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EC14A">
      <w:pPr>
        <w:keepNext w:val="0"/>
        <w:keepLines w:val="0"/>
        <w:pageBreakBefore w:val="0"/>
        <w:kinsoku/>
        <w:wordWrap/>
        <w:overflowPunct/>
        <w:topLinePunct w:val="0"/>
        <w:bidi w:val="0"/>
        <w:spacing w:beforeAutospacing="0" w:afterAutospacing="0" w:line="360" w:lineRule="auto"/>
        <w:jc w:val="center"/>
        <w:textAlignment w:val="auto"/>
        <w:rPr>
          <w:rFonts w:hint="eastAsia" w:ascii="宋体" w:hAnsi="宋体" w:eastAsia="宋体" w:cs="宋体"/>
          <w:b/>
          <w:bCs/>
          <w:sz w:val="96"/>
          <w:szCs w:val="96"/>
          <w:u w:val="none"/>
        </w:rPr>
      </w:pPr>
    </w:p>
    <w:p w14:paraId="34A46B72">
      <w:pPr>
        <w:keepNext w:val="0"/>
        <w:keepLines w:val="0"/>
        <w:pageBreakBefore w:val="0"/>
        <w:kinsoku/>
        <w:wordWrap/>
        <w:overflowPunct/>
        <w:topLinePunct w:val="0"/>
        <w:bidi w:val="0"/>
        <w:spacing w:beforeAutospacing="0" w:afterAutospacing="0" w:line="360" w:lineRule="auto"/>
        <w:jc w:val="center"/>
        <w:textAlignment w:val="auto"/>
        <w:rPr>
          <w:rFonts w:hint="eastAsia" w:ascii="宋体" w:hAnsi="宋体" w:eastAsia="宋体" w:cs="宋体"/>
          <w:b/>
          <w:bCs/>
          <w:color w:val="000000"/>
          <w:sz w:val="52"/>
          <w:szCs w:val="52"/>
          <w:u w:val="none"/>
          <w:lang w:val="en-US" w:eastAsia="zh-CN"/>
        </w:rPr>
      </w:pPr>
      <w:r>
        <w:rPr>
          <w:rFonts w:hint="eastAsia" w:ascii="宋体" w:hAnsi="宋体" w:cs="宋体"/>
          <w:b/>
          <w:bCs/>
          <w:color w:val="000000"/>
          <w:sz w:val="52"/>
          <w:szCs w:val="52"/>
          <w:u w:val="none"/>
          <w:lang w:eastAsia="zh-CN"/>
        </w:rPr>
        <w:t>202</w:t>
      </w:r>
      <w:r>
        <w:rPr>
          <w:rFonts w:hint="eastAsia" w:ascii="宋体" w:hAnsi="宋体" w:cs="宋体"/>
          <w:b/>
          <w:bCs/>
          <w:color w:val="000000"/>
          <w:sz w:val="52"/>
          <w:szCs w:val="52"/>
          <w:u w:val="none"/>
          <w:lang w:val="en-US" w:eastAsia="zh-CN"/>
        </w:rPr>
        <w:t>5</w:t>
      </w:r>
      <w:r>
        <w:rPr>
          <w:rFonts w:hint="eastAsia" w:ascii="宋体" w:hAnsi="宋体" w:cs="宋体"/>
          <w:b/>
          <w:bCs/>
          <w:color w:val="000000"/>
          <w:sz w:val="52"/>
          <w:szCs w:val="52"/>
          <w:u w:val="none"/>
          <w:lang w:eastAsia="zh-CN"/>
        </w:rPr>
        <w:t>年</w:t>
      </w:r>
      <w:r>
        <w:rPr>
          <w:rFonts w:hint="eastAsia" w:ascii="宋体" w:hAnsi="宋体" w:eastAsia="宋体" w:cs="宋体"/>
          <w:b/>
          <w:bCs/>
          <w:color w:val="000000"/>
          <w:sz w:val="52"/>
          <w:szCs w:val="52"/>
          <w:u w:val="none"/>
        </w:rPr>
        <w:t>度</w:t>
      </w:r>
      <w:bookmarkStart w:id="0" w:name="PO_title1"/>
      <w:r>
        <w:rPr>
          <w:rFonts w:hint="eastAsia" w:ascii="宋体" w:hAnsi="宋体" w:eastAsia="宋体" w:cs="宋体"/>
          <w:b/>
          <w:bCs/>
          <w:color w:val="000000"/>
          <w:sz w:val="52"/>
          <w:szCs w:val="52"/>
          <w:u w:val="none"/>
          <w:lang w:val="en-US" w:eastAsia="zh-CN"/>
        </w:rPr>
        <w:t>内蒙古自治区特种设备检验研究院部门</w:t>
      </w:r>
    </w:p>
    <w:bookmarkEnd w:id="0"/>
    <w:p w14:paraId="6E15F95D">
      <w:pPr>
        <w:keepNext w:val="0"/>
        <w:keepLines w:val="0"/>
        <w:pageBreakBefore w:val="0"/>
        <w:kinsoku/>
        <w:wordWrap/>
        <w:overflowPunct/>
        <w:topLinePunct w:val="0"/>
        <w:bidi w:val="0"/>
        <w:spacing w:beforeAutospacing="0" w:afterAutospacing="0" w:line="360" w:lineRule="auto"/>
        <w:jc w:val="center"/>
        <w:textAlignment w:val="auto"/>
        <w:rPr>
          <w:rFonts w:hint="eastAsia" w:ascii="宋体" w:hAnsi="宋体" w:eastAsia="宋体" w:cs="宋体"/>
          <w:b/>
          <w:bCs/>
          <w:color w:val="000000"/>
          <w:sz w:val="44"/>
          <w:szCs w:val="44"/>
          <w:u w:val="none"/>
          <w:lang w:val="en-US" w:eastAsia="zh-CN"/>
        </w:rPr>
      </w:pPr>
      <w:r>
        <w:rPr>
          <w:rFonts w:hint="eastAsia" w:ascii="宋体" w:hAnsi="宋体" w:eastAsia="宋体" w:cs="宋体"/>
          <w:b/>
          <w:bCs/>
          <w:color w:val="000000"/>
          <w:sz w:val="52"/>
          <w:szCs w:val="52"/>
          <w:u w:val="none"/>
        </w:rPr>
        <w:t>决算公开</w:t>
      </w:r>
      <w:r>
        <w:rPr>
          <w:rFonts w:hint="eastAsia" w:ascii="宋体" w:hAnsi="宋体" w:cs="宋体"/>
          <w:b/>
          <w:bCs/>
          <w:color w:val="000000"/>
          <w:sz w:val="52"/>
          <w:szCs w:val="52"/>
          <w:u w:val="none"/>
          <w:lang w:val="en-US" w:eastAsia="zh-CN"/>
        </w:rPr>
        <w:t>报告</w:t>
      </w:r>
    </w:p>
    <w:p w14:paraId="6FDF244F">
      <w:pPr>
        <w:keepNext w:val="0"/>
        <w:keepLines w:val="0"/>
        <w:pageBreakBefore w:val="0"/>
        <w:kinsoku/>
        <w:wordWrap/>
        <w:overflowPunct/>
        <w:topLinePunct w:val="0"/>
        <w:bidi w:val="0"/>
        <w:spacing w:beforeAutospacing="0" w:afterAutospacing="0" w:line="360" w:lineRule="auto"/>
        <w:jc w:val="center"/>
        <w:textAlignment w:val="auto"/>
        <w:rPr>
          <w:rFonts w:ascii="宋体" w:hAnsi="宋体" w:cs="宋体"/>
          <w:b/>
          <w:bCs/>
          <w:color w:val="000000"/>
          <w:sz w:val="52"/>
          <w:szCs w:val="52"/>
          <w:u w:val="none"/>
        </w:rPr>
      </w:pPr>
    </w:p>
    <w:p w14:paraId="729892EF">
      <w:pPr>
        <w:keepNext w:val="0"/>
        <w:keepLines w:val="0"/>
        <w:pageBreakBefore w:val="0"/>
        <w:kinsoku/>
        <w:wordWrap/>
        <w:overflowPunct/>
        <w:topLinePunct w:val="0"/>
        <w:bidi w:val="0"/>
        <w:spacing w:beforeAutospacing="0" w:afterAutospacing="0" w:line="360" w:lineRule="auto"/>
        <w:jc w:val="center"/>
        <w:textAlignment w:val="auto"/>
        <w:rPr>
          <w:rFonts w:ascii="宋体" w:hAnsi="宋体" w:cs="宋体"/>
          <w:b/>
          <w:bCs/>
          <w:color w:val="000000"/>
          <w:sz w:val="52"/>
          <w:szCs w:val="52"/>
          <w:u w:val="none"/>
        </w:rPr>
      </w:pPr>
    </w:p>
    <w:p w14:paraId="72A1AC7E">
      <w:pPr>
        <w:keepNext w:val="0"/>
        <w:keepLines w:val="0"/>
        <w:pageBreakBefore w:val="0"/>
        <w:kinsoku/>
        <w:wordWrap/>
        <w:overflowPunct/>
        <w:topLinePunct w:val="0"/>
        <w:bidi w:val="0"/>
        <w:spacing w:beforeAutospacing="0" w:afterAutospacing="0" w:line="360" w:lineRule="auto"/>
        <w:jc w:val="center"/>
        <w:textAlignment w:val="auto"/>
        <w:rPr>
          <w:rFonts w:ascii="宋体" w:hAnsi="宋体" w:cs="宋体"/>
          <w:b/>
          <w:bCs/>
          <w:color w:val="000000"/>
          <w:sz w:val="52"/>
          <w:szCs w:val="52"/>
          <w:u w:val="none"/>
        </w:rPr>
      </w:pPr>
    </w:p>
    <w:p w14:paraId="11447E78">
      <w:pPr>
        <w:keepNext w:val="0"/>
        <w:keepLines w:val="0"/>
        <w:pageBreakBefore w:val="0"/>
        <w:kinsoku/>
        <w:wordWrap/>
        <w:overflowPunct/>
        <w:topLinePunct w:val="0"/>
        <w:bidi w:val="0"/>
        <w:spacing w:beforeAutospacing="0" w:afterAutospacing="0" w:line="360" w:lineRule="auto"/>
        <w:jc w:val="center"/>
        <w:textAlignment w:val="auto"/>
        <w:rPr>
          <w:rFonts w:ascii="宋体" w:hAnsi="宋体" w:cs="宋体"/>
          <w:b/>
          <w:bCs/>
          <w:color w:val="000000"/>
          <w:sz w:val="52"/>
          <w:szCs w:val="52"/>
          <w:u w:val="none"/>
        </w:rPr>
      </w:pPr>
    </w:p>
    <w:p w14:paraId="34DA3855">
      <w:pPr>
        <w:keepNext w:val="0"/>
        <w:keepLines w:val="0"/>
        <w:pageBreakBefore w:val="0"/>
        <w:kinsoku/>
        <w:wordWrap/>
        <w:overflowPunct/>
        <w:topLinePunct w:val="0"/>
        <w:bidi w:val="0"/>
        <w:spacing w:beforeAutospacing="0" w:afterAutospacing="0" w:line="360" w:lineRule="auto"/>
        <w:jc w:val="center"/>
        <w:textAlignment w:val="auto"/>
        <w:rPr>
          <w:rFonts w:ascii="宋体" w:hAnsi="宋体" w:cs="宋体"/>
          <w:b/>
          <w:bCs/>
          <w:color w:val="000000"/>
          <w:sz w:val="52"/>
          <w:szCs w:val="52"/>
          <w:u w:val="none"/>
        </w:rPr>
      </w:pPr>
    </w:p>
    <w:p w14:paraId="4F491E62">
      <w:pPr>
        <w:keepNext w:val="0"/>
        <w:keepLines w:val="0"/>
        <w:pageBreakBefore w:val="0"/>
        <w:kinsoku/>
        <w:wordWrap/>
        <w:overflowPunct/>
        <w:topLinePunct w:val="0"/>
        <w:bidi w:val="0"/>
        <w:spacing w:beforeAutospacing="0" w:afterAutospacing="0" w:line="360" w:lineRule="auto"/>
        <w:ind w:firstLine="2240" w:firstLineChars="700"/>
        <w:jc w:val="both"/>
        <w:textAlignment w:val="auto"/>
        <w:rPr>
          <w:rFonts w:hint="eastAsia" w:ascii="宋体" w:hAnsi="宋体" w:eastAsia="宋体" w:cs="宋体"/>
          <w:sz w:val="32"/>
          <w:szCs w:val="32"/>
          <w:u w:val="none"/>
          <w:lang w:val="en-US" w:eastAsia="zh-CN"/>
        </w:rPr>
      </w:pPr>
      <w:r>
        <w:rPr>
          <w:rFonts w:hint="eastAsia" w:ascii="宋体" w:hAnsi="宋体" w:cs="宋体"/>
          <w:sz w:val="32"/>
          <w:szCs w:val="32"/>
          <w:u w:val="none"/>
          <w:lang w:val="en-US" w:eastAsia="zh-CN"/>
        </w:rPr>
        <w:t>部门</w:t>
      </w:r>
      <w:r>
        <w:rPr>
          <w:rFonts w:hint="eastAsia" w:ascii="宋体" w:hAnsi="宋体" w:eastAsia="宋体" w:cs="宋体"/>
          <w:sz w:val="32"/>
          <w:szCs w:val="32"/>
          <w:u w:val="none"/>
          <w:lang w:val="en-US" w:eastAsia="zh-CN"/>
        </w:rPr>
        <w:t>名称：</w:t>
      </w:r>
      <w:bookmarkStart w:id="1" w:name="PO_title2"/>
      <w:r>
        <w:rPr>
          <w:rFonts w:hint="eastAsia" w:ascii="宋体" w:hAnsi="宋体" w:eastAsia="宋体" w:cs="宋体"/>
          <w:sz w:val="32"/>
          <w:szCs w:val="32"/>
          <w:u w:val="none"/>
          <w:lang w:val="en-US" w:eastAsia="zh-CN"/>
        </w:rPr>
        <w:t>内蒙古自治区特种设备检验研究院部门</w:t>
      </w:r>
    </w:p>
    <w:bookmarkEnd w:id="1"/>
    <w:p w14:paraId="4BBA4400">
      <w:pPr>
        <w:keepNext w:val="0"/>
        <w:keepLines w:val="0"/>
        <w:pageBreakBefore w:val="0"/>
        <w:kinsoku/>
        <w:wordWrap/>
        <w:overflowPunct/>
        <w:topLinePunct w:val="0"/>
        <w:bidi w:val="0"/>
        <w:spacing w:beforeAutospacing="0" w:afterAutospacing="0" w:line="360" w:lineRule="auto"/>
        <w:ind w:firstLine="2240" w:firstLineChars="700"/>
        <w:jc w:val="both"/>
        <w:textAlignment w:val="auto"/>
        <w:rPr>
          <w:rFonts w:hint="eastAsia" w:ascii="宋体" w:hAnsi="宋体" w:eastAsia="宋体" w:cs="宋体"/>
          <w:sz w:val="32"/>
          <w:szCs w:val="32"/>
          <w:u w:val="none"/>
          <w:lang w:val="en-US" w:eastAsia="zh-CN"/>
        </w:rPr>
      </w:pPr>
      <w:r>
        <w:rPr>
          <w:rFonts w:hint="eastAsia" w:ascii="宋体" w:hAnsi="宋体" w:cs="宋体"/>
          <w:sz w:val="32"/>
          <w:szCs w:val="32"/>
          <w:u w:val="none"/>
          <w:lang w:val="en-US" w:eastAsia="zh-CN"/>
        </w:rPr>
        <w:t>部门</w:t>
      </w:r>
      <w:r>
        <w:rPr>
          <w:rFonts w:hint="eastAsia" w:ascii="宋体" w:hAnsi="宋体" w:eastAsia="宋体" w:cs="宋体"/>
          <w:sz w:val="32"/>
          <w:szCs w:val="32"/>
          <w:u w:val="none"/>
          <w:lang w:val="en-US" w:eastAsia="zh-CN"/>
        </w:rPr>
        <w:t>负责人：</w:t>
      </w:r>
      <w:bookmarkStart w:id="2" w:name="PO_part1A1"/>
      <w:r>
        <w:rPr>
          <w:rFonts w:hint="eastAsia" w:ascii="宋体" w:hAnsi="宋体" w:eastAsia="宋体" w:cs="宋体"/>
          <w:sz w:val="32"/>
          <w:szCs w:val="32"/>
          <w:u w:val="none"/>
          <w:lang w:val="en-US" w:eastAsia="zh-CN"/>
        </w:rPr>
        <w:t>李文官</w:t>
      </w:r>
    </w:p>
    <w:bookmarkEnd w:id="2"/>
    <w:p w14:paraId="75F033A9">
      <w:pPr>
        <w:keepNext w:val="0"/>
        <w:keepLines w:val="0"/>
        <w:pageBreakBefore w:val="0"/>
        <w:kinsoku/>
        <w:wordWrap/>
        <w:overflowPunct/>
        <w:topLinePunct w:val="0"/>
        <w:bidi w:val="0"/>
        <w:spacing w:beforeAutospacing="0" w:afterAutospacing="0" w:line="360" w:lineRule="auto"/>
        <w:ind w:firstLine="2240" w:firstLineChars="700"/>
        <w:jc w:val="both"/>
        <w:textAlignment w:val="auto"/>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财务负责人：</w:t>
      </w:r>
      <w:bookmarkStart w:id="3" w:name="PO_part1A2"/>
      <w:r>
        <w:rPr>
          <w:rFonts w:hint="eastAsia" w:ascii="宋体" w:hAnsi="宋体" w:eastAsia="宋体" w:cs="宋体"/>
          <w:sz w:val="32"/>
          <w:szCs w:val="32"/>
          <w:u w:val="none"/>
          <w:lang w:val="en-US" w:eastAsia="zh-CN"/>
        </w:rPr>
        <w:t>赵玉婷</w:t>
      </w:r>
    </w:p>
    <w:bookmarkEnd w:id="3"/>
    <w:p w14:paraId="149BFE48">
      <w:pPr>
        <w:keepNext w:val="0"/>
        <w:keepLines w:val="0"/>
        <w:pageBreakBefore w:val="0"/>
        <w:kinsoku/>
        <w:wordWrap/>
        <w:overflowPunct/>
        <w:topLinePunct w:val="0"/>
        <w:bidi w:val="0"/>
        <w:spacing w:beforeAutospacing="0" w:afterAutospacing="0" w:line="360" w:lineRule="auto"/>
        <w:ind w:firstLine="2240" w:firstLineChars="700"/>
        <w:jc w:val="both"/>
        <w:textAlignment w:val="auto"/>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编制人：</w:t>
      </w:r>
      <w:bookmarkStart w:id="4" w:name="PO_part1A3"/>
      <w:r>
        <w:rPr>
          <w:rFonts w:hint="eastAsia" w:ascii="宋体" w:hAnsi="宋体" w:eastAsia="宋体" w:cs="宋体"/>
          <w:sz w:val="32"/>
          <w:szCs w:val="32"/>
          <w:u w:val="none"/>
          <w:lang w:val="en-US" w:eastAsia="zh-CN"/>
        </w:rPr>
        <w:t>刘俊霞</w:t>
      </w:r>
    </w:p>
    <w:bookmarkEnd w:id="4"/>
    <w:p w14:paraId="6FA8DA6A">
      <w:pPr>
        <w:keepNext w:val="0"/>
        <w:keepLines w:val="0"/>
        <w:pageBreakBefore w:val="0"/>
        <w:kinsoku/>
        <w:wordWrap/>
        <w:overflowPunct/>
        <w:topLinePunct w:val="0"/>
        <w:bidi w:val="0"/>
        <w:spacing w:beforeAutospacing="0" w:afterAutospacing="0" w:line="360" w:lineRule="auto"/>
        <w:ind w:firstLine="2240" w:firstLineChars="700"/>
        <w:jc w:val="both"/>
        <w:textAlignment w:val="auto"/>
        <w:rPr>
          <w:rFonts w:ascii="宋体" w:hAnsi="宋体" w:cs="宋体"/>
          <w:b/>
          <w:bCs/>
          <w:color w:val="000000"/>
          <w:sz w:val="52"/>
          <w:szCs w:val="52"/>
          <w:u w:val="none"/>
        </w:rPr>
      </w:pPr>
      <w:r>
        <w:rPr>
          <w:rFonts w:hint="eastAsia" w:ascii="宋体" w:hAnsi="宋体" w:eastAsia="宋体" w:cs="宋体"/>
          <w:sz w:val="32"/>
          <w:szCs w:val="32"/>
          <w:u w:val="none"/>
          <w:lang w:val="en-US" w:eastAsia="zh-CN"/>
        </w:rPr>
        <w:t>报送日期：202</w:t>
      </w:r>
      <w:r>
        <w:rPr>
          <w:rFonts w:hint="eastAsia" w:ascii="宋体" w:hAnsi="宋体" w:cs="宋体"/>
          <w:sz w:val="32"/>
          <w:szCs w:val="32"/>
          <w:u w:val="none"/>
          <w:lang w:val="en-US" w:eastAsia="zh-CN"/>
        </w:rPr>
        <w:t>6</w:t>
      </w:r>
      <w:r>
        <w:rPr>
          <w:rFonts w:hint="eastAsia" w:ascii="宋体" w:hAnsi="宋体" w:eastAsia="宋体" w:cs="宋体"/>
          <w:sz w:val="32"/>
          <w:szCs w:val="32"/>
          <w:u w:val="none"/>
        </w:rPr>
        <w:t>年</w:t>
      </w:r>
      <w:bookmarkStart w:id="5" w:name="PO_part1month"/>
      <w:r>
        <w:rPr>
          <w:rFonts w:hint="eastAsia" w:ascii="宋体" w:hAnsi="宋体" w:cs="宋体"/>
          <w:sz w:val="32"/>
          <w:szCs w:val="32"/>
          <w:u w:val="none"/>
          <w:lang w:val="en-US" w:eastAsia="zh-CN"/>
        </w:rPr>
        <w:t>8</w:t>
      </w:r>
      <w:r>
        <w:rPr>
          <w:rFonts w:hint="eastAsia" w:ascii="宋体" w:hAnsi="宋体" w:eastAsia="宋体" w:cs="宋体"/>
          <w:sz w:val="11"/>
          <w:szCs w:val="11"/>
          <w:u w:val="none"/>
        </w:rPr>
        <w:t xml:space="preserve"> </w:t>
      </w:r>
      <w:bookmarkEnd w:id="5"/>
      <w:r>
        <w:rPr>
          <w:rFonts w:hint="eastAsia" w:ascii="宋体" w:hAnsi="宋体" w:eastAsia="宋体" w:cs="宋体"/>
          <w:sz w:val="32"/>
          <w:szCs w:val="32"/>
          <w:u w:val="none"/>
          <w:lang w:val="en-US" w:eastAsia="zh-CN"/>
        </w:rPr>
        <w:t>月</w:t>
      </w:r>
    </w:p>
    <w:p w14:paraId="3871BB12">
      <w:pPr>
        <w:keepNext w:val="0"/>
        <w:keepLines w:val="0"/>
        <w:pageBreakBefore w:val="0"/>
        <w:kinsoku/>
        <w:wordWrap/>
        <w:overflowPunct/>
        <w:topLinePunct w:val="0"/>
        <w:bidi w:val="0"/>
        <w:spacing w:beforeAutospacing="0" w:afterAutospacing="0" w:line="360" w:lineRule="auto"/>
        <w:jc w:val="center"/>
        <w:textAlignment w:val="auto"/>
        <w:rPr>
          <w:rFonts w:ascii="宋体" w:hAnsi="宋体" w:cs="宋体"/>
          <w:b/>
          <w:bCs/>
          <w:color w:val="000000"/>
          <w:sz w:val="52"/>
          <w:szCs w:val="52"/>
          <w:u w:val="none"/>
        </w:rPr>
        <w:sectPr>
          <w:pgSz w:w="11906" w:h="16838"/>
          <w:pgMar w:top="1440" w:right="1083" w:bottom="1440" w:left="1083" w:header="851" w:footer="992" w:gutter="0"/>
          <w:pgNumType w:fmt="decimal"/>
          <w:cols w:space="0" w:num="1"/>
          <w:rtlGutter w:val="0"/>
          <w:docGrid w:type="lines" w:linePitch="312" w:charSpace="0"/>
        </w:sectPr>
      </w:pPr>
    </w:p>
    <w:p w14:paraId="1D05D251">
      <w:pPr>
        <w:widowControl/>
        <w:spacing w:beforeLines="0" w:after="240" w:afterLines="0"/>
        <w:jc w:val="center"/>
        <w:rPr>
          <w:rFonts w:hint="eastAsia" w:ascii="宋体" w:hAnsi="宋体" w:eastAsia="宋体" w:cs="宋体"/>
          <w:b/>
          <w:bCs/>
          <w:sz w:val="44"/>
          <w:szCs w:val="44"/>
        </w:rPr>
      </w:pPr>
      <w:r>
        <w:rPr>
          <w:rFonts w:hint="eastAsia" w:ascii="宋体" w:hAnsi="宋体" w:eastAsia="宋体" w:cs="宋体"/>
          <w:b/>
          <w:bCs w:val="0"/>
          <w:sz w:val="44"/>
          <w:szCs w:val="44"/>
        </w:rPr>
        <w:t xml:space="preserve">目 </w:t>
      </w:r>
      <w:r>
        <w:rPr>
          <w:rFonts w:hint="eastAsia" w:ascii="宋体" w:hAnsi="宋体" w:cs="宋体"/>
          <w:b/>
          <w:bCs w:val="0"/>
          <w:sz w:val="44"/>
          <w:szCs w:val="44"/>
          <w:lang w:val="en-US" w:eastAsia="zh-CN"/>
        </w:rPr>
        <w:t xml:space="preserve"> </w:t>
      </w:r>
      <w:r>
        <w:rPr>
          <w:rFonts w:hint="eastAsia" w:ascii="宋体" w:hAnsi="宋体" w:eastAsia="宋体" w:cs="宋体"/>
          <w:b/>
          <w:bCs w:val="0"/>
          <w:sz w:val="44"/>
          <w:szCs w:val="44"/>
        </w:rPr>
        <w:t>录</w:t>
      </w:r>
    </w:p>
    <w:p w14:paraId="350B6D64">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第一部分 部门概况</w:t>
      </w:r>
    </w:p>
    <w:p w14:paraId="5B8723DF">
      <w:pPr>
        <w:keepNext w:val="0"/>
        <w:keepLines w:val="0"/>
        <w:pageBreakBefore w:val="0"/>
        <w:widowControl w:val="0"/>
        <w:numPr>
          <w:ilvl w:val="0"/>
          <w:numId w:val="1"/>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主要职能、职责</w:t>
      </w:r>
    </w:p>
    <w:p w14:paraId="23A110A7">
      <w:pPr>
        <w:keepNext w:val="0"/>
        <w:keepLines w:val="0"/>
        <w:pageBreakBefore w:val="0"/>
        <w:widowControl w:val="0"/>
        <w:numPr>
          <w:ilvl w:val="0"/>
          <w:numId w:val="1"/>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lang w:val="en-US" w:eastAsia="zh-CN"/>
        </w:rPr>
        <w:t>部门</w:t>
      </w:r>
      <w:r>
        <w:rPr>
          <w:rFonts w:hint="eastAsia" w:ascii="仿宋_GB2312" w:hAnsi="仿宋_GB2312" w:eastAsia="仿宋_GB2312" w:cs="仿宋_GB2312"/>
          <w:b w:val="0"/>
          <w:bCs/>
          <w:sz w:val="32"/>
          <w:szCs w:val="32"/>
          <w:u w:val="none"/>
        </w:rPr>
        <w:t>机构设置</w:t>
      </w:r>
      <w:r>
        <w:rPr>
          <w:rFonts w:hint="eastAsia" w:ascii="仿宋_GB2312" w:hAnsi="仿宋_GB2312" w:eastAsia="仿宋_GB2312" w:cs="仿宋_GB2312"/>
          <w:b w:val="0"/>
          <w:bCs/>
          <w:sz w:val="32"/>
          <w:szCs w:val="32"/>
          <w:u w:val="none"/>
          <w:lang w:val="en-US" w:eastAsia="zh-CN"/>
        </w:rPr>
        <w:t>及决算单位构成情况</w:t>
      </w:r>
    </w:p>
    <w:p w14:paraId="7C009CB8">
      <w:pPr>
        <w:keepNext w:val="0"/>
        <w:keepLines w:val="0"/>
        <w:pageBreakBefore w:val="0"/>
        <w:widowControl w:val="0"/>
        <w:numPr>
          <w:ilvl w:val="0"/>
          <w:numId w:val="1"/>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Times New Roman" w:hAnsi="Times New Roman" w:eastAsia="仿宋_GB2312" w:cs="Times New Roman"/>
          <w:b w:val="0"/>
          <w:bCs/>
          <w:color w:val="000000"/>
          <w:sz w:val="32"/>
          <w:szCs w:val="32"/>
          <w:u w:val="none"/>
          <w:lang w:eastAsia="zh-CN"/>
        </w:rPr>
        <w:t>2025</w:t>
      </w:r>
      <w:r>
        <w:rPr>
          <w:rFonts w:hint="eastAsia" w:ascii="仿宋_GB2312" w:hAnsi="仿宋_GB2312" w:eastAsia="仿宋_GB2312" w:cs="仿宋_GB2312"/>
          <w:b w:val="0"/>
          <w:bCs/>
          <w:color w:val="000000"/>
          <w:sz w:val="32"/>
          <w:szCs w:val="32"/>
          <w:u w:val="none"/>
          <w:lang w:eastAsia="zh-CN"/>
        </w:rPr>
        <w:t>年</w:t>
      </w:r>
      <w:r>
        <w:rPr>
          <w:rFonts w:hint="eastAsia" w:ascii="仿宋_GB2312" w:hAnsi="仿宋_GB2312" w:eastAsia="仿宋_GB2312" w:cs="仿宋_GB2312"/>
          <w:b w:val="0"/>
          <w:bCs/>
          <w:color w:val="000000"/>
          <w:sz w:val="32"/>
          <w:szCs w:val="32"/>
          <w:u w:val="none"/>
        </w:rPr>
        <w:t>度</w:t>
      </w:r>
      <w:r>
        <w:rPr>
          <w:rFonts w:hint="eastAsia" w:ascii="仿宋_GB2312" w:hAnsi="仿宋_GB2312" w:eastAsia="仿宋_GB2312" w:cs="仿宋_GB2312"/>
          <w:b w:val="0"/>
          <w:bCs/>
          <w:color w:val="000000"/>
          <w:sz w:val="32"/>
          <w:szCs w:val="32"/>
          <w:u w:val="none"/>
          <w:lang w:val="en-US" w:eastAsia="zh-CN"/>
        </w:rPr>
        <w:t>部门</w:t>
      </w:r>
      <w:r>
        <w:rPr>
          <w:rFonts w:hint="eastAsia" w:ascii="仿宋_GB2312" w:hAnsi="仿宋_GB2312" w:eastAsia="仿宋_GB2312" w:cs="仿宋_GB2312"/>
          <w:b w:val="0"/>
          <w:bCs/>
          <w:color w:val="000000"/>
          <w:sz w:val="32"/>
          <w:szCs w:val="32"/>
          <w:u w:val="none"/>
        </w:rPr>
        <w:t>主要工作完成情况</w:t>
      </w:r>
    </w:p>
    <w:p w14:paraId="45259E43">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第二部分 2025年度部门决算情况说明</w:t>
      </w:r>
    </w:p>
    <w:p w14:paraId="11A54A77">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收</w:t>
      </w:r>
      <w:r>
        <w:rPr>
          <w:rFonts w:hint="eastAsia" w:ascii="仿宋_GB2312" w:hAnsi="仿宋_GB2312" w:eastAsia="仿宋_GB2312" w:cs="仿宋_GB2312"/>
          <w:b w:val="0"/>
          <w:bCs/>
          <w:sz w:val="32"/>
          <w:szCs w:val="32"/>
          <w:u w:val="none"/>
          <w:lang w:val="en-US" w:eastAsia="zh-CN"/>
        </w:rPr>
        <w:t>入</w:t>
      </w:r>
      <w:r>
        <w:rPr>
          <w:rFonts w:hint="eastAsia" w:ascii="仿宋_GB2312" w:hAnsi="仿宋_GB2312" w:eastAsia="仿宋_GB2312" w:cs="仿宋_GB2312"/>
          <w:b w:val="0"/>
          <w:bCs/>
          <w:sz w:val="32"/>
          <w:szCs w:val="32"/>
          <w:u w:val="none"/>
        </w:rPr>
        <w:t>支</w:t>
      </w:r>
      <w:r>
        <w:rPr>
          <w:rFonts w:hint="eastAsia" w:ascii="仿宋_GB2312" w:hAnsi="仿宋_GB2312" w:eastAsia="仿宋_GB2312" w:cs="仿宋_GB2312"/>
          <w:b w:val="0"/>
          <w:bCs/>
          <w:sz w:val="32"/>
          <w:szCs w:val="32"/>
          <w:u w:val="none"/>
          <w:lang w:val="en-US" w:eastAsia="zh-CN"/>
        </w:rPr>
        <w:t>出决算</w:t>
      </w:r>
      <w:r>
        <w:rPr>
          <w:rFonts w:hint="eastAsia" w:ascii="仿宋_GB2312" w:hAnsi="仿宋_GB2312" w:eastAsia="仿宋_GB2312" w:cs="仿宋_GB2312"/>
          <w:b w:val="0"/>
          <w:bCs/>
          <w:sz w:val="32"/>
          <w:szCs w:val="32"/>
          <w:u w:val="none"/>
        </w:rPr>
        <w:t>总体</w:t>
      </w:r>
      <w:r>
        <w:rPr>
          <w:rFonts w:hint="eastAsia" w:ascii="仿宋_GB2312" w:hAnsi="仿宋_GB2312" w:eastAsia="仿宋_GB2312" w:cs="仿宋_GB2312"/>
          <w:b w:val="0"/>
          <w:bCs/>
          <w:sz w:val="32"/>
          <w:szCs w:val="32"/>
          <w:u w:val="none"/>
          <w:lang w:val="en-US" w:eastAsia="zh-CN"/>
        </w:rPr>
        <w:t>情况</w:t>
      </w:r>
      <w:r>
        <w:rPr>
          <w:rFonts w:hint="eastAsia" w:ascii="仿宋_GB2312" w:hAnsi="仿宋_GB2312" w:eastAsia="仿宋_GB2312" w:cs="仿宋_GB2312"/>
          <w:b w:val="0"/>
          <w:bCs/>
          <w:sz w:val="32"/>
          <w:szCs w:val="32"/>
          <w:u w:val="none"/>
        </w:rPr>
        <w:t>说明</w:t>
      </w:r>
    </w:p>
    <w:p w14:paraId="1745EB9F">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收入决算情况说明</w:t>
      </w:r>
    </w:p>
    <w:p w14:paraId="0FC44359">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支出决算情况说明</w:t>
      </w:r>
    </w:p>
    <w:p w14:paraId="2747F174">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财政拨款收</w:t>
      </w:r>
      <w:r>
        <w:rPr>
          <w:rFonts w:hint="eastAsia" w:ascii="仿宋_GB2312" w:hAnsi="仿宋_GB2312" w:eastAsia="仿宋_GB2312" w:cs="仿宋_GB2312"/>
          <w:b w:val="0"/>
          <w:bCs/>
          <w:sz w:val="32"/>
          <w:szCs w:val="32"/>
          <w:u w:val="none"/>
          <w:lang w:val="en-US" w:eastAsia="zh-CN"/>
        </w:rPr>
        <w:t>入</w:t>
      </w:r>
      <w:r>
        <w:rPr>
          <w:rFonts w:hint="eastAsia" w:ascii="仿宋_GB2312" w:hAnsi="仿宋_GB2312" w:eastAsia="仿宋_GB2312" w:cs="仿宋_GB2312"/>
          <w:b w:val="0"/>
          <w:bCs/>
          <w:sz w:val="32"/>
          <w:szCs w:val="32"/>
          <w:u w:val="none"/>
        </w:rPr>
        <w:t>支</w:t>
      </w:r>
      <w:r>
        <w:rPr>
          <w:rFonts w:hint="eastAsia" w:ascii="仿宋_GB2312" w:hAnsi="仿宋_GB2312" w:eastAsia="仿宋_GB2312" w:cs="仿宋_GB2312"/>
          <w:b w:val="0"/>
          <w:bCs/>
          <w:sz w:val="32"/>
          <w:szCs w:val="32"/>
          <w:u w:val="none"/>
          <w:lang w:val="en-US" w:eastAsia="zh-CN"/>
        </w:rPr>
        <w:t>出</w:t>
      </w:r>
      <w:r>
        <w:rPr>
          <w:rFonts w:hint="eastAsia" w:ascii="仿宋_GB2312" w:hAnsi="仿宋_GB2312" w:eastAsia="仿宋_GB2312" w:cs="仿宋_GB2312"/>
          <w:b w:val="0"/>
          <w:bCs/>
          <w:sz w:val="32"/>
          <w:szCs w:val="32"/>
          <w:u w:val="none"/>
        </w:rPr>
        <w:t>决算总体情况说明</w:t>
      </w:r>
    </w:p>
    <w:p w14:paraId="4C82E794">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一般公共预算</w:t>
      </w:r>
      <w:r>
        <w:rPr>
          <w:rFonts w:hint="eastAsia" w:ascii="仿宋_GB2312" w:hAnsi="仿宋_GB2312" w:eastAsia="仿宋_GB2312" w:cs="仿宋_GB2312"/>
          <w:b w:val="0"/>
          <w:bCs/>
          <w:sz w:val="32"/>
          <w:szCs w:val="32"/>
          <w:u w:val="none"/>
          <w:lang w:val="en-US" w:eastAsia="zh-CN"/>
        </w:rPr>
        <w:t>财政拨款</w:t>
      </w:r>
      <w:r>
        <w:rPr>
          <w:rFonts w:hint="eastAsia" w:ascii="仿宋_GB2312" w:hAnsi="仿宋_GB2312" w:eastAsia="仿宋_GB2312" w:cs="仿宋_GB2312"/>
          <w:b w:val="0"/>
          <w:bCs/>
          <w:sz w:val="32"/>
          <w:szCs w:val="32"/>
          <w:u w:val="none"/>
        </w:rPr>
        <w:t>支出决算情况说明</w:t>
      </w:r>
    </w:p>
    <w:p w14:paraId="70E3FD5B">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一般公共预算</w:t>
      </w:r>
      <w:r>
        <w:rPr>
          <w:rFonts w:hint="eastAsia" w:ascii="仿宋_GB2312" w:hAnsi="仿宋_GB2312" w:eastAsia="仿宋_GB2312" w:cs="仿宋_GB2312"/>
          <w:b w:val="0"/>
          <w:bCs/>
          <w:sz w:val="32"/>
          <w:szCs w:val="32"/>
          <w:u w:val="none"/>
          <w:lang w:val="en-US" w:eastAsia="zh-CN"/>
        </w:rPr>
        <w:t>财政拨款</w:t>
      </w:r>
      <w:r>
        <w:rPr>
          <w:rFonts w:hint="eastAsia" w:ascii="仿宋_GB2312" w:hAnsi="仿宋_GB2312" w:eastAsia="仿宋_GB2312" w:cs="仿宋_GB2312"/>
          <w:b w:val="0"/>
          <w:bCs/>
          <w:sz w:val="32"/>
          <w:szCs w:val="32"/>
          <w:u w:val="none"/>
        </w:rPr>
        <w:t>基本支出决算情况说明</w:t>
      </w:r>
    </w:p>
    <w:p w14:paraId="39940846">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一般公共预算</w:t>
      </w:r>
      <w:r>
        <w:rPr>
          <w:rFonts w:hint="eastAsia" w:ascii="仿宋_GB2312" w:hAnsi="仿宋_GB2312" w:eastAsia="仿宋_GB2312" w:cs="仿宋_GB2312"/>
          <w:b w:val="0"/>
          <w:bCs/>
          <w:sz w:val="32"/>
          <w:szCs w:val="32"/>
          <w:u w:val="none"/>
          <w:lang w:val="en-US" w:eastAsia="zh-CN"/>
        </w:rPr>
        <w:t>财政拨款项目</w:t>
      </w:r>
      <w:r>
        <w:rPr>
          <w:rFonts w:hint="eastAsia" w:ascii="仿宋_GB2312" w:hAnsi="仿宋_GB2312" w:eastAsia="仿宋_GB2312" w:cs="仿宋_GB2312"/>
          <w:b w:val="0"/>
          <w:bCs/>
          <w:sz w:val="32"/>
          <w:szCs w:val="32"/>
          <w:u w:val="none"/>
        </w:rPr>
        <w:t>支出决算情况说明</w:t>
      </w:r>
    </w:p>
    <w:p w14:paraId="31AFD24F">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财政拨款“三公”经费支出决算情况说明</w:t>
      </w:r>
    </w:p>
    <w:p w14:paraId="196FC5F5">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政府性基金预算财政拨款支出决算情况说明</w:t>
      </w:r>
    </w:p>
    <w:p w14:paraId="0A043BDB">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国有资本经营预算财政拨款支出决算情况说明</w:t>
      </w:r>
    </w:p>
    <w:p w14:paraId="3357B2A1">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机</w:t>
      </w:r>
      <w:r>
        <w:rPr>
          <w:rFonts w:hint="eastAsia" w:ascii="仿宋_GB2312" w:hAnsi="仿宋_GB2312" w:eastAsia="仿宋_GB2312" w:cs="仿宋_GB2312"/>
          <w:b w:val="0"/>
          <w:bCs/>
          <w:sz w:val="32"/>
          <w:szCs w:val="32"/>
          <w:u w:val="none"/>
          <w:lang w:val="en-US" w:eastAsia="zh-CN"/>
        </w:rPr>
        <w:t>关</w:t>
      </w:r>
      <w:r>
        <w:rPr>
          <w:rFonts w:hint="eastAsia" w:ascii="仿宋_GB2312" w:hAnsi="仿宋_GB2312" w:eastAsia="仿宋_GB2312" w:cs="仿宋_GB2312"/>
          <w:b w:val="0"/>
          <w:bCs/>
          <w:sz w:val="32"/>
          <w:szCs w:val="32"/>
          <w:u w:val="none"/>
        </w:rPr>
        <w:t>运行经费</w:t>
      </w:r>
      <w:r>
        <w:rPr>
          <w:rFonts w:hint="eastAsia" w:ascii="仿宋_GB2312" w:hAnsi="仿宋_GB2312" w:eastAsia="仿宋_GB2312" w:cs="仿宋_GB2312"/>
          <w:b w:val="0"/>
          <w:bCs/>
          <w:sz w:val="32"/>
          <w:szCs w:val="32"/>
          <w:u w:val="none"/>
          <w:lang w:eastAsia="zh-CN"/>
        </w:rPr>
        <w:t>（</w:t>
      </w:r>
      <w:r>
        <w:rPr>
          <w:rFonts w:hint="eastAsia" w:ascii="仿宋_GB2312" w:hAnsi="仿宋_GB2312" w:eastAsia="仿宋_GB2312" w:cs="仿宋_GB2312"/>
          <w:b w:val="0"/>
          <w:bCs/>
          <w:sz w:val="32"/>
          <w:szCs w:val="32"/>
          <w:u w:val="none"/>
          <w:lang w:val="en-US" w:eastAsia="zh-CN"/>
        </w:rPr>
        <w:t>公用经费</w:t>
      </w:r>
      <w:r>
        <w:rPr>
          <w:rFonts w:hint="eastAsia" w:ascii="仿宋_GB2312" w:hAnsi="仿宋_GB2312" w:eastAsia="仿宋_GB2312" w:cs="仿宋_GB2312"/>
          <w:b w:val="0"/>
          <w:bCs/>
          <w:sz w:val="32"/>
          <w:szCs w:val="32"/>
          <w:u w:val="none"/>
          <w:lang w:eastAsia="zh-CN"/>
        </w:rPr>
        <w:t>）</w:t>
      </w:r>
      <w:r>
        <w:rPr>
          <w:rFonts w:hint="eastAsia" w:ascii="仿宋_GB2312" w:hAnsi="仿宋_GB2312" w:eastAsia="仿宋_GB2312" w:cs="仿宋_GB2312"/>
          <w:b w:val="0"/>
          <w:bCs/>
          <w:sz w:val="32"/>
          <w:szCs w:val="32"/>
          <w:u w:val="none"/>
        </w:rPr>
        <w:t>支出决算情况说明</w:t>
      </w:r>
    </w:p>
    <w:p w14:paraId="531DE9D4">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政府采购支出决算情况说明</w:t>
      </w:r>
    </w:p>
    <w:p w14:paraId="16ED9F06">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国有资</w:t>
      </w:r>
      <w:r>
        <w:rPr>
          <w:rFonts w:hint="eastAsia" w:ascii="仿宋_GB2312" w:hAnsi="仿宋_GB2312" w:eastAsia="仿宋_GB2312" w:cs="仿宋_GB2312"/>
          <w:b w:val="0"/>
          <w:bCs/>
          <w:sz w:val="32"/>
          <w:szCs w:val="32"/>
          <w:u w:val="none"/>
          <w:lang w:val="en-US" w:eastAsia="zh-CN"/>
        </w:rPr>
        <w:t>产占用情况说明</w:t>
      </w:r>
    </w:p>
    <w:p w14:paraId="40500D2D">
      <w:pPr>
        <w:keepNext w:val="0"/>
        <w:keepLines w:val="0"/>
        <w:pageBreakBefore w:val="0"/>
        <w:widowControl w:val="0"/>
        <w:numPr>
          <w:ilvl w:val="0"/>
          <w:numId w:val="2"/>
        </w:numPr>
        <w:kinsoku/>
        <w:wordWrap/>
        <w:overflowPunct/>
        <w:topLinePunct w:val="0"/>
        <w:autoSpaceDE/>
        <w:autoSpaceDN/>
        <w:bidi w:val="0"/>
        <w:adjustRightInd/>
        <w:snapToGrid/>
        <w:spacing w:before="120" w:beforeAutospacing="0" w:after="120" w:afterAutospacing="0" w:line="640" w:lineRule="exact"/>
        <w:ind w:left="0" w:leftChars="0" w:firstLine="320" w:firstLineChars="100"/>
        <w:textAlignment w:val="auto"/>
        <w:rPr>
          <w:rFonts w:hint="eastAsia" w:ascii="仿宋_GB2312" w:hAnsi="仿宋_GB2312" w:eastAsia="仿宋_GB2312" w:cs="仿宋_GB2312"/>
          <w:b w:val="0"/>
          <w:bCs/>
          <w:sz w:val="32"/>
          <w:szCs w:val="32"/>
          <w:u w:val="none"/>
        </w:rPr>
      </w:pPr>
      <w:r>
        <w:rPr>
          <w:rFonts w:hint="eastAsia" w:ascii="仿宋_GB2312" w:hAnsi="仿宋_GB2312" w:eastAsia="仿宋_GB2312" w:cs="仿宋_GB2312"/>
          <w:b w:val="0"/>
          <w:bCs/>
          <w:sz w:val="32"/>
          <w:szCs w:val="32"/>
          <w:u w:val="none"/>
        </w:rPr>
        <w:t>预算绩效情况说明</w:t>
      </w:r>
    </w:p>
    <w:p w14:paraId="66B9B0C1">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第三部分 名词解释</w:t>
      </w:r>
    </w:p>
    <w:p w14:paraId="2E4E010E">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第四部分 决算公开联系方式及信息反馈渠道</w:t>
      </w:r>
    </w:p>
    <w:p w14:paraId="4ED84C64">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第五部分 2025年度部门决算表</w:t>
      </w:r>
    </w:p>
    <w:p w14:paraId="2315069C">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一、收入支出决算总表</w:t>
      </w:r>
    </w:p>
    <w:p w14:paraId="61C71F2A">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二、收入决算表</w:t>
      </w:r>
    </w:p>
    <w:p w14:paraId="7674608D">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三、支出决算表</w:t>
      </w:r>
    </w:p>
    <w:p w14:paraId="70FB3957">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四、财政拨款收入支出决算总表</w:t>
      </w:r>
    </w:p>
    <w:p w14:paraId="20E5C037">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五、</w:t>
      </w:r>
      <w:r>
        <w:rPr>
          <w:rFonts w:hint="eastAsia" w:ascii="仿宋_GB2312" w:hAnsi="仿宋_GB2312" w:eastAsia="仿宋_GB2312" w:cs="仿宋_GB2312"/>
          <w:sz w:val="32"/>
          <w:szCs w:val="32"/>
          <w:u w:val="none"/>
        </w:rPr>
        <w:t>一般公共预算财政拨款支出决算表</w:t>
      </w:r>
    </w:p>
    <w:p w14:paraId="480FAB88">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六</w:t>
      </w:r>
      <w:r>
        <w:rPr>
          <w:rFonts w:hint="eastAsia" w:ascii="仿宋_GB2312" w:hAnsi="仿宋_GB2312" w:eastAsia="仿宋_GB2312" w:cs="仿宋_GB2312"/>
          <w:sz w:val="32"/>
          <w:szCs w:val="32"/>
          <w:u w:val="none"/>
        </w:rPr>
        <w:t>、一般公共预算财政拨款基本支出决算明细表</w:t>
      </w:r>
    </w:p>
    <w:p w14:paraId="597BCCA1">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七、</w:t>
      </w:r>
      <w:r>
        <w:rPr>
          <w:rFonts w:hint="eastAsia" w:ascii="仿宋_GB2312" w:hAnsi="仿宋_GB2312" w:eastAsia="仿宋_GB2312" w:cs="仿宋_GB2312"/>
          <w:sz w:val="32"/>
          <w:szCs w:val="32"/>
          <w:u w:val="none"/>
        </w:rPr>
        <w:t>一般公共预算财政拨款项目支出决算明细表</w:t>
      </w:r>
    </w:p>
    <w:p w14:paraId="4B969ADA">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八</w:t>
      </w:r>
      <w:r>
        <w:rPr>
          <w:rFonts w:hint="eastAsia" w:ascii="仿宋_GB2312" w:hAnsi="仿宋_GB2312" w:eastAsia="仿宋_GB2312" w:cs="仿宋_GB2312"/>
          <w:sz w:val="32"/>
          <w:szCs w:val="32"/>
          <w:u w:val="none"/>
        </w:rPr>
        <w:t>、政府性基金预算财政拨款收入支出决算表</w:t>
      </w:r>
    </w:p>
    <w:p w14:paraId="74CE8B9B">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九</w:t>
      </w:r>
      <w:r>
        <w:rPr>
          <w:rFonts w:hint="eastAsia" w:ascii="仿宋_GB2312" w:hAnsi="仿宋_GB2312" w:eastAsia="仿宋_GB2312" w:cs="仿宋_GB2312"/>
          <w:sz w:val="32"/>
          <w:szCs w:val="32"/>
          <w:u w:val="none"/>
        </w:rPr>
        <w:t>、国有资本经营预算财政拨款支出决算表</w:t>
      </w:r>
    </w:p>
    <w:p w14:paraId="6136847A">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十、</w:t>
      </w:r>
      <w:r>
        <w:rPr>
          <w:rFonts w:hint="eastAsia" w:ascii="仿宋_GB2312" w:hAnsi="仿宋_GB2312" w:eastAsia="仿宋_GB2312" w:cs="仿宋_GB2312"/>
          <w:sz w:val="32"/>
          <w:szCs w:val="32"/>
          <w:u w:val="none"/>
        </w:rPr>
        <w:t>财政拨款“三公”经费支出决算表</w:t>
      </w:r>
    </w:p>
    <w:p w14:paraId="69496389">
      <w:pPr>
        <w:keepNext w:val="0"/>
        <w:keepLines w:val="0"/>
        <w:pageBreakBefore w:val="0"/>
        <w:widowControl w:val="0"/>
        <w:kinsoku/>
        <w:wordWrap/>
        <w:overflowPunct/>
        <w:topLinePunct w:val="0"/>
        <w:autoSpaceDE/>
        <w:autoSpaceDN/>
        <w:bidi w:val="0"/>
        <w:adjustRightInd/>
        <w:snapToGrid/>
        <w:spacing w:before="120" w:beforeAutospacing="0" w:after="120" w:afterAutospacing="0" w:line="240" w:lineRule="auto"/>
        <w:ind w:firstLine="320" w:firstLineChars="100"/>
        <w:textAlignment w:val="auto"/>
        <w:rPr>
          <w:rFonts w:hint="eastAsia" w:ascii="仿宋_GB2312" w:hAnsi="仿宋_GB2312" w:eastAsia="仿宋_GB2312" w:cs="仿宋_GB2312"/>
          <w:b/>
          <w:sz w:val="32"/>
          <w:szCs w:val="32"/>
          <w:u w:val="none"/>
        </w:rPr>
        <w:sectPr>
          <w:footerReference r:id="rId3" w:type="default"/>
          <w:pgSz w:w="11906" w:h="16838"/>
          <w:pgMar w:top="1440" w:right="1083" w:bottom="1440" w:left="1083" w:header="851" w:footer="992" w:gutter="0"/>
          <w:pgNumType w:fmt="upperRoman" w:start="1"/>
          <w:cols w:space="0" w:num="1"/>
          <w:rtlGutter w:val="0"/>
          <w:docGrid w:type="lines" w:linePitch="312" w:charSpace="0"/>
        </w:sectPr>
      </w:pPr>
      <w:r>
        <w:rPr>
          <w:rFonts w:hint="eastAsia" w:ascii="仿宋_GB2312" w:hAnsi="仿宋_GB2312" w:eastAsia="仿宋_GB2312" w:cs="仿宋_GB2312"/>
          <w:sz w:val="32"/>
          <w:szCs w:val="32"/>
          <w:u w:val="none"/>
        </w:rPr>
        <w:t>十</w:t>
      </w:r>
      <w:r>
        <w:rPr>
          <w:rFonts w:hint="eastAsia" w:ascii="仿宋_GB2312" w:hAnsi="仿宋_GB2312" w:eastAsia="仿宋_GB2312" w:cs="仿宋_GB2312"/>
          <w:sz w:val="32"/>
          <w:szCs w:val="32"/>
          <w:u w:val="none"/>
          <w:lang w:val="en-US" w:eastAsia="zh-CN"/>
        </w:rPr>
        <w:t>一</w:t>
      </w:r>
      <w:r>
        <w:rPr>
          <w:rFonts w:hint="eastAsia" w:ascii="仿宋_GB2312" w:hAnsi="仿宋_GB2312" w:eastAsia="仿宋_GB2312" w:cs="仿宋_GB2312"/>
          <w:sz w:val="32"/>
          <w:szCs w:val="32"/>
          <w:u w:val="none"/>
        </w:rPr>
        <w:t>、机</w:t>
      </w:r>
      <w:r>
        <w:rPr>
          <w:rFonts w:hint="eastAsia" w:ascii="仿宋_GB2312" w:hAnsi="仿宋_GB2312" w:eastAsia="仿宋_GB2312" w:cs="仿宋_GB2312"/>
          <w:sz w:val="32"/>
          <w:szCs w:val="32"/>
          <w:u w:val="none"/>
          <w:lang w:val="en-US" w:eastAsia="zh-CN"/>
        </w:rPr>
        <w:t>关</w:t>
      </w:r>
      <w:r>
        <w:rPr>
          <w:rFonts w:hint="eastAsia" w:ascii="仿宋_GB2312" w:hAnsi="仿宋_GB2312" w:eastAsia="仿宋_GB2312" w:cs="仿宋_GB2312"/>
          <w:sz w:val="32"/>
          <w:szCs w:val="32"/>
          <w:u w:val="none"/>
        </w:rPr>
        <w:t>运行经费支出、国有资产占用情况及政府采购支出信息表</w:t>
      </w:r>
    </w:p>
    <w:p w14:paraId="6D292958">
      <w:pPr>
        <w:keepNext w:val="0"/>
        <w:keepLines w:val="0"/>
        <w:pageBreakBefore w:val="0"/>
        <w:widowControl w:val="0"/>
        <w:kinsoku/>
        <w:wordWrap/>
        <w:overflowPunct/>
        <w:topLinePunct w:val="0"/>
        <w:autoSpaceDE/>
        <w:autoSpaceDN/>
        <w:bidi w:val="0"/>
        <w:adjustRightInd/>
        <w:snapToGrid/>
        <w:spacing w:before="260" w:beforeAutospacing="0" w:after="260" w:afterAutospacing="0" w:line="600" w:lineRule="exact"/>
        <w:jc w:val="center"/>
        <w:textAlignment w:val="auto"/>
        <w:outlineLvl w:val="0"/>
        <w:rPr>
          <w:rFonts w:hint="eastAsia" w:ascii="宋体" w:hAnsi="宋体" w:eastAsia="宋体" w:cs="宋体"/>
          <w:b/>
          <w:bCs/>
          <w:kern w:val="2"/>
          <w:sz w:val="40"/>
          <w:szCs w:val="40"/>
          <w:lang w:val="en-US" w:eastAsia="zh-CN" w:bidi="ar-SA"/>
        </w:rPr>
      </w:pPr>
      <w:r>
        <w:rPr>
          <w:rFonts w:hint="eastAsia" w:ascii="宋体" w:hAnsi="宋体" w:eastAsia="宋体" w:cs="宋体"/>
          <w:b/>
          <w:bCs/>
          <w:kern w:val="0"/>
          <w:sz w:val="44"/>
          <w:szCs w:val="44"/>
          <w:lang w:val="en-US" w:eastAsia="zh-CN" w:bidi="ar-SA"/>
        </w:rPr>
        <w:t>第一部分 部门概况</w:t>
      </w:r>
    </w:p>
    <w:p w14:paraId="62AFF710">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一、主要职能、职责</w:t>
      </w:r>
    </w:p>
    <w:p w14:paraId="0EB003A3">
      <w:pPr>
        <w:spacing w:line="560" w:lineRule="exact"/>
        <w:ind w:firstLine="640" w:firstLineChars="200"/>
        <w:rPr>
          <w:rFonts w:ascii="楷体_GB2312" w:hAnsi="楷体" w:eastAsia="楷体_GB2312" w:cs="仿宋_GB2312"/>
          <w:sz w:val="32"/>
          <w:szCs w:val="32"/>
        </w:rPr>
      </w:pPr>
      <w:bookmarkStart w:id="6" w:name="PO_part1A1B1Responsibilities"/>
      <w:r>
        <w:rPr>
          <w:rFonts w:hint="eastAsia" w:ascii="楷体_GB2312" w:hAnsi="楷体" w:eastAsia="楷体_GB2312" w:cs="仿宋_GB2312"/>
          <w:sz w:val="32"/>
          <w:szCs w:val="32"/>
        </w:rPr>
        <w:t>（一）部门职能</w:t>
      </w:r>
    </w:p>
    <w:p w14:paraId="0EB003A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内蒙古自治区特种设备检验研究院是根据中共内蒙古自治区委员会机构编制委员会印发的《关于自治区市场监督管理局所属事业单位机构职能的批复》设立的，为自治区市场监督管理局所属相当于正处级公益二类事业单位。</w:t>
      </w:r>
    </w:p>
    <w:p w14:paraId="0EB003A5">
      <w:pPr>
        <w:spacing w:line="560" w:lineRule="exact"/>
        <w:ind w:firstLine="640" w:firstLineChars="200"/>
        <w:rPr>
          <w:rFonts w:ascii="楷体_GB2312" w:hAnsi="楷体" w:eastAsia="楷体_GB2312" w:cs="仿宋_GB2312"/>
          <w:sz w:val="32"/>
          <w:szCs w:val="32"/>
        </w:rPr>
      </w:pPr>
      <w:r>
        <w:rPr>
          <w:rFonts w:hint="eastAsia" w:ascii="楷体_GB2312" w:hAnsi="楷体" w:eastAsia="楷体_GB2312" w:cs="仿宋_GB2312"/>
          <w:sz w:val="32"/>
          <w:szCs w:val="32"/>
        </w:rPr>
        <w:t>（二）部门职责</w:t>
      </w:r>
    </w:p>
    <w:p w14:paraId="0EB003A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承担特种设备(含进口)监督检验、定期检验及检测；承担锅炉设计文件鉴定（节能审查），特种设备司法鉴定、型式试验等工作；承担特种设备仲裁检验、锅炉水(介)质检验、无损检测、能效测试、材料分析、环保检测、安全阀（阀门）校验（维修）；承担特种设备安全附件、仪表及安全保护装置的检验检测工作；承担安全生产、职业卫生、烟花爆竹、绿色节能、防爆电气、劳动防护用品等检测与评价工作；承担业务相关领域从业人员和高技能人才的法规宣传、技能培训，协助做好从业人员相关考核等工作；承担业务相关领域科研创新、成果转化和推广应用工作；承担业务相关领域标准化和质量提升工作；配合自治区各级市场监管部门开展特种设备事故调查处理、应急培训演练和应急救援处置相关工作；按取得资质开展相关业务及其他委托性检验检测、安全评估、技术服务等工作；承担自治区市场监督管理局交办的其他相关工作。</w:t>
      </w:r>
    </w:p>
    <w:bookmarkEnd w:id="6"/>
    <w:p w14:paraId="041099FA">
      <w:pPr>
        <w:numPr>
          <w:ilvl w:val="0"/>
          <w:numId w:val="3"/>
        </w:numPr>
        <w:spacing w:line="560" w:lineRule="exact"/>
        <w:ind w:firstLine="640" w:firstLineChars="200"/>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部门机构设置及决算单位构成情况</w:t>
      </w:r>
    </w:p>
    <w:p w14:paraId="0EB003A8">
      <w:pPr>
        <w:numPr>
          <w:ilvl w:val="0"/>
          <w:numId w:val="0"/>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根据单位职责分工，本单位内设机构包括党建办公室、综合管理部、计划财务部、业务与科研管理部、电梯检验部、机电设备与安全生产检验部、锅炉与安全附件检验部、压力容器检验部、压力管道检验部、气瓶检验部、职业卫生评价与节能服务部。 </w:t>
      </w:r>
    </w:p>
    <w:p w14:paraId="0EB003A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2.从决算单位构成看，纳入内蒙古自治区特种设备检验研究院部门</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年部门汇总决算编制范围的预算单位共计14家，详细情况见下表：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6163"/>
        <w:gridCol w:w="2847"/>
      </w:tblGrid>
      <w:tr w14:paraId="0EB0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trPr>
        <w:tc>
          <w:tcPr>
            <w:tcW w:w="475" w:type="pct"/>
            <w:vAlign w:val="center"/>
          </w:tcPr>
          <w:p w14:paraId="0EB003AA">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序号</w:t>
            </w:r>
          </w:p>
        </w:tc>
        <w:tc>
          <w:tcPr>
            <w:tcW w:w="3095" w:type="pct"/>
            <w:vAlign w:val="center"/>
          </w:tcPr>
          <w:p w14:paraId="0EB003AB">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单位名称</w:t>
            </w:r>
          </w:p>
        </w:tc>
        <w:tc>
          <w:tcPr>
            <w:tcW w:w="1430" w:type="pct"/>
            <w:vAlign w:val="center"/>
          </w:tcPr>
          <w:p w14:paraId="0EB003AC">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单位性质</w:t>
            </w:r>
          </w:p>
        </w:tc>
      </w:tr>
      <w:tr w14:paraId="0EB0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AE">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3095" w:type="pct"/>
            <w:vAlign w:val="center"/>
          </w:tcPr>
          <w:p w14:paraId="0EB003AF">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内蒙古自治区特种设备检验研究院（本级）</w:t>
            </w:r>
          </w:p>
        </w:tc>
        <w:tc>
          <w:tcPr>
            <w:tcW w:w="1430" w:type="pct"/>
            <w:vAlign w:val="center"/>
          </w:tcPr>
          <w:p w14:paraId="0EB003B0">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B2">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p>
        </w:tc>
        <w:tc>
          <w:tcPr>
            <w:tcW w:w="3095" w:type="pct"/>
            <w:vAlign w:val="center"/>
          </w:tcPr>
          <w:p w14:paraId="0EB003B3">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内蒙古自治区特种设备检验研究院呼伦贝尔分院</w:t>
            </w:r>
          </w:p>
        </w:tc>
        <w:tc>
          <w:tcPr>
            <w:tcW w:w="1430" w:type="pct"/>
            <w:vAlign w:val="center"/>
          </w:tcPr>
          <w:p w14:paraId="0EB003B4">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B6">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p>
        </w:tc>
        <w:tc>
          <w:tcPr>
            <w:tcW w:w="3095" w:type="pct"/>
            <w:vAlign w:val="center"/>
          </w:tcPr>
          <w:p w14:paraId="0EB003B7">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内蒙古自治区特种设备检验研究院兴安分院</w:t>
            </w:r>
          </w:p>
        </w:tc>
        <w:tc>
          <w:tcPr>
            <w:tcW w:w="1430" w:type="pct"/>
            <w:vAlign w:val="center"/>
          </w:tcPr>
          <w:p w14:paraId="0EB003B8">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BA">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w:t>
            </w:r>
          </w:p>
        </w:tc>
        <w:tc>
          <w:tcPr>
            <w:tcW w:w="3095" w:type="pct"/>
            <w:vAlign w:val="center"/>
          </w:tcPr>
          <w:p w14:paraId="0EB003BB">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内蒙古自治区特种设备检验研究院通辽分院</w:t>
            </w:r>
          </w:p>
        </w:tc>
        <w:tc>
          <w:tcPr>
            <w:tcW w:w="1430" w:type="pct"/>
            <w:vAlign w:val="center"/>
          </w:tcPr>
          <w:p w14:paraId="0EB003BC">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BE">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w:t>
            </w:r>
          </w:p>
        </w:tc>
        <w:tc>
          <w:tcPr>
            <w:tcW w:w="3095" w:type="pct"/>
            <w:vAlign w:val="center"/>
          </w:tcPr>
          <w:p w14:paraId="0EB003BF">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内蒙古自治区特种设备检验研究院锡林郭勒分院</w:t>
            </w:r>
          </w:p>
        </w:tc>
        <w:tc>
          <w:tcPr>
            <w:tcW w:w="1430" w:type="pct"/>
            <w:vAlign w:val="center"/>
          </w:tcPr>
          <w:p w14:paraId="0EB003C0">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C2">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w:t>
            </w:r>
          </w:p>
        </w:tc>
        <w:tc>
          <w:tcPr>
            <w:tcW w:w="3095" w:type="pct"/>
            <w:vAlign w:val="center"/>
          </w:tcPr>
          <w:p w14:paraId="0EB003C3">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内蒙古自治区特种设备检验研究院乌兰察布分院</w:t>
            </w:r>
          </w:p>
        </w:tc>
        <w:tc>
          <w:tcPr>
            <w:tcW w:w="1430" w:type="pct"/>
            <w:vAlign w:val="center"/>
          </w:tcPr>
          <w:p w14:paraId="0EB003C4">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C6">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w:t>
            </w:r>
          </w:p>
        </w:tc>
        <w:tc>
          <w:tcPr>
            <w:tcW w:w="3095" w:type="pct"/>
            <w:vAlign w:val="center"/>
          </w:tcPr>
          <w:p w14:paraId="0EB003C7">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内蒙古自治区特种设备检验研究院鄂尔多斯分院</w:t>
            </w:r>
          </w:p>
        </w:tc>
        <w:tc>
          <w:tcPr>
            <w:tcW w:w="1430" w:type="pct"/>
            <w:vAlign w:val="center"/>
          </w:tcPr>
          <w:p w14:paraId="0EB003C8">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CA">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w:t>
            </w:r>
          </w:p>
        </w:tc>
        <w:tc>
          <w:tcPr>
            <w:tcW w:w="3095" w:type="pct"/>
            <w:vAlign w:val="center"/>
          </w:tcPr>
          <w:p w14:paraId="0EB003CB">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内蒙古自治区特种设备检验研究院巴彦淖尔分院</w:t>
            </w:r>
          </w:p>
        </w:tc>
        <w:tc>
          <w:tcPr>
            <w:tcW w:w="1430" w:type="pct"/>
            <w:vAlign w:val="center"/>
          </w:tcPr>
          <w:p w14:paraId="0EB003CC">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CE">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w:t>
            </w:r>
          </w:p>
        </w:tc>
        <w:tc>
          <w:tcPr>
            <w:tcW w:w="3095" w:type="pct"/>
            <w:vAlign w:val="center"/>
          </w:tcPr>
          <w:p w14:paraId="0EB003CF">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内蒙古自治区特种设备检验研究院阿拉善分院</w:t>
            </w:r>
          </w:p>
        </w:tc>
        <w:tc>
          <w:tcPr>
            <w:tcW w:w="1430" w:type="pct"/>
            <w:vAlign w:val="center"/>
          </w:tcPr>
          <w:p w14:paraId="0EB003D0">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D2">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w:t>
            </w:r>
          </w:p>
        </w:tc>
        <w:tc>
          <w:tcPr>
            <w:tcW w:w="3095" w:type="pct"/>
            <w:vAlign w:val="center"/>
          </w:tcPr>
          <w:p w14:paraId="0EB003D3">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内蒙古自治区特种设备检验研究院包头分院</w:t>
            </w:r>
          </w:p>
        </w:tc>
        <w:tc>
          <w:tcPr>
            <w:tcW w:w="1430" w:type="pct"/>
            <w:vAlign w:val="center"/>
          </w:tcPr>
          <w:p w14:paraId="0EB003D4">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D6">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w:t>
            </w:r>
          </w:p>
        </w:tc>
        <w:tc>
          <w:tcPr>
            <w:tcW w:w="3095" w:type="pct"/>
            <w:vAlign w:val="center"/>
          </w:tcPr>
          <w:p w14:paraId="0EB003D7">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内蒙古自治区特种设备检验研究院乌海分院</w:t>
            </w:r>
          </w:p>
        </w:tc>
        <w:tc>
          <w:tcPr>
            <w:tcW w:w="1430" w:type="pct"/>
            <w:vAlign w:val="center"/>
          </w:tcPr>
          <w:p w14:paraId="0EB003D8">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DA">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w:t>
            </w:r>
          </w:p>
        </w:tc>
        <w:tc>
          <w:tcPr>
            <w:tcW w:w="3095" w:type="pct"/>
            <w:vAlign w:val="center"/>
          </w:tcPr>
          <w:p w14:paraId="0EB003DB">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内蒙古自治区特种设备检验研究院赤峰分院</w:t>
            </w:r>
          </w:p>
        </w:tc>
        <w:tc>
          <w:tcPr>
            <w:tcW w:w="1430" w:type="pct"/>
            <w:vAlign w:val="center"/>
          </w:tcPr>
          <w:p w14:paraId="0EB003DC">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DE">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w:t>
            </w:r>
          </w:p>
        </w:tc>
        <w:tc>
          <w:tcPr>
            <w:tcW w:w="3095" w:type="pct"/>
            <w:vAlign w:val="center"/>
          </w:tcPr>
          <w:p w14:paraId="0EB003DF">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内蒙古自治区特种设备检验研究院二连分院</w:t>
            </w:r>
          </w:p>
        </w:tc>
        <w:tc>
          <w:tcPr>
            <w:tcW w:w="1430" w:type="pct"/>
            <w:vAlign w:val="center"/>
          </w:tcPr>
          <w:p w14:paraId="0EB003E0">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r w14:paraId="0EB0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75" w:type="pct"/>
            <w:vAlign w:val="center"/>
          </w:tcPr>
          <w:p w14:paraId="0EB003E2">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14</w:t>
            </w:r>
          </w:p>
        </w:tc>
        <w:tc>
          <w:tcPr>
            <w:tcW w:w="3095" w:type="pct"/>
            <w:vAlign w:val="center"/>
          </w:tcPr>
          <w:p w14:paraId="0EB003E3">
            <w:pPr>
              <w:widowControl/>
              <w:spacing w:line="560" w:lineRule="exac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内蒙古自治区特种设备检验研究院满洲里分院</w:t>
            </w:r>
          </w:p>
        </w:tc>
        <w:tc>
          <w:tcPr>
            <w:tcW w:w="1430" w:type="pct"/>
            <w:vAlign w:val="center"/>
          </w:tcPr>
          <w:p w14:paraId="0EB003E4">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公益二类事业单位</w:t>
            </w:r>
          </w:p>
        </w:tc>
      </w:tr>
    </w:tbl>
    <w:p w14:paraId="2E9F1C80">
      <w:pPr>
        <w:spacing w:line="560" w:lineRule="exact"/>
        <w:ind w:firstLine="640" w:firstLineChars="200"/>
        <w:rPr>
          <w:rFonts w:hint="eastAsia" w:ascii="仿宋_GB2312" w:hAnsi="仿宋_GB2312" w:eastAsia="仿宋_GB2312" w:cs="仿宋_GB2312"/>
          <w:sz w:val="32"/>
          <w:szCs w:val="32"/>
        </w:rPr>
      </w:pPr>
    </w:p>
    <w:p w14:paraId="71BE4356">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p>
    <w:p w14:paraId="6BFE72FB">
      <w:pPr>
        <w:keepNext w:val="0"/>
        <w:keepLines w:val="0"/>
        <w:pageBreakBefore w:val="0"/>
        <w:kinsoku/>
        <w:wordWrap/>
        <w:overflowPunct/>
        <w:topLinePunct w:val="0"/>
        <w:bidi w:val="0"/>
        <w:snapToGrid w:val="0"/>
        <w:spacing w:beforeAutospacing="0" w:afterAutospacing="0" w:line="360" w:lineRule="auto"/>
        <w:textAlignment w:val="auto"/>
        <w:rPr>
          <w:rFonts w:hint="eastAsia" w:ascii="宋体" w:hAnsi="宋体" w:eastAsia="宋体" w:cs="宋体"/>
          <w:sz w:val="13"/>
          <w:szCs w:val="13"/>
          <w:u w:val="none"/>
        </w:rPr>
      </w:pPr>
    </w:p>
    <w:p w14:paraId="4A20227D">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三、2025年度部门主要工作完成情况</w:t>
      </w:r>
    </w:p>
    <w:p w14:paraId="400F4FB7">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1、业务工作有序开展，提升经济实力</w:t>
      </w:r>
    </w:p>
    <w:p w14:paraId="237F2C71">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充分发挥“大兵团”会战模式，主动靠前，为企业提供全天候、全方位、全过程、全生命周期的“保姆式”服务。坚持全院一盘棋思想，统筹调配技术力量，总院容管、机电部门支持乌兰察布、呼伦贝尔、巴彦淖尔、满洲里、二连等分院，累计派出骨干16名，完成重要检验任务7项，实现业务收入近400万元；总院容管、在线、机电部门，通辽、巴彦淖尔、乌兰察布、兴安、二连等分院对口支援鄂尔多斯、包头、阿拉善等资源富集地区，累计派出骨干59名，完成重要检验任务54项，实现业务收入640万元，通过一系列跨区域、跨部门的高效协同，有力破解了重点地区检验力量不足难题，实现了资源优化配置与整体效益最大化。巴彦淖尔分院深入开展“前置式”“嵌入式”服务，为重点企业和重大项目提供从设备选型、安装监督到后期运维的全链条技术支持。阿拉善分院与属地大型企业采取签署“一揽子协议”的方式，有效稳固检验市场。仅2025年度，签署“一揽子协议”64家，协议金额合计2085.44万元，占到全年业务收入84%以上。赤峰分院与锡盟分院经过近4个月持续对接与多轮协商，成功与大唐公司达成“单一来源”检验合作意向，五年合同总额1.15亿元，有效稳固了属地重要企业检验资源。赤峰分院通过深入市场调研与企业走访，锁定金属监督业务需求，已与9家企业达成合作意向，并将携手大唐东北电力试验研究院等专业机构，稳步推进该地区火电机组金属监督业务落地与拓展。兴安分院在监察部门的有力支持下，与企业开展多轮积极沟通，充分展现技术优势、行业信誉与质量保障能力，最终与乌兰泰安能源化工有限责任公司达成“单一来源”检验合作意向，有效稳住了区域重大检验业务，更成为兴安分院自成立以来承接的规模最大、单项收入最高的检验项目。满洲里分院依托监检联动，通过深入现场研判与技术论证，与远东气体达成240万元的“打包式”检验协议，高效完成台球罐在线检验，为企业节约场站改造和球罐保温工期近150天，推动其年储存转运产能提升6万吨，增加经济效益近亿元，实现了检验效能与企业发展的双赢。包头分院切实做到 “守土有责、守土尽责，寸土必争、寸土不失”，大到国能煤化工上千万的重点业务，小到数万元的零散项目，均通过精准谈判协商、规范单一来源采购方式推进，全程未实施公开招标，有效规避第三方竞争，既保障了检验检测工作的专业性、连续性，又为全区特检系统同类业务开展提供了可复制、可推广的示范样板。</w:t>
      </w:r>
    </w:p>
    <w:p w14:paraId="37265724">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鄂尔多斯分院坚持“问需于企、服务上门”，通过主动走访、精准对接，全年调研重点企业38家，响应并解决企业诉求60余项。成功与建元焦化、神华煤制油、荣信化工、久泰能源等多家流失多年的重点企业重新建立合作关系，签约金额突破700万元，实现了存量客户的实质性回归与业务结构的有效巩固。</w:t>
      </w:r>
    </w:p>
    <w:p w14:paraId="6CF702E2">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全年承检特种设备20万台，检验压力管道7000多千米、气瓶11万只，校验安全阀13万只，出具报告45万份。实现业务收入5.68亿元，超出目标任务4.4个百分点。其中，非税完成2.85亿元，比年初预算超收330万元；经营性收入超收2000多万元，同比增长6%，实现区局党组要求较2022年三年翻一番目标。支出财政资金3.07亿元，达到进度要求。全年共签订业务合同603个，金额近1.5亿元，其中“一揽子”合同164个，合同金额达1.2亿元。</w:t>
      </w:r>
    </w:p>
    <w:p w14:paraId="076228BF">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2、筑牢质量根基，提升检验能力</w:t>
      </w:r>
    </w:p>
    <w:p w14:paraId="613B5B34">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获得甲类A2级资质，是全国第18家获得同等资质的全项目机构，是全国第3家压力管道检验检测全项目机构，标志着特检院在机构资质方面迈入全国中上游行列，为特检“大院”向特检“强院”转型升级奠定了坚实基础。连续三年开展检验质量大检查、质量提升攻坚战等专项行动，通过自查、互查、邀请外省专家抽查以及检验报告每周考评等方式多向发力，坚持刀刃向内，严格落实奖惩制度。2025年，发放质量考评基金327万元，从事质量考评人员平均5000元，最高与最低相差12160元（巴盟分院）。每周考评处罚557人，罚款25万元，受到奖励774人，奖励资金12.9万元。赤峰、阿拉善、包头分院成绩突出，呼伦贝尔、通辽、乌兰察布分院排名靠后。2025年以来，质量提升工作已由集中式“攻坚战”转入常态化“持久战”，持续优化考评机制，将“回头看”抽查与“滚动式”检查有机结合，共进行39次全院检验报告抽查活动，合计抽查检验报告5000余份，满分报报告占比73.5%，较行动初期（52.5%）大幅提升21个百分点，针对每周发现的各类问题及时整改，涉及体系运行的及时修订体系，持续提升检验报告质量，确保质量监督贯穿全程。按照区局部署，对12家分院的作业人员考试机构开展自查自纠。   </w:t>
      </w:r>
    </w:p>
    <w:p w14:paraId="512096A7">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3、实施科技强检战略，提升创新能力</w:t>
      </w:r>
    </w:p>
    <w:p w14:paraId="2E7DECB1">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在“十五五”期间规划建设氢能、硅产业、现代煤化工、风电装置、电站锅炉、低温测试、无损检测、应急演练、老旧装置安全评估等10个技术创新中心或重点实验室。深化工程研究中心“一核两翼”建设，基地二期（工程研究中心业务用房）项目建设实施方案自治区政府常务副主席、分管副主席和主席批示同意建设，项目建议书已通过发改委评审，可研、初设及立项等手续正在办理中。联合华东理工、中科院金属研究所、中国特检院、内科院、华电氢能等24家机构组建并召开氢能工程研究中心首届理事会议。在鄂尔多斯建成国内最先进的氢气瓶检验线，自治区首家、全国第4家储氢气瓶检验中心正式落成，计划开春开展检验业务，检验范围辐射陕甘宁地区。与中国特检院、新兴能源装备股份有限公司在金川检验基地共建长管拖车检验中心，在增加业务收入的同时丰富了基地技术内涵。与包头钢铁职业技术学院、内蒙古特检协会联合共建自治区首家、全国第三家特种设备学院；与内科大、华电氢能联合共建“能源装备安全保障智能检测技术实验室”，计划明年申报自治区重点实验室；与吉林大学合作共建无损检测联合实验室，聚焦克旗大唐等百万以上业务收入重点企业的设备检验难题，进行自动化、智能化无损检测技术及设备研发，探索解决企业“不停车”检验等难题；与内科大联合共建机械专业学位研究生联合培养基地。与内科大数智产业学院深化合作，探索无人机、爬壁机器人双机协同检验新技术，缩短检验时间，降低检验成本。建立机电类报告AI审查平台，开发了特种设备信息化系统AI客服和检验知识AI小助手，实现AI缺陷智能识别与辅助决策，引进了无损检测和气瓶检验智能质量监测系统。2025年以来，共获得实用新型专利51项，发表论文157篇，参与制修订国家标准6项。2人荣获自治区科技进步二等奖1项。获批3个省部级科研项目，一个项目获得呼市研发投入财政支持168万元。</w:t>
      </w:r>
    </w:p>
    <w:p w14:paraId="1CF4774F">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4、实施人才兴检战略，提升队伍素质</w:t>
      </w:r>
    </w:p>
    <w:p w14:paraId="50917995">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按照“一人多证、一岗多人、一专多能”原则，培养专业技术人员。新增职称证书167人，其中：正高级工程师8人，副高级工程师40人，工程师66人，助理工程师44人。新增检验证书216人334项，其中各类检验师证62人71项；无损检测三级证10人11项；无损检测二级证96人156项；各类检验员证29人41项。选优配强人才队伍，对11 名60年代出生的分院班子成员副职进行调整，调整8个分院14名班子副职，完成8个分院120名高级管理人员和中层干部选拔聘岗。首次将聘用人员聘任为分院专业技术副院长，进一步打破了传统身份壁垒，破除了聘用人员职业发展的“天花板”，极大地鼓舞了聘用人员的工作热情，营造了“凭能力进步、靠实绩晋升”的良好氛围，为全院人才队伍建设注入了新的活力与动力。出台《待岗人员管理办法》，建立能上能下、能进能出、择优上岗的动态用人机制。建立健全岗位管理制度，已完成总院“小五定”方案，即明确部门职责、岗位数量、岗位条件、岗位职责与岗位绩效，并组织盟市分院结合实际同步推进本单位“小五定”方案制定与落实。公开招聘录用编制人员10人，其中2人为紧缺人才通过直接面试形式录用，引进1名博士研究生。</w:t>
      </w:r>
    </w:p>
    <w:p w14:paraId="6ECF4A63">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承办全区特种设备安全监察技能大比武和应急演练活动，协办全区“建功十四五、奋进新征程”起重机械检验员职工职业技能比赛、工业管道检验技能大赛。包头分院、赤峰分院、鄂尔多斯分院获得起重检验员职工职业技能比赛最佳团体奖，阿拉善分院、乌海分院获得突出贡献奖，呼伦贝尔分院、通辽分院获得优秀组织奖，赤峰分院国文龙、夏万磊、贾雪松获得个人前三名，包头分院李嘉耀获得个人第四名，赤峰分院王东伟获得个人第五名，（总院）、赤峰分院、鄂尔多斯分院、通辽分院获得工业管道检验技能比武最佳团体奖，呼伦贝尔分院、阿拉善分院、兴安分院获得积极进取奖，乌海分院获得优秀组织奖，乌兰察布分院获得突出贡献奖；赤峰分院冯磊、刘申，鄂尔多斯分院韩永泽获得工业管道检验技能比武前三名，鄂尔多斯分院丁宁获得第四名，包头分院杨晓东获得第五名。在第二届特种设备检验检测行业“察微杯”物理性能检验员（限金相检验）技能竞赛中荣获二等奖，兴安分院荣获三等奖，通辽分院、锡林郭勒分院荣获优胜奖；韩树国、秦锋荣获个人二等奖、兴安分院康伟健三等奖、通辽分院东志刚、锡林郭勒分院刘世超优胜奖。在第四届特种设备检验（机械式停车设备定期检验）能力验证活动中荣获三等奖；在第四届特种设备检验（电站锅炉定期检验）能力验证活动中荣获三等奖；在第四届特种设备检验（电梯定期检验和检测）检验能力验证活动中荣获一等奖；在第四届特种设备（长输管道和压力管道元件）检验能力验证活动中荣获三等奖，范东华、严厅华荣获长输管道定期检验实物检验个人二等奖，索亚宁荣获压力管道元件制造监督检验资料审查个人三等奖。包头分院在第四届特种设备（电梯定期检验和检测）能力验证活动中荣获一等奖，在第四届特种设备（机械式停车设备）定期检验、（固定式压力容器）定期检验和电站锅炉能力验证活动中分别荣获三等奖，包头分院姜磊、肖泳江在（电梯定期检验和检测）能力验证活动中荣获个人一等奖，孟鑫、齐智在（固定式压力容器）定期检验能力验证活动中荣获个人三等奖，岑骥龙、辛永旺在（机械式停车设备）定期检验能力验证活动中荣获个人三等奖，高磊、高宝生在电站锅炉能力验证活动中荣获个人三等奖。鄂尔多斯分院刘继东、许文帅在（固定式压力容器）定期检验能力验证活动中荣获个人二等奖。通辽分院李明宇获得全区技术能手荣誉称号。锡林郭勒分院在第二届特种设备检验检测行业阀门装配调试工（安全阀校验）技能竞赛优胜奖，张明亮获得个人第三名。5名同志入库中国特检协会“中青年技术专家”，1名同志被增选为中国特种设备检验协会危化品常压容器检验工作委员会委员。1名同志参与起草《蒸汽锅炉使用导则》国家标准。</w:t>
      </w:r>
    </w:p>
    <w:p w14:paraId="2E2D41A1">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5、完善管理机制，提升内部管理水平</w:t>
      </w:r>
    </w:p>
    <w:p w14:paraId="0CE63468">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深化“五统一”工作机制，建立健全质量技术委员会、学术委员会、财务核算中心、信息中心职能和制度。抽调各分院检验精干力量实施“大兵团”大项目作战。聘请第三方机构开展全院财务大检查和内部审计工作，共检查10个方面，发现问题1425个，其中：共性问题504个，个性问题921个。主要涉及“三重一大”决策、财务管理、采购管理、工会经费、会计核算、内控管理、资产管理、支出管理、预算管理等方面。整改工作正在进行，能立行立改的已在检查发现问题时立即整改；限时整改的，已部署各有关部门提出具体可行的整改措施；长期执行的，将在2026年“回头看”时检查整改成效；需追责问责的，由财务核算中心会同院纪委制定统一原则和标准后执行，进一步规范收支行为。完成区局巡查各项整改要求，配合区局开展巡查整改“回头看”，对相关问题立行立改落实到位。在局党组对直属事业单位巡察“回头看”测评中，特检院干部职工对院党委巡察整改工作满意率占比94%，在全区直属事业单位中排名第一。持续优化绩效工资管理机制，修订完善分配方案，重点向一线检验岗位倾斜，建立起“效率优先、兼顾公平、限高托底”的薪酬体系，确保收入分配公平合理。在全院范围内开展“应知应会”抽查工作，着力破除“中梗阻”，保障各项工作落在实处。对全院现有制度及其执行情况进行全面摸底，杜绝制度与执行“两张皮”现象，增强制度执行严肃性和有效性。“蒙易行”业务用车社会化保障试点工作通过机关事务局验收，已在全院推行，在节约成本的同时提高了工作效率。</w:t>
      </w:r>
    </w:p>
    <w:p w14:paraId="4D007935">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6、推进助企行动，提升服务效能</w:t>
      </w:r>
    </w:p>
    <w:p w14:paraId="2C9EB324">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积极推动区域服务站建设，总院和鄂尔多斯分院与乌审旗政府共建质量基础设施集成服务中心，已建成运行。作为典型案例代表区局参加了在山东省举办的“黄河流域质量强企强链强县赋能高质量发展经验交流会”和在山西省举办的“区域公用品牌建设与晋蒙新宁陕跨区域煤化工质量强链交流活动”。阿拉善分院在乌斯太工业园区与高新区管委会共建特种设备综合检验技术服务中心，通辽分院与开鲁县生物医药开发区管委会签订《质量强县战略框架合作协议》，构建“特种设备+计量检测”一站式服务体系。巴彦淖尔分院与市、旗两级市场监管局及工业园区管委会设立“特检驿站”，打通服务企业“最后一公里”。乌海分院护航包银高铁、巴盟分院护航中蒙跨境铁路大桥项目建设，保障地方重点民生工程顺利推进。在巴彦淖尔市、锡林郭勒盟、乌兰察布、赤峰等地增设6处旗县安全阀校验车间，提供检验预约、技术咨询、宣传培训等一站式服务，实现“就近检验、快速响应”，守住当地市场。目前锡林郭勒盟校验站并投入使用，巴彦淖尔市校验站正在进行现场评审。与应急厅签署了《安全生产公立考试点建设合作协议》，分别在呼市、包头、乌海建设中直、区直企业特种作业人员标准化考点，后期将在全区推广该模式。在有一定经济效益的同时，充分体现了特检院公益保障职能向大安全格局延伸的社会担当。乌海分院被授权为乌海市唯一“三项岗位”人员安全生产考试点，并争取财政补贴资金80万元，同时推动将特种设备作业人员考试经费100万元纳入财政预算，为全区在财政紧张形势下建立可持续、规范化的考试经费保障机制提供了重要实践范例。</w:t>
      </w:r>
    </w:p>
    <w:p w14:paraId="625426B7">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五九”规划各中心累计投入资金5400万元，购置仪器设备800余台（套）。承担科研项目10项（包括国家级2项、省部级3项、院级3项及已完成2项），制修订标准9项（其中国家标准2项、团体标准5项、地方标准2项）。为1000余家企业的10万余台（套）设备提供了检验检测与技术服务，产生直接经济效益逾1.2亿元，占总收入的近1/4。</w:t>
      </w:r>
    </w:p>
    <w:p w14:paraId="6456861D">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7、深化监检协同，提升监管能力</w:t>
      </w:r>
    </w:p>
    <w:p w14:paraId="4DF547C2">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牢固树立“一体两翼、自家兄弟，搞好关系、形成合力”理念，坚持“分级管理不分家，局院同心一体化”工作原则，充分发挥“两个办事处”作用，为各级监察部门提供保障支撑。与各旗县区监察部门建立“包联”机制，派出820余名专家配合监察部门开展专项执法检查和日常巡查200余次，摸排企业600多家。推行指导员派驻制度，统筹选派200多名技术人员，采取“定点派驻＋机动支援”相结合模式，派驻到各盟市旗县局，协助基层监察部门开展隐患排查、安全检查、技术研判、事故调查等工作，并通过“以检代训”方式提升基层安全监察能力。完成作业人员考试1.35万人（次），复审换证8500人（次）。贯彻总局73、74号令，配合各地监察部门对全区1500多家特种设备使用单位近4000名安全管理人员进行培训。配合监察部门完成18家第三方机构资质审核，提出整改建议156条，进一步规范准入秩序。实施从“检查性验证”到“诊疗式服务”转变，运用人工智能与信息化手段构建安全隐患数据“直通车”机制，积极运用人工智能与信息化手段，构建覆盖“敏感发现、主动上报、治理建议、及时推送、闭环管理”的全流程工作机制，累计向企业反馈整改建议2500余条，向监察机构推送隐患线索近700条，协助企业解决疑难复杂问题120个。扎实推进工业管道专项整治工作，累计派出2000余人次，完成462家企业、近3万条、1300多公里整治排查任务，在解决使用单位安全隐患和监管难题的同时，为我们带来5000多万元的业务收入。</w:t>
      </w:r>
    </w:p>
    <w:p w14:paraId="23DFCAEF">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8、深化党建融合，提升政治引领力</w:t>
      </w:r>
    </w:p>
    <w:p w14:paraId="7F58153A">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紧扣检验检测行业特点，以“强基+提升”计划为总抓手，推动党建工作与业务发展深度融合，切实把政治优势转化为推动事业高质量发展的强劲动能。</w:t>
      </w:r>
    </w:p>
    <w:p w14:paraId="33304A04">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把党建要求深度嵌入检验检测全流程，从项目立项、现场检测到报告出具的各环节，完善“同部署、同落实、同考核”机制，每季度同步开展党建与业务绩效考核，将考核结果与评优评先、职称评定直接挂钩，彻底扭转“党建业务两张皮”现象。通过优化党组织设置，完成3个党支部换届，实现12个业务科室与党支部全覆盖对应，确保“业务延伸到哪里，党建就覆盖到哪里”。全年申报党建课题1项，聚焦“党建引领检验检测技术攻关”形成研究成果，创建“坚强堡垒支部”3个、堡垒支部8个，以支部标准化规范化建设筑牢战斗堡垒，党员在急难险重任务中的先锋模范作用得到充分彰显。</w:t>
      </w:r>
    </w:p>
    <w:p w14:paraId="12C8A5D6">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针对检验检测“点多、线长、面广”的工作特点，进一步创新党建活动形式，将流动课堂开在实验室、检验现场，把业务难点、项目进度纳入“三会一课”、组织生活会的核心议题。全年召开支部党员大会36次、党小组会144次、讲党课24堂，让组织生活从“务虚”转向“务实”，有效破解了分散办公、出差频繁导致的组织生活难集中、效果难保障问题，党员干部在业务攻坚中的凝聚力和战斗力显著增强。</w:t>
      </w:r>
    </w:p>
    <w:p w14:paraId="3FF12150">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严格落实中央八项规定精神，构建“领导班子带头学、支部跟进学、全员覆盖学”三级学习机制，通过举办读书班、集中学习、专题研讨、警示教育等形式，全年开展学习教育243次、专题研讨180次、党课35次、警示教育25次、青年理论小组学习35次。同步开展“回头看”督导，成立专项督查组定期检查学习成效，两级班子共查摆问题226个并全部整改销号，党员干部纪律意识和作风效能显著提升。通过一系列举措，全院上下形成了“党建引领、业务争先”的良好氛围，为检验检测事业高质量发展提供了坚强政治保障。</w:t>
      </w:r>
    </w:p>
    <w:p w14:paraId="152A293C">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9、打造“清廉特检”，提升社会公信力</w:t>
      </w:r>
    </w:p>
    <w:p w14:paraId="0FA2A4CE">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深入推进行风建设三年攻坚专项行动、整治群众身边不正之风和腐败问题工作，持续推进“清廉特检”建设。召开全院行风作风以案促改警示教育大会，通报了近年来特检院发生的收受礼金、违规吃喝等10个方面16个案件和7条问题线索，教育全体干部职工引以为戒、举一反三。坚持标本兼治，在加强制度建设和思想教育的同时，聘请第三方机构开展行风作风明察暗访，走访企业和服务对象近430余家，利剑高悬，坚决杜绝“吃拿卡要”问题发生。对发现的违规问题坚持“零容忍”，近三年党纪政纪处理21人，开除4人。严格按照要求完成巡视、审计、巡查及巡察“回头看”整改工作，通过“周督促、月调度、季核查”推动整改落地。认真学习贯彻党的二十届四中全会精神，编制了特检院“十五五”发展规划。</w:t>
      </w:r>
    </w:p>
    <w:p w14:paraId="13E582C2">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10、聚焦职工关切，提升获得感幸福感</w:t>
      </w:r>
    </w:p>
    <w:p w14:paraId="264A22BB">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360" w:lineRule="auto"/>
        <w:ind w:firstLine="640" w:firstLineChars="200"/>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lang w:val="en-US" w:eastAsia="zh-CN"/>
        </w:rPr>
        <w:t>坚持“人人尽责、人人享有”的原则，积极维护好、发展好、实现好职工的根本利益。对涉及职工利益的事项，只要有政策，就用足用好用活。积极协调人社、财政等部门提高职工绩效工资水平。2021、2022年人均7.525万元，2023年人均8.65万元，2024年9.25万元，是改革前3.01万元的3.07倍。2025年，面对自治区人社厅要求驻盟市分支机构绩效工资执行属地标准，受地方绩效工资基准线的影响，在工作性质和工作量不变的情况下，导致各分院绩效工资水平差距较大。经与区局、人社厅和财政厅反复协调，统筹使用绩效额度，最终人均绩效保持9.25万元，在财政困难、许多地区发不出工资的情况下，绩效工资保持不降，个别分院实现增长，实属不易。发放一线检验人员高温高寒补贴，人均发放1230元；顶格发放2500元工会福利，300元生日蛋糕卡，发放了300元防暑物资；统一各分院职工体检福利标准，在1800元范围内职工可在2家医院和1家体检机构中进行自主选择，实现全院福利标准统一、体现公平规范的同时，进一步增强了体检安排的灵活性与人性化。为总院295名职工办理职工互助保障，为女性职工及男职工配偶办理女性馨康互助保障；选派取得2024年和2025年职工职业技能比赛获得第一名的职工参加由直属机关工会组织的职工疗养；节日期间组织开展活动，并对一线职工进行现场慰问；在金川基地配套空调，提升职工工作舒适度，修建停车位120个，解决职工停车难问题。通过一系列政策措施，让职工感受到了特检院大家庭的人文关怀，进一步激发了职工干事创业的激情和动力。</w:t>
      </w:r>
    </w:p>
    <w:p w14:paraId="68DE40D0">
      <w:pPr>
        <w:keepNext w:val="0"/>
        <w:keepLines w:val="0"/>
        <w:pageBreakBefore w:val="0"/>
        <w:widowControl w:val="0"/>
        <w:kinsoku/>
        <w:wordWrap/>
        <w:overflowPunct/>
        <w:topLinePunct w:val="0"/>
        <w:autoSpaceDE/>
        <w:autoSpaceDN/>
        <w:bidi w:val="0"/>
        <w:adjustRightInd/>
        <w:snapToGrid/>
        <w:spacing w:before="260" w:beforeAutospacing="0" w:after="260" w:afterAutospacing="0" w:line="600" w:lineRule="exact"/>
        <w:jc w:val="center"/>
        <w:textAlignment w:val="auto"/>
        <w:outlineLvl w:val="0"/>
        <w:rPr>
          <w:rFonts w:hint="eastAsia" w:ascii="宋体" w:hAnsi="宋体" w:eastAsia="宋体" w:cs="宋体"/>
          <w:b/>
          <w:bCs/>
          <w:kern w:val="0"/>
          <w:sz w:val="40"/>
          <w:szCs w:val="40"/>
          <w:lang w:val="en-US" w:eastAsia="zh-CN" w:bidi="ar-SA"/>
        </w:rPr>
      </w:pPr>
      <w:r>
        <w:rPr>
          <w:rFonts w:hint="eastAsia" w:ascii="宋体" w:hAnsi="宋体" w:eastAsia="宋体" w:cs="宋体"/>
          <w:b/>
          <w:bCs/>
          <w:kern w:val="0"/>
          <w:sz w:val="44"/>
          <w:szCs w:val="44"/>
          <w:lang w:val="en-US" w:eastAsia="zh-CN" w:bidi="ar-SA"/>
        </w:rPr>
        <w:t>第二部分 部门决算情况说明</w:t>
      </w:r>
    </w:p>
    <w:p w14:paraId="4E688067">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一、收入支出决算总体情况说明</w:t>
      </w:r>
    </w:p>
    <w:p w14:paraId="19E3F887">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仿宋_GB2312" w:hAnsi="仿宋_GB2312" w:eastAsia="仿宋_GB2312" w:cs="仿宋_GB2312"/>
          <w:sz w:val="32"/>
          <w:szCs w:val="32"/>
          <w:u w:val="none"/>
          <w:lang w:val="en-US" w:eastAsia="zh-CN"/>
        </w:rPr>
      </w:pPr>
      <w:bookmarkStart w:id="7" w:name="PO_part2A1mount0"/>
      <w:r>
        <w:rPr>
          <w:rFonts w:hint="eastAsia" w:ascii="仿宋_GB2312" w:hAnsi="仿宋_GB2312" w:eastAsia="仿宋_GB2312" w:cs="仿宋_GB2312"/>
          <w:sz w:val="32"/>
          <w:szCs w:val="32"/>
          <w:u w:val="none"/>
          <w:lang w:val="en-US" w:eastAsia="zh-CN"/>
        </w:rPr>
        <w:t>内蒙古自治区特种设备检验研究院部门</w:t>
      </w:r>
      <w:r>
        <w:rPr>
          <w:rFonts w:hint="eastAsia" w:ascii="仿宋_GB2312" w:hAnsi="仿宋_GB2312" w:eastAsia="仿宋_GB2312" w:cs="仿宋_GB2312"/>
          <w:sz w:val="11"/>
          <w:szCs w:val="11"/>
          <w:u w:val="none"/>
          <w:lang w:val="en-US" w:eastAsia="zh-CN"/>
        </w:rPr>
        <w:t xml:space="preserve"> </w:t>
      </w:r>
      <w:bookmarkEnd w:id="7"/>
      <w:r>
        <w:rPr>
          <w:rFonts w:hint="eastAsia" w:ascii="Times New Roman" w:hAnsi="Times New Roman" w:eastAsia="仿宋_GB2312" w:cs="Times New Roman"/>
          <w:sz w:val="32"/>
          <w:szCs w:val="32"/>
          <w:u w:val="none"/>
          <w:lang w:val="en-US" w:eastAsia="zh-CN"/>
        </w:rPr>
        <w:t>2025</w:t>
      </w:r>
      <w:r>
        <w:rPr>
          <w:rFonts w:hint="eastAsia" w:ascii="仿宋_GB2312" w:hAnsi="仿宋_GB2312" w:eastAsia="仿宋_GB2312" w:cs="仿宋_GB2312"/>
          <w:sz w:val="32"/>
          <w:szCs w:val="32"/>
          <w:u w:val="none"/>
          <w:lang w:val="en-US" w:eastAsia="zh-CN"/>
        </w:rPr>
        <w:t>年度收入、支出决算总计均为</w:t>
      </w:r>
      <w:bookmarkStart w:id="8" w:name="PO_part2A1mount1"/>
      <w:r>
        <w:rPr>
          <w:rFonts w:hint="default" w:ascii="Times New Roman" w:hAnsi="Times New Roman" w:eastAsia="仿宋_GB2312" w:cs="Times New Roman"/>
          <w:sz w:val="32"/>
          <w:szCs w:val="32"/>
          <w:u w:val="none"/>
          <w:lang w:val="en-US" w:eastAsia="zh-CN"/>
        </w:rPr>
        <w:t>66365.45</w:t>
      </w:r>
      <w:r>
        <w:rPr>
          <w:rFonts w:hint="eastAsia" w:ascii="仿宋_GB2312" w:hAnsi="仿宋_GB2312" w:eastAsia="仿宋_GB2312" w:cs="仿宋_GB2312"/>
          <w:sz w:val="11"/>
          <w:szCs w:val="11"/>
          <w:u w:val="none"/>
          <w:lang w:val="en-US" w:eastAsia="zh-CN"/>
        </w:rPr>
        <w:t xml:space="preserve"> </w:t>
      </w:r>
      <w:bookmarkEnd w:id="8"/>
      <w:r>
        <w:rPr>
          <w:rFonts w:hint="eastAsia" w:ascii="仿宋_GB2312" w:hAnsi="仿宋_GB2312" w:eastAsia="仿宋_GB2312" w:cs="仿宋_GB2312"/>
          <w:sz w:val="32"/>
          <w:szCs w:val="32"/>
          <w:u w:val="none"/>
          <w:lang w:val="en-US" w:eastAsia="zh-CN"/>
        </w:rPr>
        <w:t>万元，与年初预算相比，收、支总计各</w:t>
      </w:r>
      <w:bookmarkStart w:id="9" w:name="PO_part2A1mount2"/>
      <w:r>
        <w:rPr>
          <w:rFonts w:hint="default" w:ascii="Times New Roman" w:hAnsi="Times New Roman" w:eastAsia="仿宋_GB2312" w:cs="Times New Roman"/>
          <w:sz w:val="32"/>
          <w:szCs w:val="32"/>
          <w:u w:val="none"/>
          <w:lang w:val="en-US" w:eastAsia="zh-CN"/>
        </w:rPr>
        <w:t>减少6524.02万元，下降8.95%</w:t>
      </w:r>
      <w:r>
        <w:rPr>
          <w:rFonts w:hint="eastAsia" w:ascii="仿宋_GB2312" w:hAnsi="仿宋_GB2312" w:eastAsia="仿宋_GB2312" w:cs="仿宋_GB2312"/>
          <w:sz w:val="10"/>
          <w:szCs w:val="10"/>
          <w:u w:val="none"/>
          <w:lang w:val="en-US" w:eastAsia="zh-CN"/>
        </w:rPr>
        <w:t xml:space="preserve"> </w:t>
      </w:r>
      <w:bookmarkEnd w:id="9"/>
      <w:r>
        <w:rPr>
          <w:rFonts w:hint="eastAsia" w:ascii="仿宋_GB2312" w:hAnsi="仿宋_GB2312" w:eastAsia="仿宋_GB2312" w:cs="仿宋_GB2312"/>
          <w:sz w:val="32"/>
          <w:szCs w:val="32"/>
          <w:u w:val="none"/>
          <w:lang w:val="en-US" w:eastAsia="zh-CN"/>
        </w:rPr>
        <w:t>，变动原因：</w:t>
      </w:r>
      <w:bookmarkStart w:id="10" w:name="PO_part2A1mount3"/>
      <w:r>
        <w:rPr>
          <w:rFonts w:hint="eastAsia" w:ascii="仿宋_GB2312" w:hAnsi="仿宋_GB2312" w:eastAsia="仿宋_GB2312" w:cs="仿宋_GB2312"/>
          <w:sz w:val="32"/>
          <w:szCs w:val="32"/>
          <w:u w:val="none"/>
          <w:lang w:val="en-US" w:eastAsia="zh-CN"/>
        </w:rPr>
        <w:t>一是财政拔款收入增加513.19万元，经营收入增加2342.32万元，其他收入增加64.93万元，使用非财政拔款结余增加6137.26万元，年初结转结余减少15581.71万元；二是基本支出增加544.24万元，项目支出增加5880.71万元，结余分配增加5319.38万元，年未结转结余826.93万元，经营支出减少19095.28万元。</w:t>
      </w:r>
      <w:r>
        <w:rPr>
          <w:rFonts w:hint="eastAsia" w:ascii="仿宋_GB2312" w:hAnsi="仿宋_GB2312" w:eastAsia="仿宋_GB2312" w:cs="仿宋_GB2312"/>
          <w:sz w:val="11"/>
          <w:szCs w:val="11"/>
          <w:u w:val="none"/>
          <w:lang w:val="en-US" w:eastAsia="zh-CN"/>
        </w:rPr>
        <w:t xml:space="preserve"> </w:t>
      </w:r>
      <w:bookmarkEnd w:id="10"/>
      <w:r>
        <w:rPr>
          <w:rFonts w:hint="eastAsia" w:ascii="仿宋_GB2312" w:hAnsi="仿宋_GB2312" w:eastAsia="仿宋_GB2312" w:cs="仿宋_GB2312"/>
          <w:sz w:val="32"/>
          <w:szCs w:val="32"/>
          <w:u w:val="none"/>
          <w:lang w:val="en-US" w:eastAsia="zh-CN"/>
        </w:rPr>
        <w:t>与上年决算相比，收、支总计各</w:t>
      </w:r>
      <w:bookmarkStart w:id="11" w:name="PO_part2A1mount4"/>
      <w:r>
        <w:rPr>
          <w:rFonts w:hint="default" w:ascii="Times New Roman" w:hAnsi="Times New Roman" w:eastAsia="仿宋_GB2312" w:cs="Times New Roman"/>
          <w:sz w:val="32"/>
          <w:szCs w:val="32"/>
          <w:u w:val="none"/>
          <w:lang w:val="en-US" w:eastAsia="zh-CN"/>
        </w:rPr>
        <w:t>增加5887.82万元，增长9.74%</w:t>
      </w:r>
      <w:r>
        <w:rPr>
          <w:rFonts w:hint="eastAsia" w:ascii="仿宋_GB2312" w:hAnsi="仿宋_GB2312" w:eastAsia="仿宋_GB2312" w:cs="仿宋_GB2312"/>
          <w:sz w:val="10"/>
          <w:szCs w:val="10"/>
          <w:u w:val="none"/>
          <w:lang w:val="en-US" w:eastAsia="zh-CN"/>
        </w:rPr>
        <w:t xml:space="preserve"> </w:t>
      </w:r>
      <w:bookmarkEnd w:id="11"/>
      <w:r>
        <w:rPr>
          <w:rFonts w:hint="eastAsia" w:ascii="仿宋_GB2312" w:hAnsi="仿宋_GB2312" w:eastAsia="仿宋_GB2312" w:cs="仿宋_GB2312"/>
          <w:sz w:val="32"/>
          <w:szCs w:val="32"/>
          <w:u w:val="none"/>
          <w:lang w:val="en-US" w:eastAsia="zh-CN"/>
        </w:rPr>
        <w:t>，其中：财政拔款收入增加621.56万元，增长2.06%，经营收入增加2683.88万元，增长10.35%，其他收入增加17.35万元，增长36.46%，使用非财政拔款结余增加2566.73万元，增长71.89%，年初结转结余减少1.69万元，减幅0.2%；一般公共服务支出增加4073.44万元，增长7.9%，科学技术支出增加145.33万元，增长1346.90%，社会保障和就业支出增加507.88万元，增长24.76%，住房保障支出增加286.26万元，增长30.75%，卫生健康支出增加96.97万元，增长16.71%。</w:t>
      </w:r>
    </w:p>
    <w:p w14:paraId="4951A39D">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楷体" w:hAnsi="楷体" w:eastAsia="楷体" w:cs="楷体"/>
          <w:b w:val="0"/>
          <w:bCs w:val="0"/>
          <w:sz w:val="32"/>
          <w:szCs w:val="32"/>
          <w:u w:val="none"/>
          <w:lang w:val="en-US" w:eastAsia="zh-CN"/>
        </w:rPr>
      </w:pPr>
      <w:r>
        <w:rPr>
          <w:rFonts w:hint="eastAsia" w:ascii="楷体_GB2312" w:hAnsi="楷体_GB2312" w:eastAsia="楷体_GB2312" w:cs="楷体_GB2312"/>
          <w:b/>
          <w:bCs/>
          <w:sz w:val="32"/>
          <w:szCs w:val="32"/>
          <w:u w:val="none"/>
          <w:lang w:val="en-US" w:eastAsia="zh-CN"/>
        </w:rPr>
        <w:t>（一）收入决算总计</w:t>
      </w:r>
      <w:bookmarkStart w:id="12" w:name="PO_part1A1B1mount1"/>
      <w:r>
        <w:rPr>
          <w:rFonts w:hint="default" w:ascii="Times New Roman" w:hAnsi="Times New Roman" w:eastAsia="楷体" w:cs="Times New Roman"/>
          <w:b/>
          <w:bCs/>
          <w:sz w:val="32"/>
          <w:szCs w:val="32"/>
          <w:u w:val="none"/>
          <w:lang w:val="en-US" w:eastAsia="zh-CN"/>
        </w:rPr>
        <w:t>66365.45</w:t>
      </w:r>
      <w:r>
        <w:rPr>
          <w:rFonts w:hint="eastAsia" w:ascii="楷体_GB2312" w:hAnsi="楷体_GB2312" w:eastAsia="楷体_GB2312" w:cs="楷体_GB2312"/>
          <w:b w:val="0"/>
          <w:bCs w:val="0"/>
          <w:sz w:val="11"/>
          <w:szCs w:val="11"/>
          <w:u w:val="none"/>
          <w:lang w:val="en-US" w:eastAsia="zh-CN"/>
        </w:rPr>
        <w:t xml:space="preserve"> </w:t>
      </w:r>
      <w:bookmarkEnd w:id="12"/>
      <w:r>
        <w:rPr>
          <w:rFonts w:hint="eastAsia" w:ascii="楷体_GB2312" w:hAnsi="楷体_GB2312" w:eastAsia="楷体_GB2312" w:cs="楷体_GB2312"/>
          <w:b/>
          <w:bCs/>
          <w:sz w:val="32"/>
          <w:szCs w:val="32"/>
          <w:u w:val="none"/>
          <w:lang w:val="en-US" w:eastAsia="zh-CN"/>
        </w:rPr>
        <w:t>万元。包括：</w:t>
      </w:r>
    </w:p>
    <w:p w14:paraId="0EB003EE">
      <w:pPr>
        <w:widowControl/>
        <w:spacing w:line="560" w:lineRule="exact"/>
        <w:ind w:firstLine="640" w:firstLineChars="200"/>
        <w:rPr>
          <w:rFonts w:ascii="仿宋_GB2312" w:hAnsi="仿宋_GB2312" w:eastAsia="仿宋_GB2312" w:cs="仿宋_GB2312"/>
          <w:color w:val="000000"/>
          <w:kern w:val="0"/>
          <w:sz w:val="32"/>
          <w:szCs w:val="32"/>
        </w:rPr>
      </w:pPr>
      <w:r>
        <w:rPr>
          <w:rFonts w:hint="default" w:ascii="Times New Roman" w:hAnsi="Times New Roman" w:eastAsia="仿宋_GB2312" w:cs="Times New Roman"/>
          <w:sz w:val="32"/>
          <w:szCs w:val="32"/>
          <w:u w:val="none"/>
          <w:lang w:val="en-US" w:eastAsia="zh-CN"/>
        </w:rPr>
        <w:t>1</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本年收入决算合计</w:t>
      </w:r>
      <w:bookmarkStart w:id="13" w:name="PO_part1A1B1C1mount1"/>
      <w:r>
        <w:rPr>
          <w:rFonts w:hint="default" w:ascii="Times New Roman" w:hAnsi="Times New Roman" w:eastAsia="仿宋_GB2312" w:cs="Times New Roman"/>
          <w:sz w:val="32"/>
          <w:szCs w:val="32"/>
          <w:u w:val="none"/>
          <w:lang w:val="en-US" w:eastAsia="zh-CN"/>
        </w:rPr>
        <w:t>59397.98</w:t>
      </w:r>
      <w:r>
        <w:rPr>
          <w:rFonts w:hint="default" w:ascii="Times New Roman" w:hAnsi="Times New Roman" w:eastAsia="仿宋_GB2312" w:cs="Times New Roman"/>
          <w:sz w:val="11"/>
          <w:szCs w:val="11"/>
          <w:u w:val="none"/>
          <w:lang w:val="en-US" w:eastAsia="zh-CN"/>
        </w:rPr>
        <w:t xml:space="preserve"> </w:t>
      </w:r>
      <w:bookmarkEnd w:id="13"/>
      <w:r>
        <w:rPr>
          <w:rFonts w:hint="default" w:ascii="Times New Roman" w:hAnsi="Times New Roman" w:eastAsia="仿宋_GB2312" w:cs="Times New Roman"/>
          <w:sz w:val="32"/>
          <w:szCs w:val="32"/>
          <w:u w:val="none"/>
          <w:lang w:val="en-US" w:eastAsia="zh-CN"/>
        </w:rPr>
        <w:t>万元。与上年决算相比，</w:t>
      </w:r>
      <w:bookmarkStart w:id="14" w:name="PO_part1A1B1C1mount2"/>
      <w:r>
        <w:rPr>
          <w:rFonts w:hint="default" w:ascii="Times New Roman" w:hAnsi="Times New Roman" w:eastAsia="仿宋_GB2312" w:cs="Times New Roman"/>
          <w:sz w:val="32"/>
          <w:szCs w:val="32"/>
          <w:u w:val="none"/>
          <w:lang w:val="en-US" w:eastAsia="zh-CN"/>
        </w:rPr>
        <w:t>增加3322.78万元，增长5.93%</w:t>
      </w:r>
      <w:r>
        <w:rPr>
          <w:rFonts w:hint="default" w:ascii="Times New Roman" w:hAnsi="Times New Roman" w:eastAsia="仿宋_GB2312" w:cs="Times New Roman"/>
          <w:sz w:val="11"/>
          <w:szCs w:val="11"/>
          <w:u w:val="none"/>
          <w:lang w:val="en-US" w:eastAsia="zh-CN"/>
        </w:rPr>
        <w:t xml:space="preserve"> </w:t>
      </w:r>
      <w:bookmarkEnd w:id="14"/>
      <w:r>
        <w:rPr>
          <w:rFonts w:hint="default" w:ascii="Times New Roman" w:hAnsi="Times New Roman" w:eastAsia="仿宋_GB2312" w:cs="Times New Roman"/>
          <w:sz w:val="32"/>
          <w:szCs w:val="32"/>
          <w:u w:val="none"/>
          <w:lang w:val="en-US" w:eastAsia="zh-CN"/>
        </w:rPr>
        <w:t>，变动原因：</w:t>
      </w:r>
      <w:bookmarkStart w:id="15" w:name="PO_part1A1B1C1mount3"/>
      <w:r>
        <w:rPr>
          <w:rFonts w:hint="eastAsia" w:ascii="仿宋_GB2312" w:hAnsi="仿宋_GB2312" w:eastAsia="仿宋_GB2312" w:cs="仿宋_GB2312"/>
          <w:color w:val="000000"/>
          <w:kern w:val="0"/>
          <w:sz w:val="32"/>
          <w:szCs w:val="32"/>
        </w:rPr>
        <w:t>变动原因：一是财政拔款收入较上年</w:t>
      </w:r>
      <w:r>
        <w:rPr>
          <w:rFonts w:hint="eastAsia" w:ascii="仿宋_GB2312" w:hAnsi="仿宋_GB2312" w:eastAsia="仿宋_GB2312" w:cs="仿宋_GB2312"/>
          <w:color w:val="000000"/>
          <w:kern w:val="0"/>
          <w:sz w:val="32"/>
          <w:szCs w:val="32"/>
          <w:lang w:eastAsia="zh-CN"/>
        </w:rPr>
        <w:t>增加</w:t>
      </w:r>
      <w:r>
        <w:rPr>
          <w:rFonts w:hint="eastAsia" w:ascii="仿宋_GB2312" w:hAnsi="仿宋_GB2312" w:eastAsia="仿宋_GB2312" w:cs="仿宋_GB2312"/>
          <w:color w:val="000000"/>
          <w:kern w:val="0"/>
          <w:sz w:val="32"/>
          <w:szCs w:val="32"/>
          <w:lang w:val="en-US" w:eastAsia="zh-CN"/>
        </w:rPr>
        <w:t>621.56</w:t>
      </w:r>
      <w:r>
        <w:rPr>
          <w:rFonts w:hint="eastAsia" w:ascii="仿宋_GB2312" w:hAnsi="仿宋_GB2312" w:eastAsia="仿宋_GB2312" w:cs="仿宋_GB2312"/>
          <w:color w:val="000000"/>
          <w:kern w:val="0"/>
          <w:sz w:val="32"/>
          <w:szCs w:val="32"/>
        </w:rPr>
        <w:t>元，</w:t>
      </w:r>
      <w:r>
        <w:rPr>
          <w:rFonts w:hint="eastAsia" w:ascii="仿宋_GB2312" w:hAnsi="仿宋_GB2312" w:eastAsia="仿宋_GB2312" w:cs="仿宋_GB2312"/>
          <w:color w:val="000000"/>
          <w:kern w:val="0"/>
          <w:sz w:val="32"/>
          <w:szCs w:val="32"/>
          <w:lang w:eastAsia="zh-CN"/>
        </w:rPr>
        <w:t>增长</w:t>
      </w:r>
      <w:r>
        <w:rPr>
          <w:rFonts w:hint="eastAsia" w:ascii="仿宋_GB2312" w:hAnsi="仿宋_GB2312" w:eastAsia="仿宋_GB2312" w:cs="仿宋_GB2312"/>
          <w:color w:val="000000"/>
          <w:kern w:val="0"/>
          <w:sz w:val="32"/>
          <w:szCs w:val="32"/>
          <w:lang w:val="en-US" w:eastAsia="zh-CN"/>
        </w:rPr>
        <w:t>2.07</w:t>
      </w:r>
      <w:r>
        <w:rPr>
          <w:rFonts w:hint="eastAsia" w:ascii="仿宋_GB2312" w:hAnsi="仿宋_GB2312" w:eastAsia="仿宋_GB2312" w:cs="仿宋_GB2312"/>
          <w:color w:val="000000"/>
          <w:kern w:val="0"/>
          <w:sz w:val="32"/>
          <w:szCs w:val="32"/>
        </w:rPr>
        <w:t>%；二是经营收入较上年增加</w:t>
      </w:r>
      <w:r>
        <w:rPr>
          <w:rFonts w:hint="eastAsia" w:ascii="仿宋_GB2312" w:hAnsi="仿宋_GB2312" w:eastAsia="仿宋_GB2312" w:cs="仿宋_GB2312"/>
          <w:color w:val="000000"/>
          <w:kern w:val="0"/>
          <w:sz w:val="32"/>
          <w:szCs w:val="32"/>
          <w:lang w:val="en-US" w:eastAsia="zh-CN"/>
        </w:rPr>
        <w:t>2683.88</w:t>
      </w:r>
      <w:r>
        <w:rPr>
          <w:rFonts w:hint="eastAsia" w:ascii="仿宋_GB2312" w:hAnsi="仿宋_GB2312" w:eastAsia="仿宋_GB2312" w:cs="仿宋_GB2312"/>
          <w:color w:val="000000"/>
          <w:kern w:val="0"/>
          <w:sz w:val="32"/>
          <w:szCs w:val="32"/>
        </w:rPr>
        <w:t>万元，增长</w:t>
      </w:r>
      <w:r>
        <w:rPr>
          <w:rFonts w:hint="eastAsia" w:ascii="仿宋_GB2312" w:hAnsi="仿宋_GB2312" w:eastAsia="仿宋_GB2312" w:cs="仿宋_GB2312"/>
          <w:color w:val="000000"/>
          <w:kern w:val="0"/>
          <w:sz w:val="32"/>
          <w:szCs w:val="32"/>
          <w:lang w:val="en-US" w:eastAsia="zh-CN"/>
        </w:rPr>
        <w:t>10.35</w:t>
      </w:r>
      <w:r>
        <w:rPr>
          <w:rFonts w:hint="eastAsia" w:ascii="仿宋_GB2312" w:hAnsi="仿宋_GB2312" w:eastAsia="仿宋_GB2312" w:cs="仿宋_GB2312"/>
          <w:color w:val="000000"/>
          <w:kern w:val="0"/>
          <w:sz w:val="32"/>
          <w:szCs w:val="32"/>
        </w:rPr>
        <w:t>%， 我院原有业务顺利开展，新业务得到拓展，经营收入增加；三是其他收入较上年增加。</w:t>
      </w:r>
    </w:p>
    <w:p w14:paraId="0EB003EF">
      <w:pPr>
        <w:widowControl/>
        <w:spacing w:line="56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2.使用非财政拨款结余（含专用结余）</w:t>
      </w:r>
      <w:r>
        <w:rPr>
          <w:rFonts w:hint="eastAsia" w:ascii="仿宋_GB2312" w:hAnsi="仿宋_GB2312" w:eastAsia="仿宋_GB2312" w:cs="仿宋_GB2312"/>
          <w:color w:val="000000"/>
          <w:kern w:val="0"/>
          <w:sz w:val="32"/>
          <w:szCs w:val="32"/>
          <w:lang w:val="en-US" w:eastAsia="zh-CN"/>
        </w:rPr>
        <w:t>6137.26</w:t>
      </w:r>
      <w:r>
        <w:rPr>
          <w:rFonts w:hint="eastAsia" w:ascii="仿宋_GB2312" w:hAnsi="仿宋_GB2312" w:eastAsia="仿宋_GB2312" w:cs="仿宋_GB2312"/>
          <w:color w:val="000000"/>
          <w:kern w:val="0"/>
          <w:sz w:val="32"/>
          <w:szCs w:val="32"/>
        </w:rPr>
        <w:t>万元。与上年决算相比，增加</w:t>
      </w:r>
      <w:r>
        <w:rPr>
          <w:rFonts w:hint="eastAsia" w:ascii="仿宋_GB2312" w:hAnsi="仿宋_GB2312" w:eastAsia="仿宋_GB2312" w:cs="仿宋_GB2312"/>
          <w:color w:val="000000"/>
          <w:kern w:val="0"/>
          <w:sz w:val="32"/>
          <w:szCs w:val="32"/>
          <w:lang w:val="en-US" w:eastAsia="zh-CN"/>
        </w:rPr>
        <w:t>2566.73</w:t>
      </w:r>
      <w:r>
        <w:rPr>
          <w:rFonts w:hint="eastAsia" w:ascii="仿宋_GB2312" w:hAnsi="仿宋_GB2312" w:eastAsia="仿宋_GB2312" w:cs="仿宋_GB2312"/>
          <w:color w:val="000000"/>
          <w:kern w:val="0"/>
          <w:sz w:val="32"/>
          <w:szCs w:val="32"/>
        </w:rPr>
        <w:t xml:space="preserve">万元，增长 </w:t>
      </w:r>
      <w:r>
        <w:rPr>
          <w:rFonts w:hint="eastAsia" w:ascii="仿宋_GB2312" w:hAnsi="仿宋_GB2312" w:eastAsia="仿宋_GB2312" w:cs="仿宋_GB2312"/>
          <w:color w:val="000000"/>
          <w:kern w:val="0"/>
          <w:sz w:val="32"/>
          <w:szCs w:val="32"/>
          <w:lang w:val="en-US" w:eastAsia="zh-CN"/>
        </w:rPr>
        <w:t>71.89</w:t>
      </w:r>
      <w:r>
        <w:rPr>
          <w:rFonts w:hint="eastAsia" w:ascii="仿宋_GB2312" w:hAnsi="仿宋_GB2312" w:eastAsia="仿宋_GB2312" w:cs="仿宋_GB2312"/>
          <w:color w:val="000000"/>
          <w:kern w:val="0"/>
          <w:sz w:val="32"/>
          <w:szCs w:val="32"/>
        </w:rPr>
        <w:t>%，变动原因：我院2024年度业务量增加，各类支出相应增加，本年收支出现缺口，因此用非财政拔款结余资金弥补项目支出。</w:t>
      </w:r>
    </w:p>
    <w:p w14:paraId="0EB003F0">
      <w:pPr>
        <w:widowControl/>
        <w:spacing w:line="560" w:lineRule="exac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3.年初结转和结余</w:t>
      </w:r>
      <w:r>
        <w:rPr>
          <w:rFonts w:eastAsia="仿宋_GB2312" w:cs="Calibri"/>
          <w:color w:val="000000"/>
          <w:kern w:val="0"/>
          <w:sz w:val="32"/>
          <w:szCs w:val="32"/>
        </w:rPr>
        <w:t> </w:t>
      </w:r>
      <w:r>
        <w:rPr>
          <w:rFonts w:hint="eastAsia" w:ascii="仿宋_GB2312" w:hAnsi="仿宋_GB2312" w:eastAsia="仿宋_GB2312" w:cs="仿宋_GB2312"/>
          <w:color w:val="000000"/>
          <w:kern w:val="0"/>
          <w:sz w:val="32"/>
          <w:szCs w:val="32"/>
          <w:lang w:val="en-US" w:eastAsia="zh-CN"/>
        </w:rPr>
        <w:t>830.21</w:t>
      </w:r>
      <w:r>
        <w:rPr>
          <w:rFonts w:hint="eastAsia" w:ascii="仿宋_GB2312" w:hAnsi="仿宋_GB2312" w:eastAsia="仿宋_GB2312" w:cs="仿宋_GB2312"/>
          <w:color w:val="000000"/>
          <w:kern w:val="0"/>
          <w:sz w:val="32"/>
          <w:szCs w:val="32"/>
        </w:rPr>
        <w:t>万元。与上年决算相比，</w:t>
      </w:r>
      <w:r>
        <w:rPr>
          <w:rFonts w:hint="eastAsia" w:ascii="仿宋_GB2312" w:hAnsi="仿宋_GB2312" w:eastAsia="仿宋_GB2312" w:cs="仿宋_GB2312"/>
          <w:color w:val="000000"/>
          <w:kern w:val="0"/>
          <w:sz w:val="32"/>
          <w:szCs w:val="32"/>
          <w:lang w:eastAsia="zh-CN"/>
        </w:rPr>
        <w:t>减少</w:t>
      </w:r>
      <w:r>
        <w:rPr>
          <w:rFonts w:eastAsia="仿宋_GB2312" w:cs="Calibri"/>
          <w:color w:val="000000"/>
          <w:kern w:val="0"/>
          <w:sz w:val="32"/>
          <w:szCs w:val="32"/>
        </w:rPr>
        <w:t> </w:t>
      </w:r>
      <w:r>
        <w:rPr>
          <w:rFonts w:hint="eastAsia" w:ascii="仿宋_GB2312" w:hAnsi="仿宋_GB2312" w:eastAsia="仿宋_GB2312" w:cs="仿宋_GB2312"/>
          <w:color w:val="000000"/>
          <w:kern w:val="0"/>
          <w:sz w:val="32"/>
          <w:szCs w:val="32"/>
          <w:lang w:val="en-US" w:eastAsia="zh-CN"/>
        </w:rPr>
        <w:t>1.69</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减少</w:t>
      </w:r>
      <w:r>
        <w:rPr>
          <w:rFonts w:eastAsia="仿宋_GB2312" w:cs="Calibri"/>
          <w:color w:val="000000"/>
          <w:kern w:val="0"/>
          <w:sz w:val="32"/>
          <w:szCs w:val="32"/>
        </w:rPr>
        <w:t> </w:t>
      </w:r>
      <w:r>
        <w:rPr>
          <w:rFonts w:hint="eastAsia" w:ascii="仿宋_GB2312" w:hAnsi="仿宋_GB2312" w:eastAsia="仿宋_GB2312" w:cs="仿宋_GB2312"/>
          <w:color w:val="000000"/>
          <w:kern w:val="0"/>
          <w:sz w:val="32"/>
          <w:szCs w:val="32"/>
          <w:lang w:val="en-US" w:eastAsia="zh-CN"/>
        </w:rPr>
        <w:t>0.2</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，变动原因：</w:t>
      </w:r>
      <w:r>
        <w:rPr>
          <w:rFonts w:hint="eastAsia" w:ascii="仿宋_GB2312" w:hAnsi="仿宋_GB2312" w:eastAsia="仿宋_GB2312" w:cs="仿宋_GB2312"/>
          <w:color w:val="000000"/>
          <w:kern w:val="0"/>
          <w:sz w:val="32"/>
          <w:szCs w:val="32"/>
        </w:rPr>
        <w:t>项目支出结转和结余</w:t>
      </w:r>
      <w:r>
        <w:rPr>
          <w:rFonts w:hint="eastAsia" w:ascii="仿宋_GB2312" w:hAnsi="仿宋_GB2312" w:eastAsia="仿宋_GB2312" w:cs="仿宋_GB2312"/>
          <w:color w:val="000000"/>
          <w:kern w:val="0"/>
          <w:sz w:val="32"/>
          <w:szCs w:val="32"/>
          <w:lang w:eastAsia="zh-CN"/>
        </w:rPr>
        <w:t>减少</w:t>
      </w:r>
      <w:r>
        <w:rPr>
          <w:rFonts w:hint="eastAsia" w:ascii="仿宋_GB2312" w:hAnsi="仿宋_GB2312" w:eastAsia="仿宋_GB2312" w:cs="仿宋_GB2312"/>
          <w:color w:val="000000"/>
          <w:kern w:val="0"/>
          <w:sz w:val="32"/>
          <w:szCs w:val="32"/>
          <w:lang w:val="en-US" w:eastAsia="zh-CN"/>
        </w:rPr>
        <w:t>1.69</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w:t>
      </w:r>
    </w:p>
    <w:bookmarkEnd w:id="15"/>
    <w:p w14:paraId="4D5E888B">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default" w:ascii="楷体" w:hAnsi="楷体" w:eastAsia="楷体" w:cs="楷体"/>
          <w:b/>
          <w:bCs/>
          <w:sz w:val="32"/>
          <w:szCs w:val="32"/>
          <w:u w:val="none"/>
          <w:lang w:val="en-US" w:eastAsia="zh-CN"/>
        </w:rPr>
      </w:pPr>
      <w:r>
        <w:rPr>
          <w:rFonts w:hint="eastAsia" w:ascii="楷体_GB2312" w:hAnsi="楷体_GB2312" w:eastAsia="楷体_GB2312" w:cs="楷体_GB2312"/>
          <w:b/>
          <w:bCs/>
          <w:sz w:val="32"/>
          <w:szCs w:val="32"/>
          <w:u w:val="none"/>
          <w:lang w:val="en-US" w:eastAsia="zh-CN"/>
        </w:rPr>
        <w:t>（二）支出决算总计</w:t>
      </w:r>
      <w:bookmarkStart w:id="16" w:name="PO_part1A1B2mount1"/>
      <w:r>
        <w:rPr>
          <w:rFonts w:hint="default" w:ascii="Times New Roman" w:hAnsi="Times New Roman" w:eastAsia="楷体" w:cs="Times New Roman"/>
          <w:b/>
          <w:bCs/>
          <w:sz w:val="32"/>
          <w:szCs w:val="32"/>
          <w:u w:val="none"/>
          <w:lang w:val="en-US" w:eastAsia="zh-CN"/>
        </w:rPr>
        <w:t>66365.45</w:t>
      </w:r>
      <w:r>
        <w:rPr>
          <w:rFonts w:hint="eastAsia" w:ascii="楷体_GB2312" w:hAnsi="楷体_GB2312" w:eastAsia="楷体_GB2312" w:cs="楷体_GB2312"/>
          <w:b/>
          <w:bCs/>
          <w:sz w:val="11"/>
          <w:szCs w:val="11"/>
          <w:u w:val="none"/>
          <w:lang w:val="en-US" w:eastAsia="zh-CN"/>
        </w:rPr>
        <w:t xml:space="preserve"> </w:t>
      </w:r>
      <w:bookmarkEnd w:id="16"/>
      <w:r>
        <w:rPr>
          <w:rFonts w:hint="eastAsia" w:ascii="楷体_GB2312" w:hAnsi="楷体_GB2312" w:eastAsia="楷体_GB2312" w:cs="楷体_GB2312"/>
          <w:b/>
          <w:bCs/>
          <w:sz w:val="32"/>
          <w:szCs w:val="32"/>
          <w:u w:val="none"/>
          <w:lang w:val="en-US" w:eastAsia="zh-CN"/>
        </w:rPr>
        <w:t>万元。包括：</w:t>
      </w:r>
    </w:p>
    <w:p w14:paraId="0B0EB79A">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本年支出决算合计</w:t>
      </w:r>
      <w:bookmarkStart w:id="17" w:name="PO_part1A1B2C1mount1"/>
      <w:r>
        <w:rPr>
          <w:rFonts w:hint="default" w:ascii="Times New Roman" w:hAnsi="Times New Roman" w:eastAsia="仿宋_GB2312" w:cs="Times New Roman"/>
          <w:sz w:val="32"/>
          <w:szCs w:val="32"/>
          <w:u w:val="none"/>
          <w:lang w:val="en-US" w:eastAsia="zh-CN"/>
        </w:rPr>
        <w:t>60219.14</w:t>
      </w:r>
      <w:r>
        <w:rPr>
          <w:rFonts w:hint="default" w:ascii="Times New Roman" w:hAnsi="Times New Roman" w:eastAsia="仿宋_GB2312" w:cs="Times New Roman"/>
          <w:sz w:val="11"/>
          <w:szCs w:val="11"/>
          <w:u w:val="none"/>
          <w:lang w:val="en-US" w:eastAsia="zh-CN"/>
        </w:rPr>
        <w:t xml:space="preserve"> </w:t>
      </w:r>
      <w:bookmarkEnd w:id="17"/>
      <w:r>
        <w:rPr>
          <w:rFonts w:hint="default" w:ascii="Times New Roman" w:hAnsi="Times New Roman" w:eastAsia="仿宋_GB2312" w:cs="Times New Roman"/>
          <w:sz w:val="32"/>
          <w:szCs w:val="32"/>
          <w:u w:val="none"/>
          <w:lang w:val="en-US" w:eastAsia="zh-CN"/>
        </w:rPr>
        <w:t>万元。与上年决算相比，</w:t>
      </w:r>
      <w:bookmarkStart w:id="18" w:name="PO_part1A1B2C1mount2"/>
      <w:r>
        <w:rPr>
          <w:rFonts w:hint="default" w:ascii="Times New Roman" w:hAnsi="Times New Roman" w:eastAsia="仿宋_GB2312" w:cs="Times New Roman"/>
          <w:sz w:val="32"/>
          <w:szCs w:val="32"/>
          <w:u w:val="none"/>
          <w:lang w:val="en-US" w:eastAsia="zh-CN"/>
        </w:rPr>
        <w:t>增加5109.90万元，增长9.27%</w:t>
      </w:r>
      <w:r>
        <w:rPr>
          <w:rFonts w:hint="default" w:ascii="Times New Roman" w:hAnsi="Times New Roman" w:eastAsia="仿宋_GB2312" w:cs="Times New Roman"/>
          <w:sz w:val="11"/>
          <w:szCs w:val="11"/>
          <w:u w:val="none"/>
          <w:lang w:val="en-US" w:eastAsia="zh-CN"/>
        </w:rPr>
        <w:t xml:space="preserve"> </w:t>
      </w:r>
      <w:bookmarkEnd w:id="18"/>
      <w:r>
        <w:rPr>
          <w:rFonts w:hint="default" w:ascii="Times New Roman" w:hAnsi="Times New Roman" w:eastAsia="仿宋_GB2312" w:cs="Times New Roman"/>
          <w:sz w:val="32"/>
          <w:szCs w:val="32"/>
          <w:u w:val="none"/>
          <w:lang w:val="en-US" w:eastAsia="zh-CN"/>
        </w:rPr>
        <w:t>，变动原因：</w:t>
      </w:r>
      <w:bookmarkStart w:id="19" w:name="PO_part1A1B2C1mount3"/>
      <w:r>
        <w:rPr>
          <w:rFonts w:hint="eastAsia" w:ascii="仿宋_GB2312" w:hAnsi="仿宋_GB2312" w:eastAsia="仿宋_GB2312" w:cs="仿宋_GB2312"/>
          <w:color w:val="000000"/>
          <w:kern w:val="0"/>
          <w:sz w:val="32"/>
          <w:szCs w:val="32"/>
        </w:rPr>
        <w:t>一是财政拔款收入减少，支出相应减少570.36万元，减少1.86%；二是经营收入增加，业务量增加，为保证各项业务正常运转，经营支出相应增加1,846.91万元，增长9.43%。</w:t>
      </w:r>
      <w:bookmarkEnd w:id="19"/>
    </w:p>
    <w:p w14:paraId="24BF9AEE">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结余分配</w:t>
      </w:r>
      <w:bookmarkStart w:id="20" w:name="PO_part1A1B2C2mount1"/>
      <w:r>
        <w:rPr>
          <w:rFonts w:hint="default" w:ascii="Times New Roman" w:hAnsi="Times New Roman" w:eastAsia="仿宋_GB2312" w:cs="Times New Roman"/>
          <w:sz w:val="32"/>
          <w:szCs w:val="32"/>
          <w:u w:val="none"/>
          <w:lang w:val="en-US" w:eastAsia="zh-CN"/>
        </w:rPr>
        <w:t>5319.38</w:t>
      </w:r>
      <w:r>
        <w:rPr>
          <w:rFonts w:hint="default" w:ascii="Times New Roman" w:hAnsi="Times New Roman" w:eastAsia="仿宋_GB2312" w:cs="Times New Roman"/>
          <w:sz w:val="11"/>
          <w:szCs w:val="11"/>
          <w:u w:val="none"/>
          <w:lang w:val="en-US" w:eastAsia="zh-CN"/>
        </w:rPr>
        <w:t xml:space="preserve"> </w:t>
      </w:r>
      <w:bookmarkEnd w:id="20"/>
      <w:r>
        <w:rPr>
          <w:rFonts w:hint="default" w:ascii="Times New Roman" w:hAnsi="Times New Roman" w:eastAsia="仿宋_GB2312" w:cs="Times New Roman"/>
          <w:sz w:val="32"/>
          <w:szCs w:val="32"/>
          <w:u w:val="none"/>
          <w:lang w:val="en-US" w:eastAsia="zh-CN"/>
        </w:rPr>
        <w:t>万元。与上年决算相比，</w:t>
      </w:r>
      <w:bookmarkStart w:id="21" w:name="PO_part1A1B2C2mount3"/>
      <w:r>
        <w:rPr>
          <w:rFonts w:hint="default" w:ascii="Times New Roman" w:hAnsi="Times New Roman" w:eastAsia="仿宋_GB2312" w:cs="Times New Roman"/>
          <w:sz w:val="32"/>
          <w:szCs w:val="32"/>
          <w:u w:val="none"/>
          <w:lang w:val="en-US" w:eastAsia="zh-CN"/>
        </w:rPr>
        <w:t>增加766.73万元，增长16.84%</w:t>
      </w:r>
      <w:r>
        <w:rPr>
          <w:rFonts w:hint="default" w:ascii="Times New Roman" w:hAnsi="Times New Roman" w:eastAsia="仿宋_GB2312" w:cs="Times New Roman"/>
          <w:sz w:val="11"/>
          <w:szCs w:val="11"/>
          <w:u w:val="none"/>
          <w:lang w:val="en-US" w:eastAsia="zh-CN"/>
        </w:rPr>
        <w:t xml:space="preserve"> </w:t>
      </w:r>
      <w:bookmarkEnd w:id="21"/>
      <w:r>
        <w:rPr>
          <w:rFonts w:hint="default" w:ascii="Times New Roman" w:hAnsi="Times New Roman" w:eastAsia="仿宋_GB2312" w:cs="Times New Roman"/>
          <w:sz w:val="32"/>
          <w:szCs w:val="32"/>
          <w:u w:val="none"/>
          <w:lang w:val="en-US" w:eastAsia="zh-CN"/>
        </w:rPr>
        <w:t>，变动原因：</w:t>
      </w:r>
      <w:bookmarkStart w:id="22" w:name="PO_part1A1B2C2mount4"/>
      <w:r>
        <w:rPr>
          <w:rFonts w:hint="eastAsia" w:ascii="仿宋_GB2312" w:hAnsi="仿宋_GB2312" w:eastAsia="仿宋_GB2312" w:cs="仿宋_GB2312"/>
          <w:color w:val="000000"/>
          <w:kern w:val="0"/>
          <w:sz w:val="32"/>
          <w:szCs w:val="32"/>
        </w:rPr>
        <w:t>业务量增加，经营收入增加，结余相应增加</w:t>
      </w:r>
      <w:bookmarkEnd w:id="22"/>
      <w:r>
        <w:rPr>
          <w:rFonts w:hint="default" w:ascii="Times New Roman" w:hAnsi="Times New Roman" w:eastAsia="仿宋_GB2312" w:cs="Times New Roman"/>
          <w:sz w:val="32"/>
          <w:szCs w:val="32"/>
          <w:u w:val="none"/>
          <w:lang w:val="en-US" w:eastAsia="zh-CN"/>
        </w:rPr>
        <w:t>。</w:t>
      </w:r>
    </w:p>
    <w:p w14:paraId="70B2622F">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仿宋_GB2312" w:eastAsia="仿宋_GB2312" w:cs="仿宋_GB2312"/>
          <w:kern w:val="2"/>
          <w:sz w:val="32"/>
          <w:szCs w:val="32"/>
          <w:u w:val="none"/>
          <w:lang w:val="en-US"/>
        </w:rPr>
      </w:pPr>
      <w:r>
        <w:rPr>
          <w:rFonts w:hint="default" w:ascii="Times New Roman" w:hAnsi="Times New Roman" w:eastAsia="仿宋_GB2312" w:cs="Times New Roman"/>
          <w:sz w:val="32"/>
          <w:szCs w:val="32"/>
          <w:u w:val="none"/>
          <w:lang w:val="en-US" w:eastAsia="zh-CN"/>
        </w:rPr>
        <w:t>3</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年末结转和结余</w:t>
      </w:r>
      <w:bookmarkStart w:id="23" w:name="PO_part1A1B2C3mount1"/>
      <w:r>
        <w:rPr>
          <w:rFonts w:hint="default" w:ascii="Times New Roman" w:hAnsi="Times New Roman" w:eastAsia="仿宋_GB2312" w:cs="Times New Roman"/>
          <w:sz w:val="32"/>
          <w:szCs w:val="32"/>
          <w:u w:val="none"/>
          <w:lang w:val="en-US" w:eastAsia="zh-CN"/>
        </w:rPr>
        <w:t>826.93</w:t>
      </w:r>
      <w:r>
        <w:rPr>
          <w:rFonts w:hint="default" w:ascii="Times New Roman" w:hAnsi="Times New Roman" w:eastAsia="仿宋_GB2312" w:cs="Times New Roman"/>
          <w:sz w:val="8"/>
          <w:szCs w:val="8"/>
          <w:u w:val="none"/>
          <w:lang w:val="en-US" w:eastAsia="zh-CN"/>
        </w:rPr>
        <w:t xml:space="preserve"> </w:t>
      </w:r>
      <w:bookmarkEnd w:id="23"/>
      <w:r>
        <w:rPr>
          <w:rFonts w:hint="default" w:ascii="Times New Roman" w:hAnsi="Times New Roman" w:eastAsia="仿宋_GB2312" w:cs="Times New Roman"/>
          <w:sz w:val="32"/>
          <w:szCs w:val="32"/>
          <w:u w:val="none"/>
          <w:lang w:val="en-US" w:eastAsia="zh-CN"/>
        </w:rPr>
        <w:t>万元。结转和结余事项：与上年决算相比，</w:t>
      </w:r>
      <w:bookmarkStart w:id="24" w:name="PO_part1A1B2C3mount3"/>
      <w:r>
        <w:rPr>
          <w:rFonts w:hint="default" w:ascii="Times New Roman" w:hAnsi="Times New Roman" w:eastAsia="仿宋_GB2312" w:cs="Times New Roman"/>
          <w:sz w:val="32"/>
          <w:szCs w:val="32"/>
          <w:u w:val="none"/>
          <w:lang w:val="en-US" w:eastAsia="zh-CN"/>
        </w:rPr>
        <w:t>增加11.19万元，增长1.37%</w:t>
      </w:r>
      <w:r>
        <w:rPr>
          <w:rFonts w:hint="default" w:ascii="Times New Roman" w:hAnsi="Times New Roman" w:eastAsia="仿宋_GB2312" w:cs="Times New Roman"/>
          <w:sz w:val="11"/>
          <w:szCs w:val="11"/>
          <w:u w:val="none"/>
          <w:lang w:val="en-US" w:eastAsia="zh-CN"/>
        </w:rPr>
        <w:t xml:space="preserve"> </w:t>
      </w:r>
      <w:bookmarkEnd w:id="24"/>
      <w:r>
        <w:rPr>
          <w:rFonts w:hint="default" w:ascii="Times New Roman" w:hAnsi="Times New Roman" w:eastAsia="仿宋_GB2312" w:cs="Times New Roman"/>
          <w:sz w:val="32"/>
          <w:szCs w:val="32"/>
          <w:u w:val="none"/>
          <w:lang w:val="en-US" w:eastAsia="zh-CN"/>
        </w:rPr>
        <w:t>，变动原因：</w:t>
      </w:r>
      <w:bookmarkStart w:id="25" w:name="PO_part1A1B2C3mount4"/>
      <w:r>
        <w:rPr>
          <w:rFonts w:hint="eastAsia" w:ascii="仿宋_GB2312" w:hAnsi="仿宋_GB2312" w:eastAsia="仿宋_GB2312" w:cs="仿宋_GB2312"/>
          <w:color w:val="000000"/>
          <w:kern w:val="0"/>
          <w:sz w:val="32"/>
          <w:szCs w:val="32"/>
        </w:rPr>
        <w:t>业务量增加，经营收入增加，结余相应增加</w:t>
      </w:r>
      <w:bookmarkEnd w:id="25"/>
      <w:r>
        <w:rPr>
          <w:rFonts w:hint="default" w:ascii="Times New Roman" w:hAnsi="Times New Roman" w:eastAsia="仿宋_GB2312" w:cs="Times New Roman"/>
          <w:sz w:val="32"/>
          <w:szCs w:val="32"/>
          <w:u w:val="none"/>
          <w:lang w:val="en-US" w:eastAsia="zh-CN"/>
        </w:rPr>
        <w:t>。</w:t>
      </w:r>
      <w:r>
        <w:rPr>
          <w:rFonts w:hint="eastAsia" w:ascii="仿宋_GB2312" w:eastAsia="仿宋_GB2312" w:cs="仿宋_GB2312"/>
          <w:kern w:val="2"/>
          <w:sz w:val="32"/>
          <w:szCs w:val="32"/>
          <w:u w:val="none"/>
          <w:lang w:val="en-US" w:eastAsia="zh-CN"/>
        </w:rPr>
        <w:t xml:space="preserve"> </w:t>
      </w:r>
    </w:p>
    <w:p w14:paraId="6555A981">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二、收入决算情况说明</w:t>
      </w:r>
    </w:p>
    <w:p w14:paraId="3914AA21">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bookmarkStart w:id="26" w:name="PO_part2A2mount1"/>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26"/>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年度本年收入决算合计</w:t>
      </w:r>
      <w:bookmarkStart w:id="27" w:name="PO_part2A2mount2"/>
      <w:r>
        <w:rPr>
          <w:rFonts w:hint="default" w:ascii="Times New Roman" w:hAnsi="Times New Roman" w:eastAsia="仿宋_GB2312" w:cs="Times New Roman"/>
          <w:sz w:val="32"/>
          <w:szCs w:val="32"/>
          <w:u w:val="none"/>
          <w:lang w:val="en-US" w:eastAsia="zh-CN"/>
        </w:rPr>
        <w:t>59397.98</w:t>
      </w:r>
      <w:r>
        <w:rPr>
          <w:rFonts w:hint="default" w:ascii="Times New Roman" w:hAnsi="Times New Roman" w:eastAsia="仿宋_GB2312" w:cs="Times New Roman"/>
          <w:sz w:val="11"/>
          <w:szCs w:val="11"/>
          <w:u w:val="none"/>
          <w:lang w:val="en-US" w:eastAsia="zh-CN"/>
        </w:rPr>
        <w:t xml:space="preserve"> </w:t>
      </w:r>
      <w:bookmarkEnd w:id="27"/>
      <w:r>
        <w:rPr>
          <w:rFonts w:hint="default" w:ascii="Times New Roman" w:hAnsi="Times New Roman" w:eastAsia="仿宋_GB2312" w:cs="Times New Roman"/>
          <w:sz w:val="32"/>
          <w:szCs w:val="32"/>
          <w:u w:val="none"/>
          <w:lang w:val="en-US" w:eastAsia="zh-CN"/>
        </w:rPr>
        <w:t>万元，其中：</w:t>
      </w:r>
    </w:p>
    <w:p w14:paraId="43098A8A">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本年一般公共预算财政拨款收入</w:t>
      </w:r>
      <w:bookmarkStart w:id="28" w:name="PO_part2A2mount3"/>
      <w:r>
        <w:rPr>
          <w:rFonts w:hint="default" w:ascii="Times New Roman" w:hAnsi="Times New Roman" w:eastAsia="仿宋_GB2312" w:cs="Times New Roman"/>
          <w:sz w:val="32"/>
          <w:szCs w:val="32"/>
          <w:u w:val="none"/>
          <w:lang w:val="en-US" w:eastAsia="zh-CN"/>
        </w:rPr>
        <w:t>30717.74</w:t>
      </w:r>
      <w:r>
        <w:rPr>
          <w:rFonts w:hint="default" w:ascii="Times New Roman" w:hAnsi="Times New Roman" w:eastAsia="仿宋_GB2312" w:cs="Times New Roman"/>
          <w:sz w:val="11"/>
          <w:szCs w:val="11"/>
          <w:u w:val="none"/>
          <w:lang w:val="en-US" w:eastAsia="zh-CN"/>
        </w:rPr>
        <w:t xml:space="preserve"> </w:t>
      </w:r>
      <w:bookmarkEnd w:id="28"/>
      <w:r>
        <w:rPr>
          <w:rFonts w:hint="default" w:ascii="Times New Roman" w:hAnsi="Times New Roman" w:eastAsia="仿宋_GB2312" w:cs="Times New Roman"/>
          <w:sz w:val="32"/>
          <w:szCs w:val="32"/>
          <w:u w:val="none"/>
          <w:lang w:val="en-US" w:eastAsia="zh-CN"/>
        </w:rPr>
        <w:t>万元，占</w:t>
      </w:r>
      <w:bookmarkStart w:id="29" w:name="PO_part2A2mount4"/>
      <w:r>
        <w:rPr>
          <w:rFonts w:hint="default" w:ascii="Times New Roman" w:hAnsi="Times New Roman" w:eastAsia="仿宋_GB2312" w:cs="Times New Roman"/>
          <w:sz w:val="32"/>
          <w:szCs w:val="32"/>
          <w:u w:val="none"/>
          <w:lang w:val="en-US" w:eastAsia="zh-CN"/>
        </w:rPr>
        <w:t>51.72</w:t>
      </w:r>
      <w:r>
        <w:rPr>
          <w:rFonts w:hint="default" w:ascii="Times New Roman" w:hAnsi="Times New Roman" w:eastAsia="仿宋_GB2312" w:cs="Times New Roman"/>
          <w:sz w:val="11"/>
          <w:szCs w:val="11"/>
          <w:u w:val="none"/>
          <w:lang w:val="en-US" w:eastAsia="zh-CN"/>
        </w:rPr>
        <w:t xml:space="preserve"> </w:t>
      </w:r>
      <w:bookmarkEnd w:id="29"/>
      <w:r>
        <w:rPr>
          <w:rFonts w:hint="default" w:ascii="Times New Roman" w:hAnsi="Times New Roman" w:eastAsia="仿宋_GB2312" w:cs="Times New Roman"/>
          <w:sz w:val="32"/>
          <w:szCs w:val="32"/>
          <w:u w:val="none"/>
          <w:lang w:val="en-US" w:eastAsia="zh-CN"/>
        </w:rPr>
        <w:t>%；</w:t>
      </w:r>
    </w:p>
    <w:p w14:paraId="135D9084">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本年政府性基金预算财政拨款收入</w:t>
      </w:r>
      <w:bookmarkStart w:id="30" w:name="PO_part2A2mount5"/>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30"/>
      <w:r>
        <w:rPr>
          <w:rFonts w:hint="default" w:ascii="Times New Roman" w:hAnsi="Times New Roman" w:eastAsia="仿宋_GB2312" w:cs="Times New Roman"/>
          <w:sz w:val="32"/>
          <w:szCs w:val="32"/>
          <w:u w:val="none"/>
          <w:lang w:val="en-US" w:eastAsia="zh-CN"/>
        </w:rPr>
        <w:t>万元，占</w:t>
      </w:r>
      <w:bookmarkStart w:id="31" w:name="PO_part2A2mount6"/>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31"/>
      <w:r>
        <w:rPr>
          <w:rFonts w:hint="default" w:ascii="Times New Roman" w:hAnsi="Times New Roman" w:eastAsia="仿宋_GB2312" w:cs="Times New Roman"/>
          <w:sz w:val="32"/>
          <w:szCs w:val="32"/>
          <w:u w:val="none"/>
          <w:lang w:val="en-US" w:eastAsia="zh-CN"/>
        </w:rPr>
        <w:t>%；</w:t>
      </w:r>
    </w:p>
    <w:p w14:paraId="2806AC4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本年国有资本经营预算财政拨款收入</w:t>
      </w:r>
      <w:bookmarkStart w:id="32" w:name="PO_part2A2mount7"/>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6"/>
          <w:szCs w:val="6"/>
          <w:u w:val="none"/>
          <w:lang w:val="en-US" w:eastAsia="zh-CN"/>
        </w:rPr>
        <w:t xml:space="preserve"> </w:t>
      </w:r>
      <w:bookmarkEnd w:id="32"/>
      <w:r>
        <w:rPr>
          <w:rFonts w:hint="default" w:ascii="Times New Roman" w:hAnsi="Times New Roman" w:eastAsia="仿宋_GB2312" w:cs="Times New Roman"/>
          <w:sz w:val="32"/>
          <w:szCs w:val="32"/>
          <w:u w:val="none"/>
          <w:lang w:val="en-US" w:eastAsia="zh-CN"/>
        </w:rPr>
        <w:t>万元，占</w:t>
      </w:r>
      <w:bookmarkStart w:id="33" w:name="PO_part2A2mount8"/>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33"/>
      <w:r>
        <w:rPr>
          <w:rFonts w:hint="default" w:ascii="Times New Roman" w:hAnsi="Times New Roman" w:eastAsia="仿宋_GB2312" w:cs="Times New Roman"/>
          <w:sz w:val="32"/>
          <w:szCs w:val="32"/>
          <w:u w:val="none"/>
          <w:lang w:val="en-US" w:eastAsia="zh-CN"/>
        </w:rPr>
        <w:t>%；</w:t>
      </w:r>
    </w:p>
    <w:p w14:paraId="501FF92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本年上级补助收入</w:t>
      </w:r>
      <w:bookmarkStart w:id="34" w:name="PO_part2A2mount9"/>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34"/>
      <w:r>
        <w:rPr>
          <w:rFonts w:hint="default" w:ascii="Times New Roman" w:hAnsi="Times New Roman" w:eastAsia="仿宋_GB2312" w:cs="Times New Roman"/>
          <w:sz w:val="32"/>
          <w:szCs w:val="32"/>
          <w:u w:val="none"/>
          <w:lang w:val="en-US" w:eastAsia="zh-CN"/>
        </w:rPr>
        <w:t>万元，占</w:t>
      </w:r>
      <w:bookmarkStart w:id="35" w:name="PO_part2A2mount10"/>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35"/>
      <w:r>
        <w:rPr>
          <w:rFonts w:hint="default" w:ascii="Times New Roman" w:hAnsi="Times New Roman" w:eastAsia="仿宋_GB2312" w:cs="Times New Roman"/>
          <w:sz w:val="32"/>
          <w:szCs w:val="32"/>
          <w:u w:val="none"/>
          <w:lang w:val="en-US" w:eastAsia="zh-CN"/>
        </w:rPr>
        <w:t>%；</w:t>
      </w:r>
    </w:p>
    <w:p w14:paraId="2AE23D6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本年事业收入</w:t>
      </w:r>
      <w:bookmarkStart w:id="36" w:name="PO_part2A2mount11"/>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36"/>
      <w:r>
        <w:rPr>
          <w:rFonts w:hint="default" w:ascii="Times New Roman" w:hAnsi="Times New Roman" w:eastAsia="仿宋_GB2312" w:cs="Times New Roman"/>
          <w:sz w:val="32"/>
          <w:szCs w:val="32"/>
          <w:u w:val="none"/>
          <w:lang w:val="en-US" w:eastAsia="zh-CN"/>
        </w:rPr>
        <w:t>万元，占</w:t>
      </w:r>
      <w:bookmarkStart w:id="37" w:name="PO_part2A2mount12"/>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37"/>
      <w:r>
        <w:rPr>
          <w:rFonts w:hint="default" w:ascii="Times New Roman" w:hAnsi="Times New Roman" w:eastAsia="仿宋_GB2312" w:cs="Times New Roman"/>
          <w:sz w:val="32"/>
          <w:szCs w:val="32"/>
          <w:u w:val="none"/>
          <w:lang w:val="en-US" w:eastAsia="zh-CN"/>
        </w:rPr>
        <w:t>%；</w:t>
      </w:r>
    </w:p>
    <w:p w14:paraId="202AE75C">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本年经营收入</w:t>
      </w:r>
      <w:bookmarkStart w:id="38" w:name="PO_part2A2mount13"/>
      <w:r>
        <w:rPr>
          <w:rFonts w:hint="default" w:ascii="Times New Roman" w:hAnsi="Times New Roman" w:eastAsia="仿宋_GB2312" w:cs="Times New Roman"/>
          <w:sz w:val="32"/>
          <w:szCs w:val="32"/>
          <w:u w:val="none"/>
          <w:lang w:val="en-US" w:eastAsia="zh-CN"/>
        </w:rPr>
        <w:t>28615.32</w:t>
      </w:r>
      <w:r>
        <w:rPr>
          <w:rFonts w:hint="default" w:ascii="Times New Roman" w:hAnsi="Times New Roman" w:eastAsia="仿宋_GB2312" w:cs="Times New Roman"/>
          <w:sz w:val="11"/>
          <w:szCs w:val="11"/>
          <w:u w:val="none"/>
          <w:lang w:val="en-US" w:eastAsia="zh-CN"/>
        </w:rPr>
        <w:t xml:space="preserve"> </w:t>
      </w:r>
      <w:bookmarkEnd w:id="38"/>
      <w:r>
        <w:rPr>
          <w:rFonts w:hint="default" w:ascii="Times New Roman" w:hAnsi="Times New Roman" w:eastAsia="仿宋_GB2312" w:cs="Times New Roman"/>
          <w:sz w:val="32"/>
          <w:szCs w:val="32"/>
          <w:u w:val="none"/>
          <w:lang w:val="en-US" w:eastAsia="zh-CN"/>
        </w:rPr>
        <w:t>万元，占</w:t>
      </w:r>
      <w:bookmarkStart w:id="39" w:name="PO_part2A2mount14"/>
      <w:r>
        <w:rPr>
          <w:rFonts w:hint="default" w:ascii="Times New Roman" w:hAnsi="Times New Roman" w:eastAsia="仿宋_GB2312" w:cs="Times New Roman"/>
          <w:sz w:val="32"/>
          <w:szCs w:val="32"/>
          <w:u w:val="none"/>
          <w:lang w:val="en-US" w:eastAsia="zh-CN"/>
        </w:rPr>
        <w:t>48.18</w:t>
      </w:r>
      <w:r>
        <w:rPr>
          <w:rFonts w:hint="default" w:ascii="Times New Roman" w:hAnsi="Times New Roman" w:eastAsia="仿宋_GB2312" w:cs="Times New Roman"/>
          <w:sz w:val="11"/>
          <w:szCs w:val="11"/>
          <w:u w:val="none"/>
          <w:lang w:val="en-US" w:eastAsia="zh-CN"/>
        </w:rPr>
        <w:t xml:space="preserve"> </w:t>
      </w:r>
      <w:bookmarkEnd w:id="39"/>
      <w:r>
        <w:rPr>
          <w:rFonts w:hint="default" w:ascii="Times New Roman" w:hAnsi="Times New Roman" w:eastAsia="仿宋_GB2312" w:cs="Times New Roman"/>
          <w:sz w:val="32"/>
          <w:szCs w:val="32"/>
          <w:u w:val="none"/>
          <w:lang w:val="en-US" w:eastAsia="zh-CN"/>
        </w:rPr>
        <w:t>%；</w:t>
      </w:r>
    </w:p>
    <w:p w14:paraId="2ACFB419">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本年附属单位上缴收入</w:t>
      </w:r>
      <w:bookmarkStart w:id="40" w:name="PO_part2A2mount15"/>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40"/>
      <w:r>
        <w:rPr>
          <w:rFonts w:hint="default" w:ascii="Times New Roman" w:hAnsi="Times New Roman" w:eastAsia="仿宋_GB2312" w:cs="Times New Roman"/>
          <w:sz w:val="32"/>
          <w:szCs w:val="32"/>
          <w:u w:val="none"/>
          <w:lang w:val="en-US" w:eastAsia="zh-CN"/>
        </w:rPr>
        <w:t>万元，占</w:t>
      </w:r>
      <w:bookmarkStart w:id="41" w:name="PO_part2A2mount16"/>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41"/>
      <w:r>
        <w:rPr>
          <w:rFonts w:hint="default" w:ascii="Times New Roman" w:hAnsi="Times New Roman" w:eastAsia="仿宋_GB2312" w:cs="Times New Roman"/>
          <w:sz w:val="32"/>
          <w:szCs w:val="32"/>
          <w:u w:val="none"/>
          <w:lang w:val="en-US" w:eastAsia="zh-CN"/>
        </w:rPr>
        <w:t>%；</w:t>
      </w:r>
    </w:p>
    <w:p w14:paraId="20482EF4">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本年其他收入</w:t>
      </w:r>
      <w:bookmarkStart w:id="42" w:name="PO_part2A2mount17"/>
      <w:r>
        <w:rPr>
          <w:rFonts w:hint="default" w:ascii="Times New Roman" w:hAnsi="Times New Roman" w:eastAsia="仿宋_GB2312" w:cs="Times New Roman"/>
          <w:sz w:val="32"/>
          <w:szCs w:val="32"/>
          <w:u w:val="none"/>
          <w:lang w:val="en-US" w:eastAsia="zh-CN"/>
        </w:rPr>
        <w:t>64.93</w:t>
      </w:r>
      <w:r>
        <w:rPr>
          <w:rFonts w:hint="default" w:ascii="Times New Roman" w:hAnsi="Times New Roman" w:eastAsia="仿宋_GB2312" w:cs="Times New Roman"/>
          <w:sz w:val="11"/>
          <w:szCs w:val="11"/>
          <w:u w:val="none"/>
          <w:lang w:val="en-US" w:eastAsia="zh-CN"/>
        </w:rPr>
        <w:t xml:space="preserve"> </w:t>
      </w:r>
      <w:bookmarkEnd w:id="42"/>
      <w:r>
        <w:rPr>
          <w:rFonts w:hint="default" w:ascii="Times New Roman" w:hAnsi="Times New Roman" w:eastAsia="仿宋_GB2312" w:cs="Times New Roman"/>
          <w:sz w:val="32"/>
          <w:szCs w:val="32"/>
          <w:u w:val="none"/>
          <w:lang w:val="en-US" w:eastAsia="zh-CN"/>
        </w:rPr>
        <w:t>万元，占</w:t>
      </w:r>
      <w:bookmarkStart w:id="43" w:name="PO_part2A2mount18"/>
      <w:r>
        <w:rPr>
          <w:rFonts w:hint="default" w:ascii="Times New Roman" w:hAnsi="Times New Roman" w:eastAsia="仿宋_GB2312" w:cs="Times New Roman"/>
          <w:sz w:val="32"/>
          <w:szCs w:val="32"/>
          <w:u w:val="none"/>
          <w:lang w:val="en-US" w:eastAsia="zh-CN"/>
        </w:rPr>
        <w:t>0.11</w:t>
      </w:r>
      <w:r>
        <w:rPr>
          <w:rFonts w:hint="default" w:ascii="Times New Roman" w:hAnsi="Times New Roman" w:eastAsia="仿宋_GB2312" w:cs="Times New Roman"/>
          <w:sz w:val="11"/>
          <w:szCs w:val="11"/>
          <w:u w:val="none"/>
          <w:lang w:val="en-US" w:eastAsia="zh-CN"/>
        </w:rPr>
        <w:t xml:space="preserve"> </w:t>
      </w:r>
      <w:bookmarkEnd w:id="43"/>
      <w:r>
        <w:rPr>
          <w:rFonts w:hint="default" w:ascii="Times New Roman" w:hAnsi="Times New Roman" w:eastAsia="仿宋_GB2312" w:cs="Times New Roman"/>
          <w:sz w:val="32"/>
          <w:szCs w:val="32"/>
          <w:u w:val="none"/>
          <w:lang w:val="en-US" w:eastAsia="zh-CN"/>
        </w:rPr>
        <w:t>%。</w:t>
      </w:r>
    </w:p>
    <w:p w14:paraId="5AB85958">
      <w:pPr>
        <w:keepNext w:val="0"/>
        <w:keepLines w:val="0"/>
        <w:pageBreakBefore w:val="0"/>
        <w:widowControl/>
        <w:tabs>
          <w:tab w:val="left" w:pos="7140"/>
        </w:tabs>
        <w:kinsoku/>
        <w:wordWrap/>
        <w:overflowPunct/>
        <w:topLinePunct w:val="0"/>
        <w:autoSpaceDE w:val="0"/>
        <w:autoSpaceDN w:val="0"/>
        <w:bidi w:val="0"/>
        <w:spacing w:beforeAutospacing="0" w:afterAutospacing="0" w:line="360" w:lineRule="auto"/>
        <w:jc w:val="center"/>
        <w:textAlignment w:val="auto"/>
        <w:rPr>
          <w:rFonts w:hint="default" w:ascii="仿宋_GB2312" w:hAnsi="宋体" w:eastAsia="宋体" w:cs="仿宋_GB2312"/>
          <w:kern w:val="0"/>
          <w:sz w:val="11"/>
          <w:szCs w:val="11"/>
          <w:u w:val="none"/>
          <w:lang w:val="en-US" w:eastAsia="zh-CN"/>
        </w:rPr>
      </w:pPr>
      <w:bookmarkStart w:id="44" w:name="PO_part2A2Table1"/>
      <w:r>
        <w:rPr>
          <w:rFonts w:hint="eastAsia"/>
          <w:u w:val="none"/>
          <w:lang w:val="en-US" w:eastAsia="zh-CN"/>
        </w:rPr>
        <w:t xml:space="preserve"> </w:t>
      </w:r>
      <w:r>
        <w:rPr>
          <w:rFonts w:hint="eastAsia"/>
          <w:u w:val="none"/>
        </w:rPr>
        <w:drawing>
          <wp:inline distT="0" distB="0" distL="114300" distR="114300">
            <wp:extent cx="5418455" cy="2993390"/>
            <wp:effectExtent l="4445" t="4445" r="12700" b="12065"/>
            <wp:docPr id="3" name="图表 3" descr="7b0a202020202263686172745265734964223a202232303437363737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u w:val="none"/>
          <w:lang w:val="en-US" w:eastAsia="zh-CN"/>
        </w:rPr>
        <w:t xml:space="preserve"> </w:t>
      </w:r>
    </w:p>
    <w:bookmarkEnd w:id="44"/>
    <w:p w14:paraId="6F091A5B">
      <w:pPr>
        <w:keepNext w:val="0"/>
        <w:keepLines w:val="0"/>
        <w:pageBreakBefore w:val="0"/>
        <w:widowControl w:val="0"/>
        <w:kinsoku/>
        <w:wordWrap/>
        <w:overflowPunct/>
        <w:topLinePunct w:val="0"/>
        <w:autoSpaceDE/>
        <w:autoSpaceDN/>
        <w:bidi w:val="0"/>
        <w:adjustRightInd w:val="0"/>
        <w:snapToGrid w:val="0"/>
        <w:spacing w:before="120" w:beforeAutospacing="0" w:after="240" w:afterAutospacing="0" w:line="240" w:lineRule="auto"/>
        <w:jc w:val="center"/>
        <w:textAlignment w:val="auto"/>
        <w:rPr>
          <w:rFonts w:hint="eastAsia" w:ascii="黑体" w:hAnsi="黑体" w:eastAsia="黑体" w:cs="黑体"/>
          <w:b w:val="0"/>
          <w:bCs w:val="0"/>
          <w:sz w:val="32"/>
          <w:szCs w:val="32"/>
          <w:u w:val="none"/>
          <w:lang w:val="en-US" w:eastAsia="zh-CN"/>
        </w:rPr>
      </w:pPr>
      <w:r>
        <w:rPr>
          <w:rFonts w:hint="eastAsia" w:ascii="仿宋_GB2312" w:hAnsi="仿宋_GB2312" w:eastAsia="仿宋_GB2312" w:cs="仿宋_GB2312"/>
          <w:b w:val="0"/>
          <w:bCs w:val="0"/>
          <w:sz w:val="28"/>
          <w:szCs w:val="28"/>
          <w:u w:val="none"/>
          <w:lang w:val="en-US" w:eastAsia="zh-CN"/>
        </w:rPr>
        <w:t>图</w:t>
      </w:r>
      <w:r>
        <w:rPr>
          <w:rFonts w:hint="default" w:ascii="Times New Roman" w:hAnsi="Times New Roman" w:eastAsia="仿宋_GB2312" w:cs="Times New Roman"/>
          <w:b w:val="0"/>
          <w:bCs w:val="0"/>
          <w:sz w:val="28"/>
          <w:szCs w:val="28"/>
          <w:u w:val="none"/>
          <w:lang w:val="en-US" w:eastAsia="zh-CN"/>
        </w:rPr>
        <w:t>1</w:t>
      </w:r>
      <w:r>
        <w:rPr>
          <w:rFonts w:hint="eastAsia" w:ascii="仿宋_GB2312" w:hAnsi="仿宋_GB2312" w:eastAsia="仿宋_GB2312" w:cs="仿宋_GB2312"/>
          <w:b w:val="0"/>
          <w:bCs w:val="0"/>
          <w:sz w:val="28"/>
          <w:szCs w:val="28"/>
          <w:u w:val="none"/>
          <w:lang w:val="en-US" w:eastAsia="zh-CN"/>
        </w:rPr>
        <w:t>.收入决算图</w:t>
      </w:r>
    </w:p>
    <w:p w14:paraId="0B42EF65">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三、支出决算情况说明</w:t>
      </w:r>
    </w:p>
    <w:p w14:paraId="1452687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bookmarkStart w:id="45" w:name="PO_part2A3mount1"/>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45"/>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年度本年支出决算合计</w:t>
      </w:r>
      <w:bookmarkStart w:id="46" w:name="PO_part2A3mount2"/>
      <w:r>
        <w:rPr>
          <w:rFonts w:hint="default" w:ascii="Times New Roman" w:hAnsi="Times New Roman" w:eastAsia="仿宋_GB2312" w:cs="Times New Roman"/>
          <w:sz w:val="32"/>
          <w:szCs w:val="32"/>
          <w:u w:val="none"/>
          <w:lang w:val="en-US" w:eastAsia="zh-CN"/>
        </w:rPr>
        <w:t>60219.14</w:t>
      </w:r>
      <w:r>
        <w:rPr>
          <w:rFonts w:hint="default" w:ascii="Times New Roman" w:hAnsi="Times New Roman" w:eastAsia="仿宋_GB2312" w:cs="Times New Roman"/>
          <w:sz w:val="11"/>
          <w:szCs w:val="11"/>
          <w:u w:val="none"/>
          <w:lang w:val="en-US" w:eastAsia="zh-CN"/>
        </w:rPr>
        <w:t xml:space="preserve"> </w:t>
      </w:r>
      <w:bookmarkEnd w:id="46"/>
      <w:r>
        <w:rPr>
          <w:rFonts w:hint="default" w:ascii="Times New Roman" w:hAnsi="Times New Roman" w:eastAsia="仿宋_GB2312" w:cs="Times New Roman"/>
          <w:sz w:val="32"/>
          <w:szCs w:val="32"/>
          <w:u w:val="none"/>
          <w:lang w:val="en-US" w:eastAsia="zh-CN"/>
        </w:rPr>
        <w:t>万元，其中：</w:t>
      </w:r>
    </w:p>
    <w:p w14:paraId="448BB7A9">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本年基本支出</w:t>
      </w:r>
      <w:bookmarkStart w:id="47" w:name="PO_part2A3mount3"/>
      <w:r>
        <w:rPr>
          <w:rFonts w:hint="default" w:ascii="Times New Roman" w:hAnsi="Times New Roman" w:eastAsia="仿宋_GB2312" w:cs="Times New Roman"/>
          <w:sz w:val="32"/>
          <w:szCs w:val="32"/>
          <w:u w:val="none"/>
          <w:lang w:val="en-US" w:eastAsia="zh-CN"/>
        </w:rPr>
        <w:t>19870.79</w:t>
      </w:r>
      <w:r>
        <w:rPr>
          <w:rFonts w:hint="default" w:ascii="Times New Roman" w:hAnsi="Times New Roman" w:eastAsia="仿宋_GB2312" w:cs="Times New Roman"/>
          <w:sz w:val="11"/>
          <w:szCs w:val="11"/>
          <w:u w:val="none"/>
          <w:lang w:val="en-US" w:eastAsia="zh-CN"/>
        </w:rPr>
        <w:t xml:space="preserve"> </w:t>
      </w:r>
      <w:bookmarkEnd w:id="47"/>
      <w:r>
        <w:rPr>
          <w:rFonts w:hint="default" w:ascii="Times New Roman" w:hAnsi="Times New Roman" w:eastAsia="仿宋_GB2312" w:cs="Times New Roman"/>
          <w:sz w:val="32"/>
          <w:szCs w:val="32"/>
          <w:u w:val="none"/>
          <w:lang w:val="en-US" w:eastAsia="zh-CN"/>
        </w:rPr>
        <w:t>万元，占</w:t>
      </w:r>
      <w:bookmarkStart w:id="48" w:name="PO_part2A3mount4"/>
      <w:r>
        <w:rPr>
          <w:rFonts w:hint="default" w:ascii="Times New Roman" w:hAnsi="Times New Roman" w:eastAsia="仿宋_GB2312" w:cs="Times New Roman"/>
          <w:sz w:val="32"/>
          <w:szCs w:val="32"/>
          <w:u w:val="none"/>
          <w:lang w:val="en-US" w:eastAsia="zh-CN"/>
        </w:rPr>
        <w:t>33.00</w:t>
      </w:r>
      <w:r>
        <w:rPr>
          <w:rFonts w:hint="default" w:ascii="Times New Roman" w:hAnsi="Times New Roman" w:eastAsia="仿宋_GB2312" w:cs="Times New Roman"/>
          <w:sz w:val="11"/>
          <w:szCs w:val="11"/>
          <w:u w:val="none"/>
          <w:lang w:val="en-US" w:eastAsia="zh-CN"/>
        </w:rPr>
        <w:t xml:space="preserve"> </w:t>
      </w:r>
      <w:bookmarkEnd w:id="48"/>
      <w:r>
        <w:rPr>
          <w:rFonts w:hint="default" w:ascii="Times New Roman" w:hAnsi="Times New Roman" w:eastAsia="仿宋_GB2312" w:cs="Times New Roman"/>
          <w:sz w:val="32"/>
          <w:szCs w:val="32"/>
          <w:u w:val="none"/>
          <w:lang w:val="en-US" w:eastAsia="zh-CN"/>
        </w:rPr>
        <w:t>%；</w:t>
      </w:r>
    </w:p>
    <w:p w14:paraId="63070B6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本年项目支出</w:t>
      </w:r>
      <w:bookmarkStart w:id="49" w:name="PO_part2A3mount5"/>
      <w:r>
        <w:rPr>
          <w:rFonts w:hint="default" w:ascii="Times New Roman" w:hAnsi="Times New Roman" w:eastAsia="仿宋_GB2312" w:cs="Times New Roman"/>
          <w:sz w:val="32"/>
          <w:szCs w:val="32"/>
          <w:u w:val="none"/>
          <w:lang w:val="en-US" w:eastAsia="zh-CN"/>
        </w:rPr>
        <w:t>17041.89</w:t>
      </w:r>
      <w:r>
        <w:rPr>
          <w:rFonts w:hint="default" w:ascii="Times New Roman" w:hAnsi="Times New Roman" w:eastAsia="仿宋_GB2312" w:cs="Times New Roman"/>
          <w:sz w:val="11"/>
          <w:szCs w:val="11"/>
          <w:u w:val="none"/>
          <w:lang w:val="en-US" w:eastAsia="zh-CN"/>
        </w:rPr>
        <w:t xml:space="preserve"> </w:t>
      </w:r>
      <w:bookmarkEnd w:id="49"/>
      <w:r>
        <w:rPr>
          <w:rFonts w:hint="default" w:ascii="Times New Roman" w:hAnsi="Times New Roman" w:eastAsia="仿宋_GB2312" w:cs="Times New Roman"/>
          <w:sz w:val="32"/>
          <w:szCs w:val="32"/>
          <w:u w:val="none"/>
          <w:lang w:val="en-US" w:eastAsia="zh-CN"/>
        </w:rPr>
        <w:t>万元，占</w:t>
      </w:r>
      <w:bookmarkStart w:id="50" w:name="PO_part2A3mount6"/>
      <w:r>
        <w:rPr>
          <w:rFonts w:hint="default" w:ascii="Times New Roman" w:hAnsi="Times New Roman" w:eastAsia="仿宋_GB2312" w:cs="Times New Roman"/>
          <w:sz w:val="32"/>
          <w:szCs w:val="32"/>
          <w:u w:val="none"/>
          <w:lang w:val="en-US" w:eastAsia="zh-CN"/>
        </w:rPr>
        <w:t>28.30</w:t>
      </w:r>
      <w:r>
        <w:rPr>
          <w:rFonts w:hint="default" w:ascii="Times New Roman" w:hAnsi="Times New Roman" w:eastAsia="仿宋_GB2312" w:cs="Times New Roman"/>
          <w:sz w:val="11"/>
          <w:szCs w:val="11"/>
          <w:u w:val="none"/>
          <w:lang w:val="en-US" w:eastAsia="zh-CN"/>
        </w:rPr>
        <w:t xml:space="preserve"> </w:t>
      </w:r>
      <w:bookmarkEnd w:id="50"/>
      <w:r>
        <w:rPr>
          <w:rFonts w:hint="default" w:ascii="Times New Roman" w:hAnsi="Times New Roman" w:eastAsia="仿宋_GB2312" w:cs="Times New Roman"/>
          <w:sz w:val="32"/>
          <w:szCs w:val="32"/>
          <w:u w:val="none"/>
          <w:lang w:val="en-US" w:eastAsia="zh-CN"/>
        </w:rPr>
        <w:t>%；</w:t>
      </w:r>
    </w:p>
    <w:p w14:paraId="50A6266E">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本年上缴上级支出</w:t>
      </w:r>
      <w:bookmarkStart w:id="51" w:name="PO_part2A3mount7"/>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51"/>
      <w:r>
        <w:rPr>
          <w:rFonts w:hint="default" w:ascii="Times New Roman" w:hAnsi="Times New Roman" w:eastAsia="仿宋_GB2312" w:cs="Times New Roman"/>
          <w:sz w:val="32"/>
          <w:szCs w:val="32"/>
          <w:u w:val="none"/>
          <w:lang w:val="en-US" w:eastAsia="zh-CN"/>
        </w:rPr>
        <w:t>万元，占</w:t>
      </w:r>
      <w:bookmarkStart w:id="52" w:name="PO_part2A3mount8"/>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52"/>
      <w:r>
        <w:rPr>
          <w:rFonts w:hint="default" w:ascii="Times New Roman" w:hAnsi="Times New Roman" w:eastAsia="仿宋_GB2312" w:cs="Times New Roman"/>
          <w:sz w:val="32"/>
          <w:szCs w:val="32"/>
          <w:u w:val="none"/>
          <w:lang w:val="en-US" w:eastAsia="zh-CN"/>
        </w:rPr>
        <w:t>%；</w:t>
      </w:r>
    </w:p>
    <w:p w14:paraId="139CFC4D">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本年经营支出</w:t>
      </w:r>
      <w:bookmarkStart w:id="53" w:name="PO_part2A3mount9"/>
      <w:r>
        <w:rPr>
          <w:rFonts w:hint="default" w:ascii="Times New Roman" w:hAnsi="Times New Roman" w:eastAsia="仿宋_GB2312" w:cs="Times New Roman"/>
          <w:sz w:val="32"/>
          <w:szCs w:val="32"/>
          <w:u w:val="none"/>
          <w:lang w:val="en-US" w:eastAsia="zh-CN"/>
        </w:rPr>
        <w:t>23306.46</w:t>
      </w:r>
      <w:r>
        <w:rPr>
          <w:rFonts w:hint="default" w:ascii="Times New Roman" w:hAnsi="Times New Roman" w:eastAsia="仿宋_GB2312" w:cs="Times New Roman"/>
          <w:sz w:val="11"/>
          <w:szCs w:val="11"/>
          <w:u w:val="none"/>
          <w:lang w:val="en-US" w:eastAsia="zh-CN"/>
        </w:rPr>
        <w:t xml:space="preserve"> </w:t>
      </w:r>
      <w:bookmarkEnd w:id="53"/>
      <w:r>
        <w:rPr>
          <w:rFonts w:hint="default" w:ascii="Times New Roman" w:hAnsi="Times New Roman" w:eastAsia="仿宋_GB2312" w:cs="Times New Roman"/>
          <w:sz w:val="32"/>
          <w:szCs w:val="32"/>
          <w:u w:val="none"/>
          <w:lang w:val="en-US" w:eastAsia="zh-CN"/>
        </w:rPr>
        <w:t>万元，占</w:t>
      </w:r>
      <w:bookmarkStart w:id="54" w:name="PO_part2A3mount10"/>
      <w:r>
        <w:rPr>
          <w:rFonts w:hint="default" w:ascii="Times New Roman" w:hAnsi="Times New Roman" w:eastAsia="仿宋_GB2312" w:cs="Times New Roman"/>
          <w:sz w:val="32"/>
          <w:szCs w:val="32"/>
          <w:u w:val="none"/>
          <w:lang w:val="en-US" w:eastAsia="zh-CN"/>
        </w:rPr>
        <w:t>38.70</w:t>
      </w:r>
      <w:r>
        <w:rPr>
          <w:rFonts w:hint="default" w:ascii="Times New Roman" w:hAnsi="Times New Roman" w:eastAsia="仿宋_GB2312" w:cs="Times New Roman"/>
          <w:sz w:val="11"/>
          <w:szCs w:val="11"/>
          <w:u w:val="none"/>
          <w:lang w:val="en-US" w:eastAsia="zh-CN"/>
        </w:rPr>
        <w:t xml:space="preserve"> </w:t>
      </w:r>
      <w:bookmarkEnd w:id="54"/>
      <w:r>
        <w:rPr>
          <w:rFonts w:hint="default" w:ascii="Times New Roman" w:hAnsi="Times New Roman" w:eastAsia="仿宋_GB2312" w:cs="Times New Roman"/>
          <w:sz w:val="32"/>
          <w:szCs w:val="32"/>
          <w:u w:val="none"/>
          <w:lang w:val="en-US" w:eastAsia="zh-CN"/>
        </w:rPr>
        <w:t>%；</w:t>
      </w:r>
    </w:p>
    <w:p w14:paraId="778CBBB4">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本年对附属单位补助支出</w:t>
      </w:r>
      <w:bookmarkStart w:id="55" w:name="PO_part2A3mount11"/>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55"/>
      <w:r>
        <w:rPr>
          <w:rFonts w:hint="default" w:ascii="Times New Roman" w:hAnsi="Times New Roman" w:eastAsia="仿宋_GB2312" w:cs="Times New Roman"/>
          <w:sz w:val="32"/>
          <w:szCs w:val="32"/>
          <w:u w:val="none"/>
          <w:lang w:val="en-US" w:eastAsia="zh-CN"/>
        </w:rPr>
        <w:t>万元，占</w:t>
      </w:r>
      <w:bookmarkStart w:id="56" w:name="PO_part2A3mount12"/>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56"/>
      <w:r>
        <w:rPr>
          <w:rFonts w:hint="default" w:ascii="Times New Roman" w:hAnsi="Times New Roman" w:eastAsia="仿宋_GB2312" w:cs="Times New Roman"/>
          <w:sz w:val="32"/>
          <w:szCs w:val="32"/>
          <w:u w:val="none"/>
          <w:lang w:val="en-US" w:eastAsia="zh-CN"/>
        </w:rPr>
        <w:t>%。</w:t>
      </w:r>
    </w:p>
    <w:p w14:paraId="370B8169">
      <w:pPr>
        <w:keepNext w:val="0"/>
        <w:keepLines w:val="0"/>
        <w:pageBreakBefore w:val="0"/>
        <w:widowControl/>
        <w:kinsoku/>
        <w:wordWrap/>
        <w:overflowPunct/>
        <w:topLinePunct w:val="0"/>
        <w:autoSpaceDE w:val="0"/>
        <w:autoSpaceDN w:val="0"/>
        <w:bidi w:val="0"/>
        <w:spacing w:beforeAutospacing="0" w:afterAutospacing="0" w:line="360" w:lineRule="auto"/>
        <w:jc w:val="center"/>
        <w:textAlignment w:val="auto"/>
        <w:rPr>
          <w:rFonts w:hint="default" w:ascii="楷体_GB2312" w:hAnsi="黑体" w:eastAsia="宋体"/>
          <w:b/>
          <w:bCs/>
          <w:sz w:val="32"/>
          <w:szCs w:val="32"/>
          <w:u w:val="none"/>
          <w:lang w:val="en-US" w:eastAsia="zh-CN"/>
        </w:rPr>
      </w:pPr>
      <w:bookmarkStart w:id="57" w:name="PO_part2A3Table1"/>
      <w:r>
        <w:rPr>
          <w:rFonts w:hint="eastAsia"/>
          <w:u w:val="none"/>
          <w:lang w:val="en-US" w:eastAsia="zh-CN"/>
        </w:rPr>
        <w:t xml:space="preserve"> </w:t>
      </w:r>
      <w:r>
        <w:rPr>
          <w:rFonts w:hint="eastAsia"/>
          <w:u w:val="none"/>
        </w:rPr>
        <w:drawing>
          <wp:inline distT="0" distB="0" distL="0" distR="0">
            <wp:extent cx="5420995" cy="3104515"/>
            <wp:effectExtent l="5080" t="4445" r="9525"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57"/>
      <w:r>
        <w:rPr>
          <w:rFonts w:hint="eastAsia"/>
          <w:u w:val="none"/>
          <w:lang w:val="en-US" w:eastAsia="zh-CN"/>
        </w:rPr>
        <w:t xml:space="preserve"> </w:t>
      </w:r>
    </w:p>
    <w:p w14:paraId="252206BB">
      <w:pPr>
        <w:keepNext w:val="0"/>
        <w:keepLines w:val="0"/>
        <w:pageBreakBefore w:val="0"/>
        <w:widowControl w:val="0"/>
        <w:kinsoku/>
        <w:wordWrap/>
        <w:overflowPunct/>
        <w:topLinePunct w:val="0"/>
        <w:autoSpaceDE/>
        <w:autoSpaceDN/>
        <w:bidi w:val="0"/>
        <w:adjustRightInd w:val="0"/>
        <w:snapToGrid w:val="0"/>
        <w:spacing w:before="120" w:beforeAutospacing="0" w:after="240" w:afterAutospacing="0" w:line="240" w:lineRule="auto"/>
        <w:jc w:val="center"/>
        <w:textAlignment w:val="auto"/>
        <w:rPr>
          <w:rFonts w:hint="eastAsia" w:ascii="黑体" w:hAnsi="黑体" w:eastAsia="黑体" w:cs="黑体"/>
          <w:b w:val="0"/>
          <w:bCs w:val="0"/>
          <w:sz w:val="32"/>
          <w:szCs w:val="32"/>
          <w:u w:val="none"/>
          <w:lang w:val="en-US" w:eastAsia="zh-CN"/>
        </w:rPr>
      </w:pPr>
      <w:r>
        <w:rPr>
          <w:rFonts w:hint="eastAsia" w:ascii="仿宋_GB2312" w:hAnsi="仿宋_GB2312" w:eastAsia="仿宋_GB2312" w:cs="仿宋_GB2312"/>
          <w:b w:val="0"/>
          <w:bCs w:val="0"/>
          <w:sz w:val="28"/>
          <w:szCs w:val="28"/>
          <w:u w:val="none"/>
          <w:lang w:val="en-US" w:eastAsia="zh-CN"/>
        </w:rPr>
        <w:t>图</w:t>
      </w:r>
      <w:r>
        <w:rPr>
          <w:rFonts w:hint="default" w:ascii="Times New Roman" w:hAnsi="Times New Roman" w:eastAsia="仿宋_GB2312" w:cs="Times New Roman"/>
          <w:b w:val="0"/>
          <w:bCs w:val="0"/>
          <w:sz w:val="28"/>
          <w:szCs w:val="28"/>
          <w:u w:val="none"/>
          <w:lang w:val="en-US" w:eastAsia="zh-CN"/>
        </w:rPr>
        <w:t>2</w:t>
      </w:r>
      <w:r>
        <w:rPr>
          <w:rFonts w:hint="eastAsia" w:ascii="仿宋_GB2312" w:hAnsi="仿宋_GB2312" w:eastAsia="仿宋_GB2312" w:cs="仿宋_GB2312"/>
          <w:b w:val="0"/>
          <w:bCs w:val="0"/>
          <w:sz w:val="28"/>
          <w:szCs w:val="28"/>
          <w:u w:val="none"/>
          <w:lang w:val="en-US" w:eastAsia="zh-CN"/>
        </w:rPr>
        <w:t>.支出决算图</w:t>
      </w:r>
    </w:p>
    <w:p w14:paraId="7219D0F5">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四、财政拨款收入支出决算总体情况说明</w:t>
      </w:r>
    </w:p>
    <w:p w14:paraId="74BB42FD">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 w:cs="Times New Roman"/>
          <w:sz w:val="32"/>
          <w:szCs w:val="32"/>
          <w:u w:val="none"/>
          <w:lang w:val="en-US" w:eastAsia="zh-CN"/>
        </w:rPr>
      </w:pPr>
      <w:bookmarkStart w:id="58" w:name="PO_part2A4mount0"/>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58"/>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年度财政拨款收入、支出决算</w:t>
      </w:r>
      <w:r>
        <w:rPr>
          <w:rFonts w:hint="eastAsia" w:ascii="Times New Roman" w:hAnsi="Times New Roman" w:eastAsia="仿宋_GB2312" w:cs="Times New Roman"/>
          <w:sz w:val="32"/>
          <w:szCs w:val="32"/>
          <w:u w:val="none"/>
          <w:lang w:val="en-US" w:eastAsia="zh-CN"/>
        </w:rPr>
        <w:t>总计均为</w:t>
      </w:r>
      <w:bookmarkStart w:id="59" w:name="PO_part2A4mount1"/>
      <w:r>
        <w:rPr>
          <w:rFonts w:hint="default" w:ascii="Times New Roman" w:hAnsi="Times New Roman" w:eastAsia="仿宋_GB2312" w:cs="Times New Roman"/>
          <w:sz w:val="32"/>
          <w:szCs w:val="32"/>
          <w:u w:val="none"/>
          <w:lang w:val="en-US" w:eastAsia="zh-CN"/>
        </w:rPr>
        <w:t>31450.29</w:t>
      </w:r>
      <w:r>
        <w:rPr>
          <w:rFonts w:hint="default" w:ascii="Times New Roman" w:hAnsi="Times New Roman" w:eastAsia="仿宋_GB2312" w:cs="Times New Roman"/>
          <w:sz w:val="11"/>
          <w:szCs w:val="11"/>
          <w:u w:val="none"/>
          <w:lang w:val="en-US" w:eastAsia="zh-CN"/>
        </w:rPr>
        <w:t xml:space="preserve"> </w:t>
      </w:r>
      <w:bookmarkEnd w:id="59"/>
      <w:r>
        <w:rPr>
          <w:rFonts w:hint="default" w:ascii="Times New Roman" w:hAnsi="Times New Roman" w:eastAsia="仿宋_GB2312" w:cs="Times New Roman"/>
          <w:sz w:val="32"/>
          <w:szCs w:val="32"/>
          <w:u w:val="none"/>
          <w:lang w:val="en-US" w:eastAsia="zh-CN"/>
        </w:rPr>
        <w:t>万元，与年初预算相比，收、支总计各</w:t>
      </w:r>
      <w:bookmarkStart w:id="60" w:name="PO_part2A4mount2"/>
      <w:r>
        <w:rPr>
          <w:rFonts w:hint="default" w:ascii="Times New Roman" w:hAnsi="Times New Roman" w:eastAsia="仿宋_GB2312" w:cs="Times New Roman"/>
          <w:sz w:val="32"/>
          <w:szCs w:val="32"/>
          <w:u w:val="none"/>
          <w:lang w:val="en-US" w:eastAsia="zh-CN"/>
        </w:rPr>
        <w:t>增加962.56万元，增长3.16%</w:t>
      </w:r>
      <w:r>
        <w:rPr>
          <w:rFonts w:hint="default" w:ascii="Times New Roman" w:hAnsi="Times New Roman" w:eastAsia="仿宋_GB2312" w:cs="Times New Roman"/>
          <w:sz w:val="11"/>
          <w:szCs w:val="11"/>
          <w:u w:val="none"/>
          <w:lang w:val="en-US" w:eastAsia="zh-CN"/>
        </w:rPr>
        <w:t xml:space="preserve"> </w:t>
      </w:r>
      <w:bookmarkEnd w:id="60"/>
      <w:r>
        <w:rPr>
          <w:rFonts w:hint="default" w:ascii="Times New Roman" w:hAnsi="Times New Roman" w:eastAsia="仿宋_GB2312" w:cs="Times New Roman"/>
          <w:sz w:val="32"/>
          <w:szCs w:val="32"/>
          <w:u w:val="none"/>
          <w:lang w:val="en-US" w:eastAsia="zh-CN"/>
        </w:rPr>
        <w:t>，变动原因：</w:t>
      </w:r>
      <w:bookmarkStart w:id="61" w:name="PO_part2A4mount3"/>
      <w:r>
        <w:rPr>
          <w:rFonts w:hint="eastAsia" w:ascii="仿宋_GB2312" w:hAnsi="仿宋_GB2312" w:eastAsia="仿宋_GB2312" w:cs="仿宋_GB2312"/>
          <w:color w:val="000000"/>
          <w:kern w:val="0"/>
          <w:sz w:val="32"/>
          <w:szCs w:val="32"/>
        </w:rPr>
        <w:t>一是年中预算调整，追加艰边补及抚恤；二是年中及年未收回结余资金，其中科技经费将结转至下年继续使用，均不列入本年收入</w:t>
      </w:r>
      <w:r>
        <w:rPr>
          <w:rFonts w:hint="default" w:ascii="Times New Roman" w:hAnsi="Times New Roman" w:eastAsia="仿宋_GB2312" w:cs="Times New Roman"/>
          <w:sz w:val="11"/>
          <w:szCs w:val="11"/>
          <w:u w:val="none"/>
          <w:lang w:val="en-US" w:eastAsia="zh-CN"/>
        </w:rPr>
        <w:t xml:space="preserve"> </w:t>
      </w:r>
      <w:bookmarkEnd w:id="61"/>
      <w:r>
        <w:rPr>
          <w:rFonts w:hint="default" w:ascii="Times New Roman" w:hAnsi="Times New Roman" w:eastAsia="仿宋_GB2312" w:cs="Times New Roman"/>
          <w:sz w:val="32"/>
          <w:szCs w:val="32"/>
          <w:u w:val="none"/>
          <w:lang w:val="en-US" w:eastAsia="zh-CN"/>
        </w:rPr>
        <w:t>。与上年决算相比，收、支总计各</w:t>
      </w:r>
      <w:bookmarkStart w:id="62" w:name="PO_part2A4mount4"/>
      <w:r>
        <w:rPr>
          <w:rFonts w:hint="default" w:ascii="Times New Roman" w:hAnsi="Times New Roman" w:eastAsia="仿宋_GB2312" w:cs="Times New Roman"/>
          <w:sz w:val="32"/>
          <w:szCs w:val="32"/>
          <w:u w:val="none"/>
          <w:lang w:val="en-US" w:eastAsia="zh-CN"/>
        </w:rPr>
        <w:t>增加620.61万元，增长2.01%</w:t>
      </w:r>
      <w:r>
        <w:rPr>
          <w:rFonts w:hint="default" w:ascii="Times New Roman" w:hAnsi="Times New Roman" w:eastAsia="仿宋_GB2312" w:cs="Times New Roman"/>
          <w:sz w:val="11"/>
          <w:szCs w:val="11"/>
          <w:u w:val="none"/>
          <w:lang w:val="en-US" w:eastAsia="zh-CN"/>
        </w:rPr>
        <w:t xml:space="preserve"> </w:t>
      </w:r>
      <w:bookmarkEnd w:id="62"/>
      <w:r>
        <w:rPr>
          <w:rFonts w:hint="default" w:ascii="Times New Roman" w:hAnsi="Times New Roman" w:eastAsia="仿宋_GB2312" w:cs="Times New Roman"/>
          <w:sz w:val="32"/>
          <w:szCs w:val="32"/>
          <w:u w:val="none"/>
          <w:lang w:val="en-US" w:eastAsia="zh-CN"/>
        </w:rPr>
        <w:t>，变动原因：</w:t>
      </w:r>
      <w:bookmarkStart w:id="63" w:name="PO_part2A4mount5"/>
      <w:r>
        <w:rPr>
          <w:rFonts w:hint="eastAsia" w:ascii="仿宋_GB2312" w:hAnsi="仿宋_GB2312" w:eastAsia="仿宋_GB2312" w:cs="仿宋_GB2312"/>
          <w:color w:val="000000"/>
          <w:kern w:val="0"/>
          <w:sz w:val="32"/>
          <w:szCs w:val="32"/>
        </w:rPr>
        <w:t>业务量增加，为保证各项业务正常运转</w:t>
      </w:r>
      <w:r>
        <w:rPr>
          <w:rFonts w:hint="eastAsia" w:ascii="仿宋_GB2312" w:hAnsi="仿宋_GB2312" w:eastAsia="仿宋_GB2312" w:cs="仿宋_GB2312"/>
          <w:color w:val="000000"/>
          <w:kern w:val="0"/>
          <w:sz w:val="32"/>
          <w:szCs w:val="32"/>
          <w:lang w:val="en-US" w:eastAsia="zh-CN"/>
        </w:rPr>
        <w:t>各项财政保障资金相应增加</w:t>
      </w:r>
      <w:r>
        <w:rPr>
          <w:rFonts w:hint="default" w:ascii="Times New Roman" w:hAnsi="Times New Roman" w:eastAsia="仿宋_GB2312" w:cs="Times New Roman"/>
          <w:sz w:val="11"/>
          <w:szCs w:val="11"/>
          <w:u w:val="none"/>
          <w:lang w:val="en-US" w:eastAsia="zh-CN"/>
        </w:rPr>
        <w:t xml:space="preserve"> </w:t>
      </w:r>
      <w:bookmarkEnd w:id="63"/>
      <w:r>
        <w:rPr>
          <w:rFonts w:hint="default" w:ascii="Times New Roman" w:hAnsi="Times New Roman" w:eastAsia="仿宋_GB2312" w:cs="Times New Roman"/>
          <w:sz w:val="32"/>
          <w:szCs w:val="32"/>
          <w:u w:val="none"/>
          <w:lang w:val="en-US" w:eastAsia="zh-CN"/>
        </w:rPr>
        <w:t>。</w:t>
      </w:r>
    </w:p>
    <w:p w14:paraId="60FED073">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仿宋_GB2312" w:hAnsi="Times New Roman" w:eastAsia="仿宋_GB2312" w:cs="Times New Roman"/>
          <w:b/>
          <w:bCs/>
          <w:sz w:val="32"/>
          <w:szCs w:val="32"/>
          <w:u w:val="none"/>
          <w:lang w:val="en-US" w:eastAsia="zh-CN"/>
        </w:rPr>
      </w:pPr>
      <w:r>
        <w:rPr>
          <w:rFonts w:hint="eastAsia" w:ascii="黑体" w:hAnsi="黑体" w:eastAsia="黑体" w:cs="黑体"/>
          <w:b w:val="0"/>
          <w:bCs w:val="0"/>
          <w:sz w:val="32"/>
          <w:szCs w:val="32"/>
          <w:u w:val="none"/>
          <w:lang w:val="en-US" w:eastAsia="zh-CN"/>
        </w:rPr>
        <w:t>五、一般公共预算财政拨款支出决算情况说明</w:t>
      </w:r>
    </w:p>
    <w:p w14:paraId="1B672F22">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仿宋_GB2312" w:hAnsi="仿宋_GB2312" w:eastAsia="仿宋_GB2312" w:cs="仿宋_GB2312"/>
          <w:sz w:val="32"/>
          <w:szCs w:val="32"/>
          <w:u w:val="none"/>
          <w:lang w:val="en-US" w:eastAsia="zh-CN"/>
        </w:rPr>
      </w:pPr>
      <w:bookmarkStart w:id="64" w:name="PO_part2A5mount0"/>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64"/>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年度一般公共预算财政拨款支出决算</w:t>
      </w:r>
      <w:bookmarkStart w:id="65" w:name="PO_part2A5mount1"/>
      <w:r>
        <w:rPr>
          <w:rFonts w:hint="default" w:ascii="Times New Roman" w:hAnsi="Times New Roman" w:eastAsia="仿宋_GB2312" w:cs="Times New Roman"/>
          <w:sz w:val="32"/>
          <w:szCs w:val="32"/>
          <w:u w:val="none"/>
          <w:lang w:val="en-US" w:eastAsia="zh-CN"/>
        </w:rPr>
        <w:t>30717.</w:t>
      </w:r>
      <w:bookmarkEnd w:id="65"/>
      <w:r>
        <w:rPr>
          <w:rFonts w:hint="eastAsia" w:ascii="Times New Roman" w:hAnsi="Times New Roman" w:eastAsia="仿宋_GB2312" w:cs="Times New Roman"/>
          <w:sz w:val="32"/>
          <w:szCs w:val="32"/>
          <w:u w:val="none"/>
          <w:lang w:val="en-US" w:eastAsia="zh-CN"/>
        </w:rPr>
        <w:t>74</w:t>
      </w:r>
      <w:r>
        <w:rPr>
          <w:rFonts w:hint="default" w:ascii="Times New Roman" w:hAnsi="Times New Roman" w:eastAsia="仿宋_GB2312" w:cs="Times New Roman"/>
          <w:sz w:val="32"/>
          <w:szCs w:val="32"/>
          <w:u w:val="none"/>
          <w:lang w:val="en-US" w:eastAsia="zh-CN"/>
        </w:rPr>
        <w:t>万元，与年初预算</w:t>
      </w:r>
      <w:bookmarkStart w:id="66" w:name="PO_part2A5mount2"/>
      <w:r>
        <w:rPr>
          <w:rFonts w:hint="eastAsia" w:ascii="Times New Roman" w:hAnsi="Times New Roman" w:eastAsia="仿宋_GB2312" w:cs="Times New Roman"/>
          <w:sz w:val="32"/>
          <w:szCs w:val="32"/>
          <w:u w:val="none"/>
          <w:lang w:val="en-US" w:eastAsia="zh-CN"/>
        </w:rPr>
        <w:t>30204.55</w:t>
      </w:r>
      <w:r>
        <w:rPr>
          <w:rFonts w:hint="default" w:ascii="Times New Roman" w:hAnsi="Times New Roman" w:eastAsia="仿宋_GB2312" w:cs="Times New Roman"/>
          <w:sz w:val="11"/>
          <w:szCs w:val="11"/>
          <w:u w:val="none"/>
          <w:lang w:val="en-US" w:eastAsia="zh-CN"/>
        </w:rPr>
        <w:t xml:space="preserve"> </w:t>
      </w:r>
      <w:bookmarkEnd w:id="66"/>
      <w:r>
        <w:rPr>
          <w:rFonts w:hint="default" w:ascii="Times New Roman" w:hAnsi="Times New Roman" w:eastAsia="仿宋_GB2312" w:cs="Times New Roman"/>
          <w:sz w:val="32"/>
          <w:szCs w:val="32"/>
          <w:u w:val="none"/>
          <w:lang w:val="en-US" w:eastAsia="zh-CN"/>
        </w:rPr>
        <w:t>万元相比，完成年初预算的</w:t>
      </w:r>
      <w:bookmarkStart w:id="67" w:name="PO_part2A2B5mount1"/>
      <w:r>
        <w:rPr>
          <w:rFonts w:hint="default" w:ascii="Times New Roman" w:hAnsi="Times New Roman" w:eastAsia="仿宋_GB2312" w:cs="Times New Roman"/>
          <w:sz w:val="32"/>
          <w:szCs w:val="32"/>
          <w:u w:val="none"/>
          <w:lang w:val="en-US" w:eastAsia="zh-CN"/>
        </w:rPr>
        <w:t>10</w:t>
      </w:r>
      <w:r>
        <w:rPr>
          <w:rFonts w:hint="eastAsia"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70</w:t>
      </w:r>
      <w:r>
        <w:rPr>
          <w:rFonts w:hint="default" w:ascii="Times New Roman" w:hAnsi="Times New Roman" w:eastAsia="仿宋_GB2312" w:cs="Times New Roman"/>
          <w:sz w:val="11"/>
          <w:szCs w:val="11"/>
          <w:u w:val="none"/>
          <w:lang w:val="en-US" w:eastAsia="zh-CN"/>
        </w:rPr>
        <w:t xml:space="preserve"> </w:t>
      </w:r>
      <w:bookmarkEnd w:id="67"/>
      <w:r>
        <w:rPr>
          <w:rFonts w:hint="default" w:ascii="Times New Roman" w:hAnsi="Times New Roman" w:eastAsia="仿宋_GB2312" w:cs="Times New Roman"/>
          <w:sz w:val="32"/>
          <w:szCs w:val="32"/>
          <w:u w:val="none"/>
          <w:lang w:val="en-US" w:eastAsia="zh-CN"/>
        </w:rPr>
        <w:t>%，其中：</w:t>
      </w:r>
      <w:r>
        <w:rPr>
          <w:rFonts w:hint="eastAsia" w:ascii="Times New Roman" w:hAnsi="Times New Roman" w:eastAsia="仿宋_GB2312" w:cs="Times New Roman"/>
          <w:sz w:val="32"/>
          <w:szCs w:val="32"/>
          <w:u w:val="none"/>
          <w:lang w:val="en-US" w:eastAsia="zh-CN"/>
        </w:rPr>
        <w:t>一般公共服务支出27755.56万元，完成年初预算的98.92%，科学技术支出156.12万元，完成年初预算的85.22%，社会保障和就业支出1651.22万元，完成年初预算的131.42%，卫生健康支出395.79万元，完成年初预算的105.99%，住房保障支出758.89万元，完成年初预长的122.95%。</w:t>
      </w:r>
    </w:p>
    <w:p w14:paraId="35DA4554">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bookmarkStart w:id="68" w:name="PO_part2A2B6IncReason1"/>
      <w:r>
        <w:rPr>
          <w:rFonts w:hint="default" w:ascii="Times New Roman" w:hAnsi="Times New Roman" w:eastAsia="仿宋_GB2312" w:cs="Times New Roman"/>
          <w:b/>
          <w:sz w:val="32"/>
          <w:szCs w:val="32"/>
          <w:u w:val="none"/>
          <w:lang w:val="en-US" w:eastAsia="zh-CN"/>
        </w:rPr>
        <w:t>（一）一般公共服务支出（类）</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一般公共服务支出类决算数为27755.56万元，与年初预算相比减少301.89万元。其中：</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1.市场监督管理事务（款）质量基础（项）。年初预算数0.00万元，支出决算39.83万元，此科目无年初预算安排，决算数与年初预算数的差异原因：</w:t>
      </w:r>
      <w:r>
        <w:rPr>
          <w:rFonts w:hint="eastAsia" w:ascii="Times New Roman" w:hAnsi="Times New Roman" w:eastAsia="仿宋_GB2312" w:cs="Times New Roman"/>
          <w:sz w:val="32"/>
          <w:szCs w:val="32"/>
          <w:u w:val="none"/>
          <w:lang w:val="en-US" w:eastAsia="zh-CN"/>
        </w:rPr>
        <w:t>此项资金为我院的科研项目支出，为科研专项资金，年安无法进行预算</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2.市场监督管理事务（款）质量安全监管（项）。年初预算数9009.00万元，支出决算8879.83万元，完成年初预算数的98.57%，决算数与年初预算数的差异原因：</w:t>
      </w:r>
      <w:r>
        <w:rPr>
          <w:rFonts w:hint="eastAsia" w:ascii="Times New Roman" w:hAnsi="Times New Roman" w:eastAsia="仿宋_GB2312" w:cs="Times New Roman"/>
          <w:sz w:val="32"/>
          <w:szCs w:val="32"/>
          <w:u w:val="none"/>
          <w:lang w:val="en-US" w:eastAsia="zh-CN"/>
        </w:rPr>
        <w:t>属于正常差异范围</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3.市场监督管理事务（款）事业运行（项）。年初预算数19048.45万元，支出决算17111.97万元，完成年初预算数的89.83%，决算数与年初预算数的差异原因：</w:t>
      </w:r>
      <w:r>
        <w:rPr>
          <w:rFonts w:hint="eastAsia" w:ascii="Times New Roman" w:hAnsi="Times New Roman" w:eastAsia="仿宋_GB2312" w:cs="Times New Roman"/>
          <w:sz w:val="32"/>
          <w:szCs w:val="32"/>
          <w:u w:val="none"/>
          <w:lang w:val="en-US" w:eastAsia="zh-CN"/>
        </w:rPr>
        <w:t>属于正常差异范围</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4.市场监督管理事务（款）其他市场监督管理事务（项）。年初预算数0.00万元，支出决算1723.93万元，此科目无年初预算安排，决算数与年初预算数的差异原因：</w:t>
      </w:r>
      <w:r>
        <w:rPr>
          <w:rFonts w:hint="eastAsia" w:ascii="Times New Roman" w:hAnsi="Times New Roman" w:eastAsia="仿宋_GB2312" w:cs="Times New Roman"/>
          <w:sz w:val="32"/>
          <w:szCs w:val="32"/>
          <w:u w:val="none"/>
          <w:lang w:val="en-US" w:eastAsia="zh-CN"/>
        </w:rPr>
        <w:t>物业费与事业发展经费年初做预算时，归属于事业运行功能科目，决算时归属至其他市场监督管理事务功能科目分类</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w:t>
      </w:r>
      <w:r>
        <w:rPr>
          <w:rFonts w:hint="default" w:ascii="Times New Roman" w:hAnsi="Times New Roman" w:eastAsia="仿宋_GB2312" w:cs="Times New Roman"/>
          <w:b/>
          <w:sz w:val="32"/>
          <w:szCs w:val="32"/>
          <w:u w:val="none"/>
          <w:lang w:val="en-US" w:eastAsia="zh-CN"/>
        </w:rPr>
        <w:t>（二）科学技术支出（类）</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科学技术支出类决算数为156.12万元，与年初预算相比减少27.06万元。其中：</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1.技术研究与开发（款）科技成果转化与扩散（项）。年初预算数0.00万元，支出决算48.34万元，此科目无年初预算安排，决算数与年初预算数的差异原因：</w:t>
      </w:r>
      <w:r>
        <w:rPr>
          <w:rFonts w:hint="eastAsia" w:ascii="Times New Roman" w:hAnsi="Times New Roman" w:eastAsia="仿宋_GB2312" w:cs="Times New Roman"/>
          <w:sz w:val="32"/>
          <w:szCs w:val="32"/>
          <w:u w:val="none"/>
          <w:lang w:val="en-US" w:eastAsia="zh-CN"/>
        </w:rPr>
        <w:t>此项资金为我院的科研项目支出，为科研专项资金，年安无法进行预算安排</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2.科技条件与服务（款）科技条件专项（项）。年初预算数180.00万元，支出决算107.78万元，完成年初预算数的59.88%，决算数与年初预算数的差异原因：</w:t>
      </w:r>
      <w:r>
        <w:rPr>
          <w:rFonts w:hint="eastAsia" w:ascii="仿宋_GB2312" w:hAnsi="仿宋_GB2312" w:eastAsia="仿宋_GB2312" w:cs="仿宋_GB2312"/>
          <w:color w:val="000000"/>
          <w:kern w:val="0"/>
          <w:sz w:val="32"/>
          <w:szCs w:val="32"/>
        </w:rPr>
        <w:t>我部门依据科研进度有序付款，导致部分预算未执行</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w:t>
      </w:r>
      <w:r>
        <w:rPr>
          <w:rFonts w:hint="default" w:ascii="Times New Roman" w:hAnsi="Times New Roman" w:eastAsia="仿宋_GB2312" w:cs="Times New Roman"/>
          <w:b/>
          <w:sz w:val="32"/>
          <w:szCs w:val="32"/>
          <w:u w:val="none"/>
          <w:lang w:val="en-US" w:eastAsia="zh-CN"/>
        </w:rPr>
        <w:t>（三）社会保障和就业支出（类）</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社会保障和就业支出类决算数为1651.22万元，与年初预算相比增加394.75万元。其中：</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1.行政事业单位养老支出（款）事业单位离退休（项）。年初预算数332.20万元，支出决算332.02万元，完成年初预算数的99.95%，决算数与年初预算数的差异原因：</w:t>
      </w:r>
      <w:r>
        <w:rPr>
          <w:rFonts w:hint="eastAsia" w:ascii="Times New Roman" w:hAnsi="Times New Roman" w:eastAsia="仿宋_GB2312" w:cs="Times New Roman"/>
          <w:sz w:val="32"/>
          <w:szCs w:val="32"/>
          <w:highlight w:val="none"/>
          <w:u w:val="none"/>
          <w:lang w:val="en-US" w:eastAsia="zh-CN"/>
        </w:rPr>
        <w:t>2025年减少退休人员</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2.行政事业单位养老支出（款）机关事业单位基本养老保险缴费支出（项）。年初预算数549.40万元，支出决算789.01万元，完成年初预算数的143.61%，决算数与年初预算数的差异原因：</w:t>
      </w:r>
      <w:r>
        <w:rPr>
          <w:rFonts w:hint="eastAsia" w:ascii="FangSong_GB2312" w:hAnsi="FangSong_GB2312" w:eastAsia="FangSong_GB2312" w:cs="FangSong_GB2312"/>
          <w:color w:val="auto"/>
          <w:kern w:val="0"/>
          <w:sz w:val="32"/>
          <w:szCs w:val="32"/>
          <w:u w:val="none"/>
        </w:rPr>
        <w:t>人员工资</w:t>
      </w:r>
      <w:r>
        <w:rPr>
          <w:rFonts w:hint="eastAsia" w:ascii="FangSong_GB2312" w:hAnsi="FangSong_GB2312" w:eastAsia="FangSong_GB2312" w:cs="FangSong_GB2312"/>
          <w:color w:val="auto"/>
          <w:kern w:val="0"/>
          <w:sz w:val="32"/>
          <w:szCs w:val="32"/>
          <w:u w:val="none"/>
          <w:lang w:val="en-US" w:eastAsia="zh-CN"/>
        </w:rPr>
        <w:t>随年度</w:t>
      </w:r>
      <w:r>
        <w:rPr>
          <w:rFonts w:hint="eastAsia" w:ascii="FangSong_GB2312" w:hAnsi="FangSong_GB2312" w:eastAsia="FangSong_GB2312" w:cs="FangSong_GB2312"/>
          <w:color w:val="auto"/>
          <w:kern w:val="0"/>
          <w:sz w:val="32"/>
          <w:szCs w:val="32"/>
          <w:u w:val="none"/>
        </w:rPr>
        <w:t>增长，社保等各类支出亦较上年增加</w:t>
      </w:r>
      <w:r>
        <w:rPr>
          <w:rFonts w:hint="eastAsia" w:ascii="FangSong_GB2312" w:hAnsi="FangSong_GB2312" w:eastAsia="FangSong_GB2312" w:cs="FangSong_GB2312"/>
          <w:color w:val="auto"/>
          <w:kern w:val="0"/>
          <w:sz w:val="32"/>
          <w:szCs w:val="32"/>
          <w:u w:val="none"/>
          <w:lang w:eastAsia="zh-CN"/>
        </w:rPr>
        <w:t>，</w:t>
      </w:r>
      <w:r>
        <w:rPr>
          <w:rFonts w:hint="eastAsia" w:ascii="FangSong_GB2312" w:hAnsi="FangSong_GB2312" w:eastAsia="FangSong_GB2312" w:cs="FangSong_GB2312"/>
          <w:color w:val="auto"/>
          <w:kern w:val="0"/>
          <w:sz w:val="32"/>
          <w:szCs w:val="32"/>
          <w:u w:val="none"/>
          <w:lang w:val="en-US" w:eastAsia="zh-CN"/>
        </w:rPr>
        <w:t>2025预算指标调剂，由市场监督管理事务（款）事业运行（项）中的津补贴调剂至</w:t>
      </w:r>
      <w:r>
        <w:rPr>
          <w:rFonts w:ascii="FangSong_GB2312" w:hAnsi="FangSong_GB2312" w:eastAsia="FangSong_GB2312" w:cs="FangSong_GB2312"/>
          <w:color w:val="auto"/>
          <w:kern w:val="0"/>
          <w:sz w:val="32"/>
          <w:szCs w:val="32"/>
          <w:u w:val="none"/>
        </w:rPr>
        <w:t>行政事业单位养老支出（款）机关事业单位基本养老保险缴费支出（项）</w:t>
      </w:r>
      <w:r>
        <w:rPr>
          <w:rFonts w:hint="eastAsia" w:ascii="FangSong_GB2312" w:hAnsi="FangSong_GB2312" w:eastAsia="FangSong_GB2312" w:cs="FangSong_GB2312"/>
          <w:color w:val="auto"/>
          <w:kern w:val="0"/>
          <w:sz w:val="32"/>
          <w:szCs w:val="32"/>
          <w:u w:val="none"/>
          <w:lang w:val="en-US" w:eastAsia="zh-CN"/>
        </w:rPr>
        <w:t>中的</w:t>
      </w:r>
      <w:r>
        <w:rPr>
          <w:rFonts w:hint="eastAsia" w:ascii="FangSong_GB2312" w:hAnsi="FangSong_GB2312" w:eastAsia="FangSong_GB2312" w:cs="FangSong_GB2312"/>
          <w:color w:val="auto"/>
          <w:kern w:val="0"/>
          <w:sz w:val="32"/>
          <w:szCs w:val="32"/>
          <w:u w:val="none"/>
        </w:rPr>
        <w:t>机关事业单位基本养老保险缴费支出</w:t>
      </w:r>
      <w:r>
        <w:rPr>
          <w:rFonts w:hint="eastAsia" w:ascii="FangSong_GB2312" w:hAnsi="FangSong_GB2312" w:eastAsia="FangSong_GB2312" w:cs="FangSong_GB2312"/>
          <w:color w:val="auto"/>
          <w:kern w:val="0"/>
          <w:sz w:val="32"/>
          <w:szCs w:val="32"/>
          <w:u w:val="none"/>
          <w:lang w:eastAsia="zh-CN"/>
        </w:rPr>
        <w:t>，</w:t>
      </w:r>
      <w:r>
        <w:rPr>
          <w:rFonts w:hint="eastAsia" w:ascii="FangSong_GB2312" w:hAnsi="FangSong_GB2312" w:eastAsia="FangSong_GB2312" w:cs="FangSong_GB2312"/>
          <w:color w:val="auto"/>
          <w:kern w:val="0"/>
          <w:sz w:val="32"/>
          <w:szCs w:val="32"/>
          <w:u w:val="none"/>
          <w:lang w:val="en-US" w:eastAsia="zh-CN"/>
        </w:rPr>
        <w:t>因此支出较年初增加</w:t>
      </w:r>
      <w:r>
        <w:rPr>
          <w:rFonts w:ascii="FangSong_GB2312" w:hAnsi="FangSong_GB2312" w:eastAsia="FangSong_GB2312" w:cs="FangSong_GB2312"/>
          <w:color w:val="auto"/>
          <w:kern w:val="0"/>
          <w:sz w:val="32"/>
          <w:szCs w:val="32"/>
          <w:u w:val="none"/>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3.行政事业单位养老支出（款）机关事业单位职业年金缴费支出（项）。年初预算数274.87万元，支出决算377.46万元，完成年初预算数的137.32%，决算数与年初预算数的差异原因：</w:t>
      </w:r>
      <w:r>
        <w:rPr>
          <w:rFonts w:hint="eastAsia" w:ascii="FangSong_GB2312" w:hAnsi="FangSong_GB2312" w:eastAsia="FangSong_GB2312" w:cs="FangSong_GB2312"/>
          <w:color w:val="auto"/>
          <w:kern w:val="0"/>
          <w:sz w:val="32"/>
          <w:szCs w:val="32"/>
          <w:u w:val="none"/>
        </w:rPr>
        <w:t>人员工资随年度增长，社保等各类支出亦较上年增加，2025预算指标调剂，由市场监督管理事务（款）事业运行（项）中津补贴调剂至行政事业单位养老支出（款）机关事业单位基本养老保险缴费支出（项）</w:t>
      </w:r>
      <w:r>
        <w:rPr>
          <w:rFonts w:hint="eastAsia" w:ascii="FangSong_GB2312" w:hAnsi="FangSong_GB2312" w:eastAsia="FangSong_GB2312" w:cs="FangSong_GB2312"/>
          <w:color w:val="auto"/>
          <w:kern w:val="0"/>
          <w:sz w:val="32"/>
          <w:szCs w:val="32"/>
          <w:u w:val="none"/>
          <w:lang w:val="en-US" w:eastAsia="zh-CN"/>
        </w:rPr>
        <w:t>中的机关事业单位职业年金缴费支出</w:t>
      </w:r>
      <w:r>
        <w:rPr>
          <w:rFonts w:hint="eastAsia" w:ascii="FangSong_GB2312" w:hAnsi="FangSong_GB2312" w:eastAsia="FangSong_GB2312" w:cs="FangSong_GB2312"/>
          <w:color w:val="auto"/>
          <w:kern w:val="0"/>
          <w:sz w:val="32"/>
          <w:szCs w:val="32"/>
          <w:u w:val="none"/>
        </w:rPr>
        <w:t>，因此支出较年初增加</w:t>
      </w:r>
      <w:r>
        <w:rPr>
          <w:rFonts w:ascii="FangSong_GB2312" w:hAnsi="FangSong_GB2312" w:eastAsia="FangSong_GB2312" w:cs="FangSong_GB2312"/>
          <w:color w:val="auto"/>
          <w:kern w:val="0"/>
          <w:sz w:val="32"/>
          <w:szCs w:val="32"/>
          <w:u w:val="none"/>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4.就业补助（款）高技能人才培养补助（项）。年初预算数100.00万元，支出决算99.96万元，完成年初预算数的99.96%，决算数与年初预算数的差异原因：</w:t>
      </w:r>
      <w:r>
        <w:rPr>
          <w:rFonts w:hint="eastAsia" w:ascii="Times New Roman" w:hAnsi="Times New Roman" w:eastAsia="仿宋_GB2312" w:cs="Times New Roman"/>
          <w:sz w:val="32"/>
          <w:szCs w:val="32"/>
          <w:u w:val="none"/>
          <w:lang w:val="en-US" w:eastAsia="zh-CN"/>
        </w:rPr>
        <w:t>差异属于正常范围</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5.抚恤（款）死亡抚恤（项）。年初预算数0.00万元，支出决算52.78万元，此科目无年初预算安排，决算数与年初预算数的差异原因：</w:t>
      </w:r>
      <w:r>
        <w:rPr>
          <w:rFonts w:hint="eastAsia" w:ascii="仿宋_GB2312" w:hAnsi="仿宋_GB2312" w:eastAsia="仿宋_GB2312" w:cs="仿宋_GB2312"/>
          <w:color w:val="000000"/>
          <w:kern w:val="0"/>
          <w:sz w:val="32"/>
          <w:szCs w:val="32"/>
        </w:rPr>
        <w:t>去世人员发放抚恤金</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w:t>
      </w:r>
      <w:r>
        <w:rPr>
          <w:rFonts w:hint="default" w:ascii="Times New Roman" w:hAnsi="Times New Roman" w:eastAsia="仿宋_GB2312" w:cs="Times New Roman"/>
          <w:b/>
          <w:sz w:val="32"/>
          <w:szCs w:val="32"/>
          <w:u w:val="none"/>
          <w:lang w:val="en-US" w:eastAsia="zh-CN"/>
        </w:rPr>
        <w:t>（四）卫生健康支出（类）</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卫生健康支出类决算数为395.79万元，与年初预算相比增加22.38万元。其中：</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1.行政事业单位医疗（款）事业单位医疗（项）。年初预算数297.91万元，支出决算368.24万元，完成年初预算数的123.61%，决算数与年初预算数的差异原因：</w:t>
      </w:r>
      <w:r>
        <w:rPr>
          <w:rFonts w:hint="eastAsia" w:ascii="FangSong_GB2312" w:hAnsi="FangSong_GB2312" w:eastAsia="FangSong_GB2312" w:cs="FangSong_GB2312"/>
          <w:color w:val="auto"/>
          <w:kern w:val="0"/>
          <w:sz w:val="32"/>
          <w:szCs w:val="32"/>
          <w:u w:val="none"/>
        </w:rPr>
        <w:t>人员工资随年度增长，</w:t>
      </w:r>
      <w:r>
        <w:rPr>
          <w:rFonts w:hint="eastAsia" w:ascii="FangSong_GB2312" w:hAnsi="FangSong_GB2312" w:eastAsia="FangSong_GB2312" w:cs="FangSong_GB2312"/>
          <w:color w:val="auto"/>
          <w:kern w:val="0"/>
          <w:sz w:val="32"/>
          <w:szCs w:val="32"/>
          <w:u w:val="none"/>
          <w:lang w:val="en-US" w:eastAsia="zh-CN"/>
        </w:rPr>
        <w:t>医</w:t>
      </w:r>
      <w:r>
        <w:rPr>
          <w:rFonts w:hint="eastAsia" w:ascii="FangSong_GB2312" w:hAnsi="FangSong_GB2312" w:eastAsia="FangSong_GB2312" w:cs="FangSong_GB2312"/>
          <w:color w:val="auto"/>
          <w:kern w:val="0"/>
          <w:sz w:val="32"/>
          <w:szCs w:val="32"/>
          <w:u w:val="none"/>
        </w:rPr>
        <w:t>保等各类支出亦较上年增加，2025预算指标调剂，由市场监督管理事务（款）事业运行（项）中津补贴调剂至行政事业单位医疗（款）事业单位医疗（项）中的事业单位医疗，因此支出较年初增加</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2.行政事业单位医疗（款）公务员医疗补助（项）。年初预算数75.50万元，支出决算27.55万元，完成年初预算数的36.49%，决算数与年初预算数的差异原因：</w:t>
      </w:r>
      <w:r>
        <w:rPr>
          <w:rFonts w:hint="eastAsia" w:ascii="Times New Roman" w:hAnsi="Times New Roman" w:eastAsia="仿宋_GB2312" w:cs="Times New Roman"/>
          <w:sz w:val="32"/>
          <w:szCs w:val="32"/>
          <w:u w:val="none"/>
          <w:lang w:val="en-US" w:eastAsia="zh-CN"/>
        </w:rPr>
        <w:t>年初预算预计补交，年末未补交</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w:t>
      </w:r>
      <w:r>
        <w:rPr>
          <w:rFonts w:hint="default" w:ascii="Times New Roman" w:hAnsi="Times New Roman" w:eastAsia="仿宋_GB2312" w:cs="Times New Roman"/>
          <w:b/>
          <w:sz w:val="32"/>
          <w:szCs w:val="32"/>
          <w:u w:val="none"/>
          <w:lang w:val="en-US" w:eastAsia="zh-CN"/>
        </w:rPr>
        <w:t>（五）住房保障支出（类）</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住房保障支出类决算数为758.89万元，与年初预算相比增加141.68万元。其中：</w:t>
      </w:r>
      <w:r>
        <w:rPr>
          <w:rFonts w:hint="default" w:ascii="Times New Roman" w:hAnsi="Times New Roman" w:eastAsia="仿宋_GB2312" w:cs="Times New Roman"/>
          <w:sz w:val="32"/>
          <w:szCs w:val="32"/>
          <w:u w:val="none"/>
          <w:lang w:val="en-US" w:eastAsia="zh-CN"/>
        </w:rPr>
        <w:cr/>
      </w:r>
      <w:r>
        <w:rPr>
          <w:rFonts w:hint="default" w:ascii="Times New Roman" w:hAnsi="Times New Roman" w:eastAsia="仿宋_GB2312" w:cs="Times New Roman"/>
          <w:sz w:val="32"/>
          <w:szCs w:val="32"/>
          <w:u w:val="none"/>
          <w:lang w:val="en-US" w:eastAsia="zh-CN"/>
        </w:rPr>
        <w:t>
1.住房改革支出（款）住房公积金（项）。年初预算数617.21万元，支出决算758.89万元，完成年初预算数的122.95%，决算数与年初预算数的差异原因：</w:t>
      </w:r>
      <w:r>
        <w:rPr>
          <w:rFonts w:hint="eastAsia" w:ascii="FangSong_GB2312" w:hAnsi="FangSong_GB2312" w:eastAsia="FangSong_GB2312" w:cs="FangSong_GB2312"/>
          <w:color w:val="auto"/>
          <w:kern w:val="0"/>
          <w:sz w:val="32"/>
          <w:szCs w:val="32"/>
          <w:u w:val="none"/>
        </w:rPr>
        <w:t>人员工资随年度增长，</w:t>
      </w:r>
      <w:r>
        <w:rPr>
          <w:rFonts w:hint="eastAsia" w:ascii="FangSong_GB2312" w:hAnsi="FangSong_GB2312" w:eastAsia="FangSong_GB2312" w:cs="FangSong_GB2312"/>
          <w:color w:val="auto"/>
          <w:kern w:val="0"/>
          <w:sz w:val="32"/>
          <w:szCs w:val="32"/>
          <w:u w:val="none"/>
          <w:lang w:val="en-US" w:eastAsia="zh-CN"/>
        </w:rPr>
        <w:t>住房公积金</w:t>
      </w:r>
      <w:r>
        <w:rPr>
          <w:rFonts w:hint="eastAsia" w:ascii="FangSong_GB2312" w:hAnsi="FangSong_GB2312" w:eastAsia="FangSong_GB2312" w:cs="FangSong_GB2312"/>
          <w:color w:val="auto"/>
          <w:kern w:val="0"/>
          <w:sz w:val="32"/>
          <w:szCs w:val="32"/>
          <w:u w:val="none"/>
        </w:rPr>
        <w:t>支出亦较上年增加，2025预算指标调剂，由市场监督管理事务（款）事业运行（项）中津补贴调剂至住房改革支出（款）住房公积金（项）中住房公积金，因此支出较年初增加</w:t>
      </w:r>
      <w:r>
        <w:rPr>
          <w:rFonts w:hint="default" w:ascii="Times New Roman" w:hAnsi="Times New Roman" w:eastAsia="仿宋_GB2312" w:cs="Times New Roman"/>
          <w:sz w:val="32"/>
          <w:szCs w:val="32"/>
          <w:u w:val="none"/>
          <w:lang w:val="en-US" w:eastAsia="zh-CN"/>
        </w:rPr>
        <w:t>。</w:t>
      </w:r>
    </w:p>
    <w:bookmarkEnd w:id="68"/>
    <w:p w14:paraId="39E923EF">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仿宋_GB2312" w:hAnsi="Times New Roman" w:eastAsia="仿宋_GB2312" w:cs="Times New Roman"/>
          <w:b/>
          <w:bCs/>
          <w:sz w:val="32"/>
          <w:szCs w:val="32"/>
          <w:u w:val="none"/>
          <w:lang w:val="en-US" w:eastAsia="zh-CN"/>
        </w:rPr>
      </w:pPr>
      <w:r>
        <w:rPr>
          <w:rFonts w:hint="eastAsia" w:ascii="黑体" w:hAnsi="黑体" w:eastAsia="黑体" w:cs="黑体"/>
          <w:b w:val="0"/>
          <w:bCs w:val="0"/>
          <w:sz w:val="32"/>
          <w:szCs w:val="32"/>
          <w:u w:val="none"/>
          <w:lang w:val="en-US" w:eastAsia="zh-CN"/>
        </w:rPr>
        <w:t>六、一般公共预算财政拨款基本支出决算情况说明</w:t>
      </w:r>
    </w:p>
    <w:p w14:paraId="1123704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bookmarkStart w:id="69" w:name="PO_part2A2B6mount0"/>
      <w:r>
        <w:rPr>
          <w:rFonts w:hint="eastAsia" w:ascii="仿宋_GB2312" w:hAnsi="仿宋_GB2312" w:eastAsia="仿宋_GB2312" w:cs="仿宋_GB2312"/>
          <w:sz w:val="32"/>
          <w:szCs w:val="32"/>
          <w:u w:val="none"/>
          <w:lang w:val="en-US" w:eastAsia="zh-CN"/>
        </w:rPr>
        <w:t>内蒙古自治区特种设备检验研究院部门</w:t>
      </w:r>
      <w:r>
        <w:rPr>
          <w:rFonts w:hint="eastAsia" w:ascii="仿宋_GB2312" w:hAnsi="仿宋_GB2312" w:eastAsia="仿宋_GB2312" w:cs="仿宋_GB2312"/>
          <w:sz w:val="11"/>
          <w:szCs w:val="11"/>
          <w:u w:val="none"/>
          <w:lang w:val="en-US" w:eastAsia="zh-CN"/>
        </w:rPr>
        <w:t xml:space="preserve"> </w:t>
      </w:r>
      <w:bookmarkEnd w:id="69"/>
      <w:r>
        <w:rPr>
          <w:rFonts w:hint="eastAsia" w:ascii="Times New Roman" w:hAnsi="Times New Roman" w:eastAsia="仿宋_GB2312" w:cs="Times New Roman"/>
          <w:sz w:val="32"/>
          <w:szCs w:val="32"/>
          <w:u w:val="none"/>
          <w:lang w:val="en-US" w:eastAsia="zh-CN"/>
        </w:rPr>
        <w:t>2025</w:t>
      </w:r>
      <w:r>
        <w:rPr>
          <w:rFonts w:hint="eastAsia" w:ascii="仿宋_GB2312" w:hAnsi="仿宋_GB2312" w:eastAsia="仿宋_GB2312" w:cs="仿宋_GB2312"/>
          <w:sz w:val="32"/>
          <w:szCs w:val="32"/>
          <w:u w:val="none"/>
          <w:lang w:val="en-US" w:eastAsia="zh-CN"/>
        </w:rPr>
        <w:t>年度一般公共预算财政拨款基本支出决算</w:t>
      </w:r>
      <w:bookmarkStart w:id="70" w:name="PO_part2A2B6mount6"/>
      <w:r>
        <w:rPr>
          <w:rFonts w:hint="default" w:ascii="Times New Roman" w:hAnsi="Times New Roman" w:eastAsia="仿宋_GB2312" w:cs="Times New Roman"/>
          <w:sz w:val="32"/>
          <w:szCs w:val="32"/>
          <w:u w:val="none"/>
          <w:lang w:val="en-US" w:eastAsia="zh-CN"/>
        </w:rPr>
        <w:t>19817.91</w:t>
      </w:r>
      <w:r>
        <w:rPr>
          <w:rFonts w:hint="eastAsia" w:ascii="仿宋_GB2312" w:hAnsi="仿宋_GB2312" w:eastAsia="仿宋_GB2312" w:cs="仿宋_GB2312"/>
          <w:sz w:val="11"/>
          <w:szCs w:val="11"/>
          <w:u w:val="none"/>
          <w:lang w:val="en-US" w:eastAsia="zh-CN"/>
        </w:rPr>
        <w:t xml:space="preserve"> </w:t>
      </w:r>
      <w:bookmarkEnd w:id="70"/>
      <w:r>
        <w:rPr>
          <w:rFonts w:hint="eastAsia" w:ascii="仿宋_GB2312" w:hAnsi="仿宋_GB2312" w:eastAsia="仿宋_GB2312" w:cs="仿宋_GB2312"/>
          <w:sz w:val="32"/>
          <w:szCs w:val="32"/>
          <w:u w:val="none"/>
          <w:lang w:val="en-US" w:eastAsia="zh-CN"/>
        </w:rPr>
        <w:t>万元，其中：</w:t>
      </w:r>
    </w:p>
    <w:p w14:paraId="12EDE59F">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t>（一）人员经费</w:t>
      </w:r>
      <w:bookmarkStart w:id="71" w:name="PO_part2A2B6mount1"/>
      <w:r>
        <w:rPr>
          <w:rFonts w:hint="default" w:ascii="Times New Roman" w:hAnsi="Times New Roman" w:eastAsia="仿宋_GB2312" w:cs="Times New Roman"/>
          <w:b w:val="0"/>
          <w:bCs w:val="0"/>
          <w:sz w:val="32"/>
          <w:szCs w:val="32"/>
          <w:u w:val="none"/>
          <w:lang w:val="en-US" w:eastAsia="zh-CN"/>
        </w:rPr>
        <w:t>19809.27</w:t>
      </w:r>
      <w:r>
        <w:rPr>
          <w:rFonts w:hint="eastAsia" w:ascii="仿宋_GB2312" w:hAnsi="仿宋_GB2312" w:eastAsia="仿宋_GB2312" w:cs="仿宋_GB2312"/>
          <w:b/>
          <w:bCs/>
          <w:sz w:val="11"/>
          <w:szCs w:val="11"/>
          <w:u w:val="none"/>
          <w:lang w:val="en-US" w:eastAsia="zh-CN"/>
        </w:rPr>
        <w:t xml:space="preserve"> </w:t>
      </w:r>
      <w:bookmarkEnd w:id="71"/>
      <w:r>
        <w:rPr>
          <w:rFonts w:hint="eastAsia" w:ascii="仿宋_GB2312" w:hAnsi="仿宋_GB2312" w:eastAsia="仿宋_GB2312" w:cs="仿宋_GB2312"/>
          <w:b/>
          <w:bCs/>
          <w:sz w:val="32"/>
          <w:szCs w:val="32"/>
          <w:u w:val="none"/>
          <w:lang w:val="en-US" w:eastAsia="zh-CN"/>
        </w:rPr>
        <w:t>万元。</w:t>
      </w:r>
      <w:bookmarkStart w:id="72" w:name="PO_part2A2B6mount2"/>
      <w:r>
        <w:rPr>
          <w:rFonts w:hint="default" w:ascii="Times New Roman" w:hAnsi="Times New Roman" w:eastAsia="仿宋_GB2312" w:cs="Times New Roman"/>
          <w:sz w:val="32"/>
          <w:szCs w:val="32"/>
          <w:u w:val="none"/>
          <w:lang w:val="en-US" w:eastAsia="zh-CN"/>
        </w:rPr>
        <w:t>主要包括：津贴补贴1114.44万元、职业年金缴费377.46万元、退休费332.02万元、其他工资福利支出9943.18万元、公务员医疗补助缴费27.55万元、住房公积金758.89万元、基本工资3222.36万元、机关事业单位基本养老保险缴费789.01万元、抚恤金52.78万元、生活补助21.45万元、奖励金0.01万元、职工基本医疗保险缴费368.24万元、绩效工资2219.52万元、奖金539.42万元、其他社会保障缴费42.97万元</w:t>
      </w:r>
      <w:r>
        <w:rPr>
          <w:rFonts w:hint="eastAsia" w:ascii="仿宋_GB2312" w:hAnsi="仿宋_GB2312" w:eastAsia="仿宋_GB2312" w:cs="仿宋_GB2312"/>
          <w:sz w:val="11"/>
          <w:szCs w:val="11"/>
          <w:u w:val="none"/>
          <w:lang w:val="en-US" w:eastAsia="zh-CN"/>
        </w:rPr>
        <w:t xml:space="preserve"> </w:t>
      </w:r>
      <w:bookmarkEnd w:id="72"/>
      <w:r>
        <w:rPr>
          <w:rFonts w:hint="eastAsia" w:ascii="仿宋_GB2312" w:hAnsi="仿宋_GB2312" w:eastAsia="仿宋_GB2312" w:cs="仿宋_GB2312"/>
          <w:sz w:val="32"/>
          <w:szCs w:val="32"/>
          <w:u w:val="none"/>
          <w:lang w:val="en-US" w:eastAsia="zh-CN"/>
        </w:rPr>
        <w:t xml:space="preserve">。 </w:t>
      </w:r>
    </w:p>
    <w:p w14:paraId="0B537B51">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t>（二）公用经费</w:t>
      </w:r>
      <w:bookmarkStart w:id="73" w:name="PO_part2A2B6mount3"/>
      <w:r>
        <w:rPr>
          <w:rFonts w:hint="default" w:ascii="Times New Roman" w:hAnsi="Times New Roman" w:eastAsia="仿宋_GB2312" w:cs="Times New Roman"/>
          <w:b w:val="0"/>
          <w:bCs w:val="0"/>
          <w:sz w:val="32"/>
          <w:szCs w:val="32"/>
          <w:u w:val="none"/>
          <w:lang w:val="en-US" w:eastAsia="zh-CN"/>
        </w:rPr>
        <w:t>8.64</w:t>
      </w:r>
      <w:r>
        <w:rPr>
          <w:rFonts w:hint="eastAsia" w:ascii="仿宋_GB2312" w:hAnsi="仿宋_GB2312" w:eastAsia="仿宋_GB2312" w:cs="仿宋_GB2312"/>
          <w:b/>
          <w:bCs/>
          <w:sz w:val="11"/>
          <w:szCs w:val="11"/>
          <w:u w:val="none"/>
          <w:lang w:val="en-US" w:eastAsia="zh-CN"/>
        </w:rPr>
        <w:t xml:space="preserve"> </w:t>
      </w:r>
      <w:bookmarkEnd w:id="73"/>
      <w:r>
        <w:rPr>
          <w:rFonts w:hint="eastAsia" w:ascii="仿宋_GB2312" w:hAnsi="仿宋_GB2312" w:eastAsia="仿宋_GB2312" w:cs="仿宋_GB2312"/>
          <w:b/>
          <w:bCs/>
          <w:sz w:val="32"/>
          <w:szCs w:val="32"/>
          <w:u w:val="none"/>
          <w:lang w:val="en-US" w:eastAsia="zh-CN"/>
        </w:rPr>
        <w:t>万元。</w:t>
      </w:r>
      <w:bookmarkStart w:id="74" w:name="PO_part2A2B6mount4"/>
      <w:r>
        <w:rPr>
          <w:rFonts w:hint="default" w:ascii="Times New Roman" w:hAnsi="Times New Roman" w:eastAsia="仿宋_GB2312" w:cs="Times New Roman"/>
          <w:sz w:val="32"/>
          <w:szCs w:val="32"/>
          <w:u w:val="none"/>
          <w:lang w:val="en-US" w:eastAsia="zh-CN"/>
        </w:rPr>
        <w:t>主要包括：办公费6.96万元、其他商品和服务支出1.67万元</w:t>
      </w:r>
      <w:r>
        <w:rPr>
          <w:rFonts w:hint="eastAsia" w:ascii="仿宋_GB2312" w:hAnsi="仿宋_GB2312" w:eastAsia="仿宋_GB2312" w:cs="仿宋_GB2312"/>
          <w:sz w:val="11"/>
          <w:szCs w:val="11"/>
          <w:u w:val="none"/>
          <w:lang w:val="en-US" w:eastAsia="zh-CN"/>
        </w:rPr>
        <w:t xml:space="preserve"> </w:t>
      </w:r>
      <w:bookmarkEnd w:id="74"/>
      <w:r>
        <w:rPr>
          <w:rFonts w:hint="eastAsia" w:ascii="仿宋_GB2312" w:hAnsi="仿宋_GB2312" w:eastAsia="仿宋_GB2312" w:cs="仿宋_GB2312"/>
          <w:sz w:val="32"/>
          <w:szCs w:val="32"/>
          <w:u w:val="none"/>
          <w:lang w:val="en-US" w:eastAsia="zh-CN"/>
        </w:rPr>
        <w:t>。</w:t>
      </w:r>
    </w:p>
    <w:p w14:paraId="5131B898">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七、一般公共预算财政拨款项目支出决算情况说明</w:t>
      </w:r>
    </w:p>
    <w:p w14:paraId="5758B9ED">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bookmarkStart w:id="75" w:name="PO_part2A7mount1"/>
      <w:r>
        <w:rPr>
          <w:rFonts w:hint="eastAsia" w:ascii="仿宋_GB2312" w:hAnsi="仿宋_GB2312" w:eastAsia="仿宋_GB2312" w:cs="仿宋_GB2312"/>
          <w:sz w:val="32"/>
          <w:szCs w:val="32"/>
          <w:u w:val="none"/>
          <w:lang w:val="en-US" w:eastAsia="zh-CN"/>
        </w:rPr>
        <w:t>内蒙古自治区特种设备检验研究院部门</w:t>
      </w:r>
      <w:r>
        <w:rPr>
          <w:rFonts w:hint="eastAsia" w:ascii="仿宋_GB2312" w:hAnsi="仿宋_GB2312" w:eastAsia="仿宋_GB2312" w:cs="仿宋_GB2312"/>
          <w:sz w:val="10"/>
          <w:szCs w:val="10"/>
          <w:u w:val="none"/>
          <w:lang w:val="en-US" w:eastAsia="zh-CN"/>
        </w:rPr>
        <w:t xml:space="preserve"> </w:t>
      </w:r>
      <w:bookmarkEnd w:id="75"/>
      <w:r>
        <w:rPr>
          <w:rFonts w:hint="eastAsia" w:ascii="Times New Roman" w:hAnsi="Times New Roman" w:eastAsia="仿宋_GB2312" w:cs="Times New Roman"/>
          <w:sz w:val="32"/>
          <w:szCs w:val="32"/>
          <w:u w:val="none"/>
          <w:lang w:val="en-US" w:eastAsia="zh-CN"/>
        </w:rPr>
        <w:t>2025</w:t>
      </w:r>
      <w:r>
        <w:rPr>
          <w:rFonts w:hint="eastAsia" w:ascii="仿宋_GB2312" w:hAnsi="仿宋_GB2312" w:eastAsia="仿宋_GB2312" w:cs="仿宋_GB2312"/>
          <w:sz w:val="32"/>
          <w:szCs w:val="32"/>
          <w:u w:val="none"/>
          <w:lang w:val="en-US" w:eastAsia="zh-CN"/>
        </w:rPr>
        <w:t>年度一般公共预算财政拨款项目支出决算</w:t>
      </w:r>
      <w:bookmarkStart w:id="76" w:name="PO_part2A7mount2"/>
      <w:r>
        <w:rPr>
          <w:rFonts w:hint="default" w:ascii="Times New Roman" w:hAnsi="Times New Roman" w:eastAsia="仿宋_GB2312" w:cs="Times New Roman"/>
          <w:sz w:val="32"/>
          <w:szCs w:val="32"/>
          <w:u w:val="none"/>
          <w:lang w:val="en-US" w:eastAsia="zh-CN"/>
        </w:rPr>
        <w:t>10899.67</w:t>
      </w:r>
      <w:r>
        <w:rPr>
          <w:rFonts w:hint="eastAsia" w:ascii="仿宋_GB2312" w:hAnsi="仿宋_GB2312" w:eastAsia="仿宋_GB2312" w:cs="仿宋_GB2312"/>
          <w:sz w:val="11"/>
          <w:szCs w:val="11"/>
          <w:u w:val="none"/>
          <w:lang w:val="en-US" w:eastAsia="zh-CN"/>
        </w:rPr>
        <w:t xml:space="preserve"> </w:t>
      </w:r>
      <w:bookmarkEnd w:id="76"/>
      <w:r>
        <w:rPr>
          <w:rFonts w:hint="eastAsia" w:ascii="仿宋_GB2312" w:hAnsi="仿宋_GB2312" w:eastAsia="仿宋_GB2312" w:cs="仿宋_GB2312"/>
          <w:sz w:val="32"/>
          <w:szCs w:val="32"/>
          <w:u w:val="none"/>
          <w:lang w:val="en-US" w:eastAsia="zh-CN"/>
        </w:rPr>
        <w:t>万元，其中：</w:t>
      </w:r>
    </w:p>
    <w:p w14:paraId="1B107268">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bookmarkStart w:id="77" w:name="PO_part2A7mount3"/>
      <w:r>
        <w:rPr>
          <w:rFonts w:hint="default" w:ascii="Times New Roman" w:hAnsi="Times New Roman" w:eastAsia="仿宋_GB2312" w:cs="Times New Roman"/>
          <w:b/>
          <w:sz w:val="32"/>
          <w:szCs w:val="32"/>
          <w:u w:val="none"/>
          <w:lang w:val="en-US" w:eastAsia="zh-CN"/>
        </w:rPr>
        <w:t>（一）资本性支出</w:t>
      </w:r>
      <w:r>
        <w:rPr>
          <w:rFonts w:hint="default" w:ascii="Times New Roman" w:hAnsi="Times New Roman" w:eastAsia="仿宋_GB2312" w:cs="Times New Roman"/>
          <w:sz w:val="32"/>
          <w:szCs w:val="32"/>
          <w:u w:val="none"/>
          <w:lang w:val="en-US" w:eastAsia="zh-CN"/>
        </w:rPr>
        <w:t>2985.93</w:t>
      </w:r>
      <w:r>
        <w:rPr>
          <w:rFonts w:hint="default" w:ascii="Times New Roman" w:hAnsi="Times New Roman" w:eastAsia="仿宋_GB2312" w:cs="Times New Roman"/>
          <w:b/>
          <w:sz w:val="32"/>
          <w:szCs w:val="32"/>
          <w:u w:val="none"/>
          <w:lang w:val="en-US" w:eastAsia="zh-CN"/>
        </w:rPr>
        <w:t>万元</w:t>
      </w:r>
      <w:r>
        <w:rPr>
          <w:rFonts w:hint="default" w:ascii="Times New Roman" w:hAnsi="Times New Roman" w:eastAsia="仿宋_GB2312" w:cs="Times New Roman"/>
          <w:sz w:val="32"/>
          <w:szCs w:val="32"/>
          <w:u w:val="none"/>
          <w:lang w:val="en-US" w:eastAsia="zh-CN"/>
        </w:rPr>
        <w:t>。主要包括：办公设备购置454.24万元、专用设备购置1627.69万元、房屋建筑物购建904.00万元。</w:t>
      </w:r>
    </w:p>
    <w:p w14:paraId="05D0E498">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sz w:val="32"/>
          <w:szCs w:val="32"/>
          <w:u w:val="none"/>
          <w:lang w:val="en-US" w:eastAsia="zh-CN"/>
        </w:rPr>
        <w:t>（二）商品和服务支出</w:t>
      </w:r>
      <w:r>
        <w:rPr>
          <w:rFonts w:hint="default" w:ascii="Times New Roman" w:hAnsi="Times New Roman" w:eastAsia="仿宋_GB2312" w:cs="Times New Roman"/>
          <w:sz w:val="32"/>
          <w:szCs w:val="32"/>
          <w:u w:val="none"/>
          <w:lang w:val="en-US" w:eastAsia="zh-CN"/>
        </w:rPr>
        <w:t>7913.74</w:t>
      </w:r>
      <w:r>
        <w:rPr>
          <w:rFonts w:hint="default" w:ascii="Times New Roman" w:hAnsi="Times New Roman" w:eastAsia="仿宋_GB2312" w:cs="Times New Roman"/>
          <w:b/>
          <w:sz w:val="32"/>
          <w:szCs w:val="32"/>
          <w:u w:val="none"/>
          <w:lang w:val="en-US" w:eastAsia="zh-CN"/>
        </w:rPr>
        <w:t>万元</w:t>
      </w:r>
      <w:r>
        <w:rPr>
          <w:rFonts w:hint="default" w:ascii="Times New Roman" w:hAnsi="Times New Roman" w:eastAsia="仿宋_GB2312" w:cs="Times New Roman"/>
          <w:sz w:val="32"/>
          <w:szCs w:val="32"/>
          <w:u w:val="none"/>
          <w:lang w:val="en-US" w:eastAsia="zh-CN"/>
        </w:rPr>
        <w:t>。主要包括：专用材料费538.59万元、公务接待费1.87万元、差旅费1833.95万元、劳务费21.36万元、其他交通费用69.37万元、水费35.47万元、其他商品和服务支出96.84万元、印刷费57.16万元、电费172.38万元、办公费486.42万元、会议费6.20万元、邮电费105.43万元、取暖费524.75万元、手续费1.00万元、培训费69.90万元、委托业务费2392.18万元、物业管理费602.37万元、维修（护）费500.16万元、公务用车运行维护费398.35万元。</w:t>
      </w:r>
      <w:r>
        <w:rPr>
          <w:rFonts w:hint="eastAsia" w:ascii="Times New Roman" w:hAnsi="Times New Roman" w:eastAsia="仿宋_GB2312" w:cs="Times New Roman"/>
          <w:sz w:val="10"/>
          <w:szCs w:val="10"/>
          <w:u w:val="none"/>
          <w:lang w:val="en-US" w:eastAsia="zh-CN"/>
        </w:rPr>
        <w:t xml:space="preserve"> </w:t>
      </w:r>
      <w:bookmarkEnd w:id="77"/>
      <w:r>
        <w:rPr>
          <w:rFonts w:hint="eastAsia" w:ascii="Times New Roman" w:hAnsi="Times New Roman" w:eastAsia="仿宋_GB2312" w:cs="Times New Roman"/>
          <w:sz w:val="32"/>
          <w:szCs w:val="32"/>
          <w:u w:val="none"/>
          <w:lang w:val="en-US" w:eastAsia="zh-CN"/>
        </w:rPr>
        <w:t xml:space="preserve">  </w:t>
      </w:r>
    </w:p>
    <w:p w14:paraId="7318A6CA">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八、财政拨款“三公”经费支出决算情况说明</w:t>
      </w:r>
    </w:p>
    <w:p w14:paraId="6B0507BC">
      <w:pPr>
        <w:keepNext/>
        <w:keepLines/>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楷体_GB2312" w:hAnsi="楷体_GB2312" w:eastAsia="楷体_GB2312" w:cs="楷体_GB2312"/>
          <w:b/>
          <w:bCs/>
          <w:color w:val="000000"/>
          <w:sz w:val="32"/>
          <w:szCs w:val="32"/>
          <w:u w:val="none"/>
        </w:rPr>
      </w:pPr>
      <w:r>
        <w:rPr>
          <w:rFonts w:hint="eastAsia" w:ascii="楷体_GB2312" w:hAnsi="楷体_GB2312" w:eastAsia="楷体_GB2312" w:cs="楷体_GB2312"/>
          <w:b/>
          <w:bCs/>
          <w:sz w:val="32"/>
          <w:szCs w:val="32"/>
          <w:u w:val="none"/>
          <w:lang w:val="en-US" w:eastAsia="zh-CN"/>
        </w:rPr>
        <w:t>（一）财政拨款“三公”经费支出总体情况说明。</w:t>
      </w:r>
    </w:p>
    <w:p w14:paraId="1F0EA8F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rPr>
      </w:pPr>
      <w:bookmarkStart w:id="78" w:name="PO_part2A2B7C1mount0"/>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78"/>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年度财政拨款</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三公</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经费全年预算</w:t>
      </w:r>
      <w:bookmarkStart w:id="79" w:name="PO_part2A2B7C1mount2"/>
      <w:r>
        <w:rPr>
          <w:rFonts w:hint="default" w:ascii="Times New Roman" w:hAnsi="Times New Roman" w:eastAsia="仿宋_GB2312" w:cs="Times New Roman"/>
          <w:sz w:val="32"/>
          <w:szCs w:val="32"/>
          <w:u w:val="none"/>
          <w:lang w:val="en-US" w:eastAsia="zh-CN"/>
        </w:rPr>
        <w:t>400.21</w:t>
      </w:r>
      <w:r>
        <w:rPr>
          <w:rFonts w:hint="default" w:ascii="Times New Roman" w:hAnsi="Times New Roman" w:eastAsia="仿宋_GB2312" w:cs="Times New Roman"/>
          <w:sz w:val="11"/>
          <w:szCs w:val="11"/>
          <w:u w:val="none"/>
          <w:lang w:val="en-US" w:eastAsia="zh-CN"/>
        </w:rPr>
        <w:t xml:space="preserve"> </w:t>
      </w:r>
      <w:bookmarkEnd w:id="79"/>
      <w:r>
        <w:rPr>
          <w:rFonts w:hint="default" w:ascii="Times New Roman" w:hAnsi="Times New Roman" w:eastAsia="仿宋_GB2312" w:cs="Times New Roman"/>
          <w:sz w:val="32"/>
          <w:szCs w:val="32"/>
          <w:u w:val="none"/>
          <w:lang w:val="en-US" w:eastAsia="zh-CN"/>
        </w:rPr>
        <w:t>万元，支出决算</w:t>
      </w:r>
      <w:bookmarkStart w:id="80" w:name="PO_part2A2B7C1mount1"/>
      <w:r>
        <w:rPr>
          <w:rFonts w:hint="default" w:ascii="Times New Roman" w:hAnsi="Times New Roman" w:eastAsia="仿宋_GB2312" w:cs="Times New Roman"/>
          <w:sz w:val="32"/>
          <w:szCs w:val="32"/>
          <w:u w:val="none"/>
          <w:lang w:val="en-US" w:eastAsia="zh-CN"/>
        </w:rPr>
        <w:t>400.21</w:t>
      </w:r>
      <w:r>
        <w:rPr>
          <w:rFonts w:hint="default" w:ascii="Times New Roman" w:hAnsi="Times New Roman" w:eastAsia="仿宋_GB2312" w:cs="Times New Roman"/>
          <w:sz w:val="11"/>
          <w:szCs w:val="11"/>
          <w:u w:val="none"/>
          <w:lang w:val="en-US" w:eastAsia="zh-CN"/>
        </w:rPr>
        <w:t xml:space="preserve"> </w:t>
      </w:r>
      <w:bookmarkEnd w:id="80"/>
      <w:r>
        <w:rPr>
          <w:rFonts w:hint="default" w:ascii="Times New Roman" w:hAnsi="Times New Roman" w:eastAsia="仿宋_GB2312" w:cs="Times New Roman"/>
          <w:sz w:val="32"/>
          <w:szCs w:val="32"/>
          <w:u w:val="none"/>
          <w:lang w:val="en-US" w:eastAsia="zh-CN"/>
        </w:rPr>
        <w:t>万元，完成预算的</w:t>
      </w:r>
      <w:bookmarkStart w:id="81" w:name="PO_part2A2B7C1mount3"/>
      <w:r>
        <w:rPr>
          <w:rFonts w:hint="default" w:ascii="Times New Roman" w:hAnsi="Times New Roman" w:eastAsia="仿宋_GB2312" w:cs="Times New Roman"/>
          <w:sz w:val="32"/>
          <w:szCs w:val="32"/>
          <w:u w:val="none"/>
          <w:lang w:val="en-US" w:eastAsia="zh-CN"/>
        </w:rPr>
        <w:t>100.00</w:t>
      </w:r>
      <w:r>
        <w:rPr>
          <w:rFonts w:hint="default" w:ascii="Times New Roman" w:hAnsi="Times New Roman" w:eastAsia="仿宋_GB2312" w:cs="Times New Roman"/>
          <w:sz w:val="11"/>
          <w:szCs w:val="11"/>
          <w:u w:val="none"/>
          <w:lang w:val="en-US" w:eastAsia="zh-CN"/>
        </w:rPr>
        <w:t xml:space="preserve"> </w:t>
      </w:r>
      <w:bookmarkEnd w:id="81"/>
      <w:r>
        <w:rPr>
          <w:rFonts w:hint="default" w:ascii="Times New Roman" w:hAnsi="Times New Roman" w:eastAsia="仿宋_GB2312" w:cs="Times New Roman"/>
          <w:sz w:val="32"/>
          <w:szCs w:val="32"/>
          <w:u w:val="none"/>
          <w:lang w:val="en-US" w:eastAsia="zh-CN"/>
        </w:rPr>
        <w:t>%。其中：因公出国（境）费全年预算</w:t>
      </w:r>
      <w:bookmarkStart w:id="82" w:name="PO_part2A2B7C1mount5"/>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82"/>
      <w:r>
        <w:rPr>
          <w:rFonts w:hint="default" w:ascii="Times New Roman" w:hAnsi="Times New Roman" w:eastAsia="仿宋_GB2312" w:cs="Times New Roman"/>
          <w:sz w:val="32"/>
          <w:szCs w:val="32"/>
          <w:u w:val="none"/>
          <w:lang w:val="en-US" w:eastAsia="zh-CN"/>
        </w:rPr>
        <w:t>万元，支出决算</w:t>
      </w:r>
      <w:bookmarkStart w:id="83" w:name="PO_part2A2B7C1mount4"/>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0"/>
          <w:szCs w:val="10"/>
          <w:u w:val="none"/>
          <w:lang w:val="en-US" w:eastAsia="zh-CN"/>
        </w:rPr>
        <w:t xml:space="preserve"> </w:t>
      </w:r>
      <w:bookmarkEnd w:id="83"/>
      <w:r>
        <w:rPr>
          <w:rFonts w:hint="default" w:ascii="Times New Roman" w:hAnsi="Times New Roman" w:eastAsia="仿宋_GB2312" w:cs="Times New Roman"/>
          <w:sz w:val="32"/>
          <w:szCs w:val="32"/>
          <w:u w:val="none"/>
          <w:lang w:val="en-US" w:eastAsia="zh-CN"/>
        </w:rPr>
        <w:t>万元，完成预算的</w:t>
      </w:r>
      <w:bookmarkStart w:id="84" w:name="PO_part2A2B7C1mount6"/>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84"/>
      <w:r>
        <w:rPr>
          <w:rFonts w:hint="default" w:ascii="Times New Roman" w:hAnsi="Times New Roman" w:eastAsia="仿宋_GB2312" w:cs="Times New Roman"/>
          <w:sz w:val="32"/>
          <w:szCs w:val="32"/>
          <w:u w:val="none"/>
          <w:lang w:val="en-US" w:eastAsia="zh-CN"/>
        </w:rPr>
        <w:t>%；公务用车购置及运行维护费全年预算</w:t>
      </w:r>
      <w:bookmarkStart w:id="85" w:name="PO_part2A2B7C1mount8"/>
      <w:r>
        <w:rPr>
          <w:rFonts w:hint="default" w:ascii="Times New Roman" w:hAnsi="Times New Roman" w:eastAsia="仿宋_GB2312" w:cs="Times New Roman"/>
          <w:sz w:val="32"/>
          <w:szCs w:val="32"/>
          <w:u w:val="none"/>
          <w:lang w:val="en-US" w:eastAsia="zh-CN"/>
        </w:rPr>
        <w:t>398.35</w:t>
      </w:r>
      <w:r>
        <w:rPr>
          <w:rFonts w:hint="default" w:ascii="Times New Roman" w:hAnsi="Times New Roman" w:eastAsia="仿宋_GB2312" w:cs="Times New Roman"/>
          <w:sz w:val="11"/>
          <w:szCs w:val="11"/>
          <w:u w:val="none"/>
          <w:lang w:val="en-US" w:eastAsia="zh-CN"/>
        </w:rPr>
        <w:t xml:space="preserve"> </w:t>
      </w:r>
      <w:bookmarkEnd w:id="85"/>
      <w:r>
        <w:rPr>
          <w:rFonts w:hint="default" w:ascii="Times New Roman" w:hAnsi="Times New Roman" w:eastAsia="仿宋_GB2312" w:cs="Times New Roman"/>
          <w:sz w:val="32"/>
          <w:szCs w:val="32"/>
          <w:u w:val="none"/>
          <w:lang w:val="en-US" w:eastAsia="zh-CN"/>
        </w:rPr>
        <w:t>万元，支出决算</w:t>
      </w:r>
      <w:bookmarkStart w:id="86" w:name="PO_part2A2B7C1mount7"/>
      <w:r>
        <w:rPr>
          <w:rFonts w:hint="default" w:ascii="Times New Roman" w:hAnsi="Times New Roman" w:eastAsia="仿宋_GB2312" w:cs="Times New Roman"/>
          <w:sz w:val="32"/>
          <w:szCs w:val="32"/>
          <w:u w:val="none"/>
          <w:lang w:val="en-US" w:eastAsia="zh-CN"/>
        </w:rPr>
        <w:t>398.35</w:t>
      </w:r>
      <w:r>
        <w:rPr>
          <w:rFonts w:hint="default" w:ascii="Times New Roman" w:hAnsi="Times New Roman" w:eastAsia="仿宋_GB2312" w:cs="Times New Roman"/>
          <w:sz w:val="10"/>
          <w:szCs w:val="10"/>
          <w:u w:val="none"/>
          <w:lang w:val="en-US" w:eastAsia="zh-CN"/>
        </w:rPr>
        <w:t xml:space="preserve"> </w:t>
      </w:r>
      <w:bookmarkEnd w:id="86"/>
      <w:r>
        <w:rPr>
          <w:rFonts w:hint="default" w:ascii="Times New Roman" w:hAnsi="Times New Roman" w:eastAsia="仿宋_GB2312" w:cs="Times New Roman"/>
          <w:sz w:val="32"/>
          <w:szCs w:val="32"/>
          <w:u w:val="none"/>
          <w:lang w:val="en-US" w:eastAsia="zh-CN"/>
        </w:rPr>
        <w:t>万元，完成预算的</w:t>
      </w:r>
      <w:bookmarkStart w:id="87" w:name="PO_part2A2B7C1mount9"/>
      <w:r>
        <w:rPr>
          <w:rFonts w:hint="default" w:ascii="Times New Roman" w:hAnsi="Times New Roman" w:eastAsia="仿宋_GB2312" w:cs="Times New Roman"/>
          <w:sz w:val="32"/>
          <w:szCs w:val="32"/>
          <w:u w:val="none"/>
          <w:lang w:val="en-US" w:eastAsia="zh-CN"/>
        </w:rPr>
        <w:t>100.00</w:t>
      </w:r>
      <w:r>
        <w:rPr>
          <w:rFonts w:hint="default" w:ascii="Times New Roman" w:hAnsi="Times New Roman" w:eastAsia="仿宋_GB2312" w:cs="Times New Roman"/>
          <w:sz w:val="11"/>
          <w:szCs w:val="11"/>
          <w:u w:val="none"/>
          <w:lang w:val="en-US" w:eastAsia="zh-CN"/>
        </w:rPr>
        <w:t xml:space="preserve"> </w:t>
      </w:r>
      <w:bookmarkEnd w:id="87"/>
      <w:r>
        <w:rPr>
          <w:rFonts w:hint="default" w:ascii="Times New Roman" w:hAnsi="Times New Roman" w:eastAsia="仿宋_GB2312" w:cs="Times New Roman"/>
          <w:sz w:val="32"/>
          <w:szCs w:val="32"/>
          <w:u w:val="none"/>
          <w:lang w:val="en-US" w:eastAsia="zh-CN"/>
        </w:rPr>
        <w:t>%；公务接待费全年预算</w:t>
      </w:r>
      <w:bookmarkStart w:id="88" w:name="PO_part2A2B7C1mount17"/>
      <w:r>
        <w:rPr>
          <w:rFonts w:hint="default" w:ascii="Times New Roman" w:hAnsi="Times New Roman" w:eastAsia="仿宋_GB2312" w:cs="Times New Roman"/>
          <w:sz w:val="32"/>
          <w:szCs w:val="32"/>
          <w:u w:val="none"/>
          <w:lang w:val="en-US" w:eastAsia="zh-CN"/>
        </w:rPr>
        <w:t>1.87</w:t>
      </w:r>
      <w:r>
        <w:rPr>
          <w:rFonts w:hint="default" w:ascii="Times New Roman" w:hAnsi="Times New Roman" w:eastAsia="仿宋_GB2312" w:cs="Times New Roman"/>
          <w:sz w:val="10"/>
          <w:szCs w:val="10"/>
          <w:u w:val="none"/>
          <w:lang w:val="en-US" w:eastAsia="zh-CN"/>
        </w:rPr>
        <w:t xml:space="preserve"> </w:t>
      </w:r>
      <w:bookmarkEnd w:id="88"/>
      <w:r>
        <w:rPr>
          <w:rFonts w:hint="default" w:ascii="Times New Roman" w:hAnsi="Times New Roman" w:eastAsia="仿宋_GB2312" w:cs="Times New Roman"/>
          <w:sz w:val="32"/>
          <w:szCs w:val="32"/>
          <w:u w:val="none"/>
          <w:lang w:val="en-US" w:eastAsia="zh-CN"/>
        </w:rPr>
        <w:t>万元，支出决算</w:t>
      </w:r>
      <w:bookmarkStart w:id="89" w:name="PO_part2A2B7C1mount16"/>
      <w:r>
        <w:rPr>
          <w:rFonts w:hint="default" w:ascii="Times New Roman" w:hAnsi="Times New Roman" w:eastAsia="仿宋_GB2312" w:cs="Times New Roman"/>
          <w:sz w:val="32"/>
          <w:szCs w:val="32"/>
          <w:u w:val="none"/>
          <w:lang w:val="en-US" w:eastAsia="zh-CN"/>
        </w:rPr>
        <w:t>1.87</w:t>
      </w:r>
      <w:r>
        <w:rPr>
          <w:rFonts w:hint="default" w:ascii="Times New Roman" w:hAnsi="Times New Roman" w:eastAsia="仿宋_GB2312" w:cs="Times New Roman"/>
          <w:sz w:val="10"/>
          <w:szCs w:val="10"/>
          <w:u w:val="none"/>
          <w:lang w:val="en-US" w:eastAsia="zh-CN"/>
        </w:rPr>
        <w:t xml:space="preserve"> </w:t>
      </w:r>
      <w:bookmarkEnd w:id="89"/>
      <w:r>
        <w:rPr>
          <w:rFonts w:hint="default" w:ascii="Times New Roman" w:hAnsi="Times New Roman" w:eastAsia="仿宋_GB2312" w:cs="Times New Roman"/>
          <w:sz w:val="32"/>
          <w:szCs w:val="32"/>
          <w:u w:val="none"/>
          <w:lang w:val="en-US" w:eastAsia="zh-CN"/>
        </w:rPr>
        <w:t>万元，完成预算的</w:t>
      </w:r>
      <w:bookmarkStart w:id="90" w:name="PO_part2A2B7C1mount18"/>
      <w:r>
        <w:rPr>
          <w:rFonts w:hint="default" w:ascii="Times New Roman" w:hAnsi="Times New Roman" w:eastAsia="仿宋_GB2312" w:cs="Times New Roman"/>
          <w:sz w:val="32"/>
          <w:szCs w:val="32"/>
          <w:u w:val="none"/>
          <w:lang w:val="en-US" w:eastAsia="zh-CN"/>
        </w:rPr>
        <w:t>100.00</w:t>
      </w:r>
      <w:r>
        <w:rPr>
          <w:rFonts w:hint="default" w:ascii="Times New Roman" w:hAnsi="Times New Roman" w:eastAsia="仿宋_GB2312" w:cs="Times New Roman"/>
          <w:sz w:val="11"/>
          <w:szCs w:val="11"/>
          <w:u w:val="none"/>
          <w:lang w:val="en-US" w:eastAsia="zh-CN"/>
        </w:rPr>
        <w:t xml:space="preserve"> </w:t>
      </w:r>
      <w:bookmarkEnd w:id="90"/>
      <w:r>
        <w:rPr>
          <w:rFonts w:hint="default" w:ascii="Times New Roman" w:hAnsi="Times New Roman"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年度一般公共预算财政拨款</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三公</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经费</w:t>
      </w:r>
      <w:r>
        <w:rPr>
          <w:rFonts w:hint="eastAsia" w:ascii="Times New Roman" w:hAnsi="Times New Roman" w:eastAsia="仿宋_GB2312" w:cs="Times New Roman"/>
          <w:sz w:val="32"/>
          <w:szCs w:val="32"/>
          <w:u w:val="none"/>
          <w:lang w:val="en-US" w:eastAsia="zh-CN"/>
        </w:rPr>
        <w:t>全年预算</w:t>
      </w:r>
      <w:bookmarkStart w:id="91" w:name="PO_part2A2B7C1mount19"/>
      <w:r>
        <w:rPr>
          <w:rFonts w:hint="default" w:ascii="Times New Roman" w:hAnsi="Times New Roman" w:eastAsia="仿宋_GB2312" w:cs="Times New Roman"/>
          <w:sz w:val="32"/>
          <w:szCs w:val="32"/>
          <w:u w:val="none"/>
          <w:lang w:val="en-US" w:eastAsia="zh-CN"/>
        </w:rPr>
        <w:t>400.21</w:t>
      </w:r>
      <w:r>
        <w:rPr>
          <w:rFonts w:hint="eastAsia" w:ascii="Times New Roman" w:hAnsi="Times New Roman" w:eastAsia="仿宋_GB2312" w:cs="Times New Roman"/>
          <w:sz w:val="10"/>
          <w:szCs w:val="10"/>
          <w:u w:val="none"/>
          <w:lang w:val="en-US" w:eastAsia="zh-CN"/>
        </w:rPr>
        <w:t xml:space="preserve"> </w:t>
      </w:r>
      <w:bookmarkEnd w:id="91"/>
      <w:r>
        <w:rPr>
          <w:rFonts w:hint="eastAsia" w:ascii="Times New Roman" w:hAnsi="Times New Roman" w:eastAsia="仿宋_GB2312" w:cs="Times New Roman"/>
          <w:sz w:val="32"/>
          <w:szCs w:val="32"/>
          <w:u w:val="none"/>
          <w:lang w:val="en-US" w:eastAsia="zh-CN"/>
        </w:rPr>
        <w:t>万元，</w:t>
      </w:r>
      <w:r>
        <w:rPr>
          <w:rFonts w:hint="default" w:ascii="Times New Roman" w:hAnsi="Times New Roman" w:eastAsia="仿宋_GB2312" w:cs="Times New Roman"/>
          <w:sz w:val="32"/>
          <w:szCs w:val="32"/>
          <w:u w:val="none"/>
          <w:lang w:val="en-US" w:eastAsia="zh-CN"/>
        </w:rPr>
        <w:t>支出决算</w:t>
      </w:r>
      <w:bookmarkStart w:id="92" w:name="PO_part2A2B7C1mount20"/>
      <w:r>
        <w:rPr>
          <w:rFonts w:hint="default" w:ascii="Times New Roman" w:hAnsi="Times New Roman" w:eastAsia="仿宋_GB2312" w:cs="Times New Roman"/>
          <w:sz w:val="32"/>
          <w:szCs w:val="32"/>
          <w:u w:val="none"/>
          <w:lang w:val="en-US" w:eastAsia="zh-CN"/>
        </w:rPr>
        <w:t>400.21</w:t>
      </w:r>
      <w:r>
        <w:rPr>
          <w:rFonts w:hint="eastAsia" w:ascii="Times New Roman" w:hAnsi="Times New Roman" w:eastAsia="仿宋_GB2312" w:cs="Times New Roman"/>
          <w:sz w:val="10"/>
          <w:szCs w:val="10"/>
          <w:u w:val="none"/>
          <w:lang w:val="en-US" w:eastAsia="zh-CN"/>
        </w:rPr>
        <w:t xml:space="preserve"> </w:t>
      </w:r>
      <w:bookmarkEnd w:id="92"/>
      <w:r>
        <w:rPr>
          <w:rFonts w:hint="eastAsia" w:ascii="Times New Roman" w:hAnsi="Times New Roman" w:eastAsia="仿宋_GB2312" w:cs="Times New Roman"/>
          <w:sz w:val="32"/>
          <w:szCs w:val="32"/>
          <w:u w:val="none"/>
          <w:lang w:val="en-US" w:eastAsia="zh-CN"/>
        </w:rPr>
        <w:t>万元，</w:t>
      </w:r>
      <w:r>
        <w:rPr>
          <w:rFonts w:hint="default" w:ascii="Times New Roman" w:hAnsi="Times New Roman" w:eastAsia="仿宋_GB2312" w:cs="Times New Roman"/>
          <w:sz w:val="32"/>
          <w:szCs w:val="32"/>
          <w:u w:val="none"/>
          <w:lang w:val="en-US" w:eastAsia="zh-CN"/>
        </w:rPr>
        <w:t>与预算差异原因：</w:t>
      </w:r>
      <w:bookmarkStart w:id="93" w:name="PO_part2A2B7C1DiffReason1"/>
      <w:r>
        <w:rPr>
          <w:rFonts w:hint="eastAsia" w:ascii="仿宋_GB2312" w:hAnsi="仿宋_GB2312" w:eastAsia="仿宋_GB2312" w:cs="仿宋_GB2312"/>
          <w:sz w:val="32"/>
          <w:szCs w:val="32"/>
          <w:u w:val="none"/>
          <w:lang w:val="en-US" w:eastAsia="zh-CN"/>
        </w:rPr>
        <w:t>严格执行“三公”经费预算安排，无差异</w:t>
      </w:r>
      <w:r>
        <w:rPr>
          <w:rFonts w:hint="default" w:ascii="Times New Roman" w:hAnsi="Times New Roman" w:eastAsia="仿宋_GB2312" w:cs="Times New Roman"/>
          <w:sz w:val="11"/>
          <w:szCs w:val="11"/>
          <w:u w:val="none"/>
          <w:lang w:val="en-US" w:eastAsia="zh-CN"/>
        </w:rPr>
        <w:t xml:space="preserve"> </w:t>
      </w:r>
      <w:bookmarkEnd w:id="93"/>
      <w:r>
        <w:rPr>
          <w:rFonts w:hint="default" w:ascii="Times New Roman" w:hAnsi="Times New Roman" w:eastAsia="仿宋_GB2312" w:cs="Times New Roman"/>
          <w:sz w:val="32"/>
          <w:szCs w:val="32"/>
          <w:u w:val="none"/>
          <w:lang w:val="en-US" w:eastAsia="zh-CN"/>
        </w:rPr>
        <w:t>。</w:t>
      </w:r>
    </w:p>
    <w:p w14:paraId="2B8068B1">
      <w:pPr>
        <w:keepNext/>
        <w:keepLines/>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楷体" w:hAnsi="楷体" w:eastAsia="楷体" w:cs="楷体"/>
          <w:b w:val="0"/>
          <w:bCs w:val="0"/>
          <w:sz w:val="32"/>
          <w:szCs w:val="32"/>
          <w:u w:val="none"/>
          <w:lang w:val="en-US" w:eastAsia="zh-CN"/>
        </w:rPr>
      </w:pPr>
      <w:r>
        <w:rPr>
          <w:rFonts w:hint="eastAsia" w:ascii="楷体_GB2312" w:hAnsi="楷体_GB2312" w:eastAsia="楷体_GB2312" w:cs="楷体_GB2312"/>
          <w:b/>
          <w:bCs/>
          <w:sz w:val="32"/>
          <w:szCs w:val="32"/>
          <w:u w:val="none"/>
          <w:lang w:val="en-US" w:eastAsia="zh-CN"/>
        </w:rPr>
        <w:t>（二）财政拨款“三公”经费支出具体情况说明。</w:t>
      </w:r>
    </w:p>
    <w:p w14:paraId="06F7FAEC">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bookmarkStart w:id="94" w:name="PO_part2A2B7C2mount0"/>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94"/>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年度财政拨款</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三公</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经费支出</w:t>
      </w:r>
      <w:bookmarkStart w:id="95" w:name="PO_part2A2B7C2mount1"/>
      <w:r>
        <w:rPr>
          <w:rFonts w:hint="default" w:ascii="Times New Roman" w:hAnsi="Times New Roman" w:eastAsia="仿宋_GB2312" w:cs="Times New Roman"/>
          <w:sz w:val="32"/>
          <w:szCs w:val="32"/>
          <w:u w:val="none"/>
          <w:lang w:val="en-US" w:eastAsia="zh-CN"/>
        </w:rPr>
        <w:t>400.21</w:t>
      </w:r>
      <w:r>
        <w:rPr>
          <w:rFonts w:hint="default" w:ascii="Times New Roman" w:hAnsi="Times New Roman" w:eastAsia="仿宋_GB2312" w:cs="Times New Roman"/>
          <w:sz w:val="11"/>
          <w:szCs w:val="11"/>
          <w:u w:val="none"/>
          <w:lang w:val="en-US" w:eastAsia="zh-CN"/>
        </w:rPr>
        <w:t xml:space="preserve"> </w:t>
      </w:r>
      <w:bookmarkEnd w:id="95"/>
      <w:r>
        <w:rPr>
          <w:rFonts w:hint="default" w:ascii="Times New Roman" w:hAnsi="Times New Roman" w:eastAsia="仿宋_GB2312" w:cs="Times New Roman"/>
          <w:sz w:val="32"/>
          <w:szCs w:val="32"/>
          <w:u w:val="none"/>
          <w:lang w:val="en-US" w:eastAsia="zh-CN"/>
        </w:rPr>
        <w:t>万元。因公出国（境）费支出</w:t>
      </w:r>
      <w:bookmarkStart w:id="96" w:name="PO_part2A2B7C2mount2"/>
      <w:r>
        <w:rPr>
          <w:rFonts w:hint="default" w:ascii="Times New Roman" w:hAnsi="Times New Roman" w:eastAsia="仿宋_GB2312" w:cs="Times New Roman"/>
          <w:sz w:val="32"/>
          <w:szCs w:val="32"/>
          <w:u w:val="none"/>
          <w:lang w:val="en-US" w:eastAsia="zh-CN"/>
        </w:rPr>
        <w:t>0.00万元，占0.00</w:t>
      </w:r>
      <w:r>
        <w:rPr>
          <w:rFonts w:hint="default" w:ascii="Times New Roman" w:hAnsi="Times New Roman" w:eastAsia="仿宋_GB2312" w:cs="Times New Roman"/>
          <w:sz w:val="11"/>
          <w:szCs w:val="11"/>
          <w:u w:val="none"/>
          <w:lang w:val="en-US" w:eastAsia="zh-CN"/>
        </w:rPr>
        <w:t xml:space="preserve"> </w:t>
      </w:r>
      <w:bookmarkEnd w:id="96"/>
      <w:r>
        <w:rPr>
          <w:rFonts w:hint="default" w:ascii="Times New Roman" w:hAnsi="Times New Roman" w:eastAsia="仿宋_GB2312" w:cs="Times New Roman"/>
          <w:sz w:val="32"/>
          <w:szCs w:val="32"/>
          <w:u w:val="none"/>
          <w:lang w:val="en-US" w:eastAsia="zh-CN"/>
        </w:rPr>
        <w:t>%；公务用车购置及运行维护费支出</w:t>
      </w:r>
      <w:bookmarkStart w:id="97" w:name="PO_part2A2B7C2mount3"/>
      <w:r>
        <w:rPr>
          <w:rFonts w:hint="default" w:ascii="Times New Roman" w:hAnsi="Times New Roman" w:eastAsia="仿宋_GB2312" w:cs="Times New Roman"/>
          <w:sz w:val="32"/>
          <w:szCs w:val="32"/>
          <w:u w:val="none"/>
          <w:lang w:val="en-US" w:eastAsia="zh-CN"/>
        </w:rPr>
        <w:t>398.35万元，占99.54</w:t>
      </w:r>
      <w:r>
        <w:rPr>
          <w:rFonts w:hint="default" w:ascii="Times New Roman" w:hAnsi="Times New Roman" w:eastAsia="仿宋_GB2312" w:cs="Times New Roman"/>
          <w:sz w:val="11"/>
          <w:szCs w:val="11"/>
          <w:u w:val="none"/>
          <w:lang w:val="en-US" w:eastAsia="zh-CN"/>
        </w:rPr>
        <w:t xml:space="preserve"> </w:t>
      </w:r>
      <w:bookmarkEnd w:id="97"/>
      <w:r>
        <w:rPr>
          <w:rFonts w:hint="default" w:ascii="Times New Roman" w:hAnsi="Times New Roman" w:eastAsia="仿宋_GB2312" w:cs="Times New Roman"/>
          <w:sz w:val="32"/>
          <w:szCs w:val="32"/>
          <w:u w:val="none"/>
          <w:lang w:val="en-US" w:eastAsia="zh-CN"/>
        </w:rPr>
        <w:t>%；公务接待费支出</w:t>
      </w:r>
      <w:bookmarkStart w:id="98" w:name="PO_part2A2B7C2mount4"/>
      <w:r>
        <w:rPr>
          <w:rFonts w:hint="default" w:ascii="Times New Roman" w:hAnsi="Times New Roman" w:eastAsia="仿宋_GB2312" w:cs="Times New Roman"/>
          <w:sz w:val="32"/>
          <w:szCs w:val="32"/>
          <w:u w:val="none"/>
          <w:lang w:val="en-US" w:eastAsia="zh-CN"/>
        </w:rPr>
        <w:t>1.87万元，占0.47</w:t>
      </w:r>
      <w:r>
        <w:rPr>
          <w:rFonts w:hint="default" w:ascii="Times New Roman" w:hAnsi="Times New Roman" w:eastAsia="仿宋_GB2312" w:cs="Times New Roman"/>
          <w:sz w:val="11"/>
          <w:szCs w:val="11"/>
          <w:u w:val="none"/>
          <w:lang w:val="en-US" w:eastAsia="zh-CN"/>
        </w:rPr>
        <w:t xml:space="preserve"> </w:t>
      </w:r>
      <w:bookmarkEnd w:id="98"/>
      <w:r>
        <w:rPr>
          <w:rFonts w:hint="default" w:ascii="Times New Roman" w:hAnsi="Times New Roman" w:eastAsia="仿宋_GB2312" w:cs="Times New Roman"/>
          <w:sz w:val="32"/>
          <w:szCs w:val="32"/>
          <w:u w:val="none"/>
          <w:lang w:val="en-US" w:eastAsia="zh-CN"/>
        </w:rPr>
        <w:t>%。其中：</w:t>
      </w:r>
    </w:p>
    <w:p w14:paraId="0891E03E">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lang w:val="en-US" w:eastAsia="zh-CN"/>
        </w:rPr>
        <w:t>1</w:t>
      </w:r>
      <w:r>
        <w:rPr>
          <w:rFonts w:hint="eastAsia" w:ascii="仿宋_GB2312" w:hAnsi="仿宋_GB2312" w:eastAsia="仿宋_GB2312" w:cs="仿宋_GB2312"/>
          <w:b/>
          <w:bCs/>
          <w:sz w:val="32"/>
          <w:szCs w:val="32"/>
          <w:u w:val="none"/>
          <w:lang w:val="en-US" w:eastAsia="zh-CN"/>
        </w:rPr>
        <w:t>.</w:t>
      </w:r>
      <w:r>
        <w:rPr>
          <w:rFonts w:hint="default" w:ascii="Times New Roman" w:hAnsi="Times New Roman" w:eastAsia="仿宋_GB2312" w:cs="Times New Roman"/>
          <w:b/>
          <w:bCs/>
          <w:sz w:val="32"/>
          <w:szCs w:val="32"/>
          <w:u w:val="none"/>
          <w:lang w:val="en-US" w:eastAsia="zh-CN"/>
        </w:rPr>
        <w:t>因公出国（境）费支出</w:t>
      </w:r>
      <w:bookmarkStart w:id="99" w:name="PO_part2A2B7C2D1mount1"/>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99"/>
      <w:r>
        <w:rPr>
          <w:rFonts w:hint="default" w:ascii="Times New Roman" w:hAnsi="Times New Roman" w:eastAsia="仿宋_GB2312" w:cs="Times New Roman"/>
          <w:sz w:val="32"/>
          <w:szCs w:val="32"/>
          <w:u w:val="none"/>
          <w:lang w:val="en-US" w:eastAsia="zh-CN"/>
        </w:rPr>
        <w:t>万元，全年出国（境）团组</w:t>
      </w:r>
      <w:bookmarkStart w:id="100" w:name="PO_part2A2B7C2D1mount2"/>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00"/>
      <w:r>
        <w:rPr>
          <w:rFonts w:hint="default" w:ascii="Times New Roman" w:hAnsi="Times New Roman" w:eastAsia="仿宋_GB2312" w:cs="Times New Roman"/>
          <w:sz w:val="32"/>
          <w:szCs w:val="32"/>
          <w:u w:val="none"/>
          <w:lang w:val="en-US" w:eastAsia="zh-CN"/>
        </w:rPr>
        <w:t>个、累计</w:t>
      </w:r>
      <w:bookmarkStart w:id="101" w:name="PO_part2A2B7C2D1mount3"/>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01"/>
      <w:r>
        <w:rPr>
          <w:rFonts w:hint="default" w:ascii="Times New Roman" w:hAnsi="Times New Roman" w:eastAsia="仿宋_GB2312" w:cs="Times New Roman"/>
          <w:sz w:val="32"/>
          <w:szCs w:val="32"/>
          <w:u w:val="none"/>
          <w:lang w:val="en-US" w:eastAsia="zh-CN"/>
        </w:rPr>
        <w:t>人次，与上年决算相比，</w:t>
      </w:r>
      <w:bookmarkStart w:id="102" w:name="PO_part2A2B7C2D1mount4"/>
      <w:r>
        <w:rPr>
          <w:rFonts w:hint="default" w:ascii="Times New Roman" w:hAnsi="Times New Roman" w:eastAsia="仿宋_GB2312" w:cs="Times New Roman"/>
          <w:sz w:val="32"/>
          <w:szCs w:val="32"/>
          <w:u w:val="none"/>
          <w:lang w:val="en-US" w:eastAsia="zh-CN"/>
        </w:rPr>
        <w:t>同为0.00万元，无增减变动</w:t>
      </w:r>
      <w:r>
        <w:rPr>
          <w:rFonts w:hint="default" w:ascii="Times New Roman" w:hAnsi="Times New Roman" w:eastAsia="仿宋_GB2312" w:cs="Times New Roman"/>
          <w:sz w:val="11"/>
          <w:szCs w:val="11"/>
          <w:u w:val="none"/>
          <w:lang w:val="en-US" w:eastAsia="zh-CN"/>
        </w:rPr>
        <w:t xml:space="preserve"> </w:t>
      </w:r>
      <w:bookmarkEnd w:id="102"/>
      <w:r>
        <w:rPr>
          <w:rFonts w:hint="default" w:ascii="Times New Roman" w:hAnsi="Times New Roman" w:eastAsia="仿宋_GB2312" w:cs="Times New Roman"/>
          <w:sz w:val="32"/>
          <w:szCs w:val="32"/>
          <w:u w:val="none"/>
          <w:lang w:val="en-US" w:eastAsia="zh-CN"/>
        </w:rPr>
        <w:t>，变动原因：</w:t>
      </w:r>
      <w:bookmarkStart w:id="103" w:name="PO_part2A2B7C2D1mount5"/>
      <w:r>
        <w:rPr>
          <w:rFonts w:hint="eastAsia" w:ascii="仿宋_GB2312" w:hAnsi="仿宋_GB2312" w:eastAsia="仿宋_GB2312" w:cs="仿宋_GB2312"/>
          <w:sz w:val="32"/>
          <w:szCs w:val="32"/>
          <w:u w:val="none"/>
          <w:lang w:val="en-US" w:eastAsia="zh-CN"/>
        </w:rPr>
        <w:t>本年度不存在因公出国（境）费支出</w:t>
      </w:r>
      <w:r>
        <w:rPr>
          <w:rFonts w:hint="default" w:ascii="Times New Roman" w:hAnsi="Times New Roman" w:eastAsia="仿宋_GB2312" w:cs="Times New Roman"/>
          <w:sz w:val="11"/>
          <w:szCs w:val="11"/>
          <w:u w:val="none"/>
          <w:lang w:val="en-US" w:eastAsia="zh-CN"/>
        </w:rPr>
        <w:t xml:space="preserve"> </w:t>
      </w:r>
      <w:bookmarkEnd w:id="103"/>
      <w:r>
        <w:rPr>
          <w:rFonts w:hint="default" w:ascii="Times New Roman" w:hAnsi="Times New Roman" w:eastAsia="仿宋_GB2312" w:cs="Times New Roman"/>
          <w:sz w:val="32"/>
          <w:szCs w:val="32"/>
          <w:u w:val="none"/>
          <w:lang w:val="en-US" w:eastAsia="zh-CN"/>
        </w:rPr>
        <w:t>。</w:t>
      </w:r>
    </w:p>
    <w:p w14:paraId="68D28E5E">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lang w:val="en-US" w:eastAsia="zh-CN"/>
        </w:rPr>
        <w:t>2</w:t>
      </w:r>
      <w:r>
        <w:rPr>
          <w:rFonts w:hint="eastAsia" w:ascii="仿宋_GB2312" w:hAnsi="仿宋_GB2312" w:eastAsia="仿宋_GB2312" w:cs="仿宋_GB2312"/>
          <w:b/>
          <w:bCs/>
          <w:sz w:val="32"/>
          <w:szCs w:val="32"/>
          <w:u w:val="none"/>
          <w:lang w:val="en-US" w:eastAsia="zh-CN"/>
        </w:rPr>
        <w:t>.</w:t>
      </w:r>
      <w:r>
        <w:rPr>
          <w:rFonts w:hint="default" w:ascii="Times New Roman" w:hAnsi="Times New Roman" w:eastAsia="仿宋_GB2312" w:cs="Times New Roman"/>
          <w:b/>
          <w:bCs/>
          <w:sz w:val="32"/>
          <w:szCs w:val="32"/>
          <w:u w:val="none"/>
          <w:lang w:val="en-US" w:eastAsia="zh-CN"/>
        </w:rPr>
        <w:t>公务用车购置及运行维护费支出</w:t>
      </w:r>
      <w:bookmarkStart w:id="104" w:name="PO_part2A2B7C2D2mount1"/>
      <w:r>
        <w:rPr>
          <w:rFonts w:hint="default" w:ascii="Times New Roman" w:hAnsi="Times New Roman" w:eastAsia="仿宋_GB2312" w:cs="Times New Roman"/>
          <w:sz w:val="32"/>
          <w:szCs w:val="32"/>
          <w:u w:val="none"/>
          <w:lang w:val="en-US" w:eastAsia="zh-CN"/>
        </w:rPr>
        <w:t>398.35</w:t>
      </w:r>
      <w:r>
        <w:rPr>
          <w:rFonts w:hint="default" w:ascii="Times New Roman" w:hAnsi="Times New Roman" w:eastAsia="仿宋_GB2312" w:cs="Times New Roman"/>
          <w:sz w:val="11"/>
          <w:szCs w:val="11"/>
          <w:u w:val="none"/>
          <w:lang w:val="en-US" w:eastAsia="zh-CN"/>
        </w:rPr>
        <w:t xml:space="preserve"> </w:t>
      </w:r>
      <w:bookmarkEnd w:id="104"/>
      <w:r>
        <w:rPr>
          <w:rFonts w:hint="default" w:ascii="Times New Roman" w:hAnsi="Times New Roman" w:eastAsia="仿宋_GB2312" w:cs="Times New Roman"/>
          <w:sz w:val="32"/>
          <w:szCs w:val="32"/>
          <w:u w:val="none"/>
          <w:lang w:val="en-US" w:eastAsia="zh-CN"/>
        </w:rPr>
        <w:t>万元。其中：</w:t>
      </w:r>
    </w:p>
    <w:p w14:paraId="0969076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lang w:val="en-US" w:eastAsia="zh-CN"/>
        </w:rPr>
        <w:t>（1）公务用车购置支出</w:t>
      </w:r>
      <w:bookmarkStart w:id="105" w:name="PO_part2A2B7C2D2mount2"/>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105"/>
      <w:r>
        <w:rPr>
          <w:rFonts w:hint="default" w:ascii="Times New Roman" w:hAnsi="Times New Roman" w:eastAsia="仿宋_GB2312" w:cs="Times New Roman"/>
          <w:sz w:val="32"/>
          <w:szCs w:val="32"/>
          <w:u w:val="none"/>
          <w:lang w:val="en-US" w:eastAsia="zh-CN"/>
        </w:rPr>
        <w:t>万元。本年度使用财政拨款购置公务用车</w:t>
      </w:r>
      <w:bookmarkStart w:id="106" w:name="PO_part2A2B7C2D2mount3"/>
      <w:r>
        <w:rPr>
          <w:rFonts w:hint="default" w:ascii="Times New Roman" w:hAnsi="Times New Roman" w:eastAsia="仿宋_GB2312" w:cs="Times New Roman"/>
          <w:sz w:val="32"/>
          <w:szCs w:val="32"/>
          <w:u w:val="none"/>
          <w:lang w:val="en-US" w:eastAsia="zh-CN"/>
        </w:rPr>
        <w:t xml:space="preserve">0 </w:t>
      </w:r>
      <w:bookmarkEnd w:id="106"/>
      <w:r>
        <w:rPr>
          <w:rFonts w:hint="default" w:ascii="Times New Roman" w:hAnsi="Times New Roman" w:eastAsia="仿宋_GB2312" w:cs="Times New Roman"/>
          <w:sz w:val="32"/>
          <w:szCs w:val="32"/>
          <w:u w:val="none"/>
          <w:lang w:val="en-US" w:eastAsia="zh-CN"/>
        </w:rPr>
        <w:t>辆。开支内容：</w:t>
      </w:r>
      <w:bookmarkStart w:id="107" w:name="PO_part2A2B7C2D2mount4"/>
      <w:r>
        <w:rPr>
          <w:rFonts w:hint="eastAsia" w:ascii="仿宋_GB2312" w:hAnsi="仿宋_GB2312" w:eastAsia="仿宋_GB2312" w:cs="仿宋_GB2312"/>
          <w:sz w:val="32"/>
          <w:szCs w:val="32"/>
          <w:u w:val="none"/>
          <w:lang w:val="en-US" w:eastAsia="zh-CN"/>
        </w:rPr>
        <w:t>本年度不存在此项内容开支</w:t>
      </w:r>
      <w:r>
        <w:rPr>
          <w:rFonts w:hint="default" w:ascii="Times New Roman" w:hAnsi="Times New Roman" w:eastAsia="仿宋_GB2312" w:cs="Times New Roman"/>
          <w:sz w:val="11"/>
          <w:szCs w:val="11"/>
          <w:u w:val="none"/>
          <w:lang w:val="en-US" w:eastAsia="zh-CN"/>
        </w:rPr>
        <w:t xml:space="preserve"> </w:t>
      </w:r>
      <w:bookmarkEnd w:id="107"/>
      <w:r>
        <w:rPr>
          <w:rFonts w:hint="default" w:ascii="Times New Roman" w:hAnsi="Times New Roman" w:eastAsia="仿宋_GB2312" w:cs="Times New Roman"/>
          <w:sz w:val="32"/>
          <w:szCs w:val="32"/>
          <w:u w:val="none"/>
          <w:lang w:val="en-US" w:eastAsia="zh-CN"/>
        </w:rPr>
        <w:t>。与上年决算相比，</w:t>
      </w:r>
      <w:bookmarkStart w:id="108" w:name="PO_part2A2B7C2D2mount5"/>
      <w:r>
        <w:rPr>
          <w:rFonts w:hint="default" w:ascii="Times New Roman" w:hAnsi="Times New Roman" w:eastAsia="仿宋_GB2312" w:cs="Times New Roman"/>
          <w:sz w:val="32"/>
          <w:szCs w:val="32"/>
          <w:u w:val="none"/>
          <w:lang w:val="en-US" w:eastAsia="zh-CN"/>
        </w:rPr>
        <w:t>同为0.00万元，无增减变动</w:t>
      </w:r>
      <w:r>
        <w:rPr>
          <w:rFonts w:hint="default" w:ascii="Times New Roman" w:hAnsi="Times New Roman" w:eastAsia="仿宋_GB2312" w:cs="Times New Roman"/>
          <w:sz w:val="11"/>
          <w:szCs w:val="11"/>
          <w:u w:val="none"/>
          <w:lang w:val="en-US" w:eastAsia="zh-CN"/>
        </w:rPr>
        <w:t xml:space="preserve"> </w:t>
      </w:r>
      <w:bookmarkEnd w:id="108"/>
      <w:r>
        <w:rPr>
          <w:rFonts w:hint="default" w:ascii="Times New Roman" w:hAnsi="Times New Roman" w:eastAsia="仿宋_GB2312" w:cs="Times New Roman"/>
          <w:sz w:val="32"/>
          <w:szCs w:val="32"/>
          <w:u w:val="none"/>
          <w:lang w:val="en-US" w:eastAsia="zh-CN"/>
        </w:rPr>
        <w:t>，变动原因：</w:t>
      </w:r>
      <w:bookmarkStart w:id="109" w:name="PO_part2A2B7C2D2mount6"/>
      <w:r>
        <w:rPr>
          <w:rFonts w:hint="eastAsia" w:ascii="仿宋_GB2312" w:hAnsi="仿宋_GB2312" w:eastAsia="仿宋_GB2312" w:cs="仿宋_GB2312"/>
          <w:sz w:val="32"/>
          <w:szCs w:val="32"/>
          <w:u w:val="none"/>
          <w:lang w:val="en-US" w:eastAsia="zh-CN"/>
        </w:rPr>
        <w:t>本年度不存在公务用车购置支出</w:t>
      </w:r>
      <w:r>
        <w:rPr>
          <w:rFonts w:hint="default" w:ascii="Times New Roman" w:hAnsi="Times New Roman" w:eastAsia="仿宋_GB2312" w:cs="Times New Roman"/>
          <w:sz w:val="11"/>
          <w:szCs w:val="11"/>
          <w:u w:val="none"/>
          <w:lang w:val="en-US" w:eastAsia="zh-CN"/>
        </w:rPr>
        <w:t xml:space="preserve"> </w:t>
      </w:r>
      <w:bookmarkEnd w:id="109"/>
      <w:r>
        <w:rPr>
          <w:rFonts w:hint="default" w:ascii="Times New Roman" w:hAnsi="Times New Roman" w:eastAsia="仿宋_GB2312" w:cs="Times New Roman"/>
          <w:sz w:val="32"/>
          <w:szCs w:val="32"/>
          <w:u w:val="none"/>
          <w:lang w:val="en-US" w:eastAsia="zh-CN"/>
        </w:rPr>
        <w:t>。</w:t>
      </w:r>
    </w:p>
    <w:p w14:paraId="6F909F7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b/>
          <w:bCs/>
          <w:sz w:val="32"/>
          <w:szCs w:val="32"/>
          <w:u w:val="none"/>
          <w:lang w:val="en-US" w:eastAsia="zh-CN"/>
        </w:rPr>
        <w:t>（2）公务用车运行维护费支出</w:t>
      </w:r>
      <w:bookmarkStart w:id="110" w:name="PO_part2A2B7C2D2mount7"/>
      <w:r>
        <w:rPr>
          <w:rFonts w:hint="default" w:ascii="Times New Roman" w:hAnsi="Times New Roman" w:eastAsia="仿宋_GB2312" w:cs="Times New Roman"/>
          <w:sz w:val="32"/>
          <w:szCs w:val="32"/>
          <w:u w:val="none"/>
          <w:lang w:val="en-US" w:eastAsia="zh-CN"/>
        </w:rPr>
        <w:t>398.35</w:t>
      </w:r>
      <w:r>
        <w:rPr>
          <w:rFonts w:hint="default" w:ascii="Times New Roman" w:hAnsi="Times New Roman" w:eastAsia="仿宋_GB2312" w:cs="Times New Roman"/>
          <w:sz w:val="11"/>
          <w:szCs w:val="11"/>
          <w:u w:val="none"/>
          <w:lang w:val="en-US" w:eastAsia="zh-CN"/>
        </w:rPr>
        <w:t xml:space="preserve"> </w:t>
      </w:r>
      <w:bookmarkEnd w:id="110"/>
      <w:r>
        <w:rPr>
          <w:rFonts w:hint="default" w:ascii="Times New Roman" w:hAnsi="Times New Roman" w:eastAsia="仿宋_GB2312" w:cs="Times New Roman"/>
          <w:sz w:val="32"/>
          <w:szCs w:val="32"/>
          <w:u w:val="none"/>
          <w:lang w:val="en-US" w:eastAsia="zh-CN"/>
        </w:rPr>
        <w:t>万元，</w:t>
      </w:r>
      <w:bookmarkStart w:id="111" w:name="PO_part2A2B7C2D2mount8"/>
      <w:r>
        <w:rPr>
          <w:rFonts w:hint="default" w:ascii="Times New Roman" w:hAnsi="Times New Roman" w:eastAsia="仿宋_GB2312" w:cs="Times New Roman"/>
          <w:sz w:val="32"/>
          <w:szCs w:val="32"/>
          <w:u w:val="none"/>
          <w:lang w:val="en-US" w:eastAsia="zh-CN"/>
        </w:rPr>
        <w:t>公务用车运行维护费主要用于按规定保留的公务用车的燃料费、维修费、过桥过路费、保险费、安全奖励费用等支出</w:t>
      </w:r>
      <w:r>
        <w:rPr>
          <w:rFonts w:hint="default" w:ascii="Times New Roman" w:hAnsi="Times New Roman" w:eastAsia="仿宋_GB2312" w:cs="Times New Roman"/>
          <w:sz w:val="11"/>
          <w:szCs w:val="11"/>
          <w:u w:val="none"/>
          <w:lang w:val="en-US" w:eastAsia="zh-CN"/>
        </w:rPr>
        <w:t xml:space="preserve"> </w:t>
      </w:r>
      <w:bookmarkEnd w:id="111"/>
      <w:r>
        <w:rPr>
          <w:rFonts w:hint="default" w:ascii="Times New Roman" w:hAnsi="Times New Roman" w:eastAsia="仿宋_GB2312" w:cs="Times New Roman"/>
          <w:sz w:val="32"/>
          <w:szCs w:val="32"/>
          <w:u w:val="none"/>
          <w:lang w:val="en-US" w:eastAsia="zh-CN"/>
        </w:rPr>
        <w:t>。截至</w:t>
      </w:r>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年12月31日，使用财政拨款开支的公务用车保有量为</w:t>
      </w:r>
      <w:bookmarkStart w:id="112" w:name="PO_part2A2B7C2D2mount9"/>
      <w:r>
        <w:rPr>
          <w:rFonts w:hint="default" w:ascii="Times New Roman" w:hAnsi="Times New Roman" w:eastAsia="仿宋_GB2312" w:cs="Times New Roman"/>
          <w:sz w:val="32"/>
          <w:szCs w:val="32"/>
          <w:u w:val="none"/>
          <w:lang w:val="en-US" w:eastAsia="zh-CN"/>
        </w:rPr>
        <w:t>213</w:t>
      </w:r>
      <w:r>
        <w:rPr>
          <w:rFonts w:hint="default" w:ascii="Times New Roman" w:hAnsi="Times New Roman" w:eastAsia="仿宋_GB2312" w:cs="Times New Roman"/>
          <w:sz w:val="11"/>
          <w:szCs w:val="11"/>
          <w:u w:val="none"/>
          <w:lang w:val="en-US" w:eastAsia="zh-CN"/>
        </w:rPr>
        <w:t xml:space="preserve"> </w:t>
      </w:r>
      <w:bookmarkEnd w:id="112"/>
      <w:r>
        <w:rPr>
          <w:rFonts w:hint="default" w:ascii="Times New Roman" w:hAnsi="Times New Roman" w:eastAsia="仿宋_GB2312" w:cs="Times New Roman"/>
          <w:sz w:val="32"/>
          <w:szCs w:val="32"/>
          <w:u w:val="none"/>
          <w:lang w:val="en-US" w:eastAsia="zh-CN"/>
        </w:rPr>
        <w:t>辆，与上年决算相比，</w:t>
      </w:r>
      <w:bookmarkStart w:id="113" w:name="PO_part2A2B7C2D2mount10"/>
      <w:r>
        <w:rPr>
          <w:rFonts w:hint="default" w:ascii="Times New Roman" w:hAnsi="Times New Roman" w:eastAsia="仿宋_GB2312" w:cs="Times New Roman"/>
          <w:sz w:val="32"/>
          <w:szCs w:val="32"/>
          <w:u w:val="none"/>
          <w:lang w:val="en-US" w:eastAsia="zh-CN"/>
        </w:rPr>
        <w:t>减少55.31万元，下降12.19%</w:t>
      </w:r>
      <w:r>
        <w:rPr>
          <w:rFonts w:hint="default" w:ascii="Times New Roman" w:hAnsi="Times New Roman" w:eastAsia="仿宋_GB2312" w:cs="Times New Roman"/>
          <w:sz w:val="11"/>
          <w:szCs w:val="11"/>
          <w:u w:val="none"/>
          <w:lang w:val="en-US" w:eastAsia="zh-CN"/>
        </w:rPr>
        <w:t xml:space="preserve"> </w:t>
      </w:r>
      <w:bookmarkEnd w:id="113"/>
      <w:r>
        <w:rPr>
          <w:rFonts w:hint="default" w:ascii="Times New Roman" w:hAnsi="Times New Roman" w:eastAsia="仿宋_GB2312" w:cs="Times New Roman"/>
          <w:sz w:val="32"/>
          <w:szCs w:val="32"/>
          <w:u w:val="none"/>
          <w:lang w:val="en-US" w:eastAsia="zh-CN"/>
        </w:rPr>
        <w:t>，变动原因：</w:t>
      </w:r>
      <w:bookmarkStart w:id="114" w:name="PO_part2A2B7C2D2mount11"/>
      <w:r>
        <w:rPr>
          <w:rFonts w:hint="eastAsia" w:ascii="仿宋_GB2312" w:hAnsi="Times New Roman" w:eastAsia="仿宋_GB2312"/>
          <w:sz w:val="32"/>
          <w:szCs w:val="32"/>
        </w:rPr>
        <w:t>按照“八项规定”的要求，厉行节约，严格执行“三公”经费各项制度，严格管理公务车辆，提升用车效率，压缩各项经费支出</w:t>
      </w:r>
      <w:bookmarkEnd w:id="114"/>
      <w:r>
        <w:rPr>
          <w:rFonts w:hint="default" w:ascii="Times New Roman" w:hAnsi="Times New Roman" w:eastAsia="仿宋_GB2312" w:cs="Times New Roman"/>
          <w:sz w:val="32"/>
          <w:szCs w:val="32"/>
          <w:u w:val="none"/>
          <w:lang w:val="en-US" w:eastAsia="zh-CN"/>
        </w:rPr>
        <w:t>。</w:t>
      </w:r>
    </w:p>
    <w:p w14:paraId="1AB1188B">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ascii="仿宋_GB2312" w:hAnsi="Times New Roman" w:eastAsia="仿宋_GB2312"/>
          <w:sz w:val="32"/>
          <w:szCs w:val="32"/>
          <w:u w:val="none"/>
        </w:rPr>
      </w:pPr>
      <w:r>
        <w:rPr>
          <w:rFonts w:hint="default" w:ascii="Times New Roman" w:hAnsi="Times New Roman" w:eastAsia="仿宋_GB2312" w:cs="Times New Roman"/>
          <w:b/>
          <w:bCs/>
          <w:sz w:val="32"/>
          <w:szCs w:val="32"/>
          <w:u w:val="none"/>
          <w:lang w:val="en-US" w:eastAsia="zh-CN"/>
        </w:rPr>
        <w:t>3</w:t>
      </w:r>
      <w:r>
        <w:rPr>
          <w:rFonts w:hint="eastAsia" w:ascii="仿宋_GB2312" w:hAnsi="仿宋_GB2312" w:eastAsia="仿宋_GB2312" w:cs="仿宋_GB2312"/>
          <w:b/>
          <w:bCs/>
          <w:sz w:val="32"/>
          <w:szCs w:val="32"/>
          <w:u w:val="none"/>
          <w:lang w:val="en-US" w:eastAsia="zh-CN"/>
        </w:rPr>
        <w:t>.</w:t>
      </w:r>
      <w:r>
        <w:rPr>
          <w:rFonts w:hint="default" w:ascii="Times New Roman" w:hAnsi="Times New Roman" w:eastAsia="仿宋_GB2312" w:cs="Times New Roman"/>
          <w:b/>
          <w:bCs/>
          <w:sz w:val="32"/>
          <w:szCs w:val="32"/>
          <w:u w:val="none"/>
          <w:lang w:val="en-US" w:eastAsia="zh-CN"/>
        </w:rPr>
        <w:t>公务接待费支出</w:t>
      </w:r>
      <w:bookmarkStart w:id="115" w:name="PO_part2A2B7C2D3mount1"/>
      <w:r>
        <w:rPr>
          <w:rFonts w:hint="default" w:ascii="Times New Roman" w:hAnsi="Times New Roman" w:eastAsia="仿宋_GB2312" w:cs="Times New Roman"/>
          <w:sz w:val="32"/>
          <w:szCs w:val="32"/>
          <w:u w:val="none"/>
          <w:lang w:val="en-US" w:eastAsia="zh-CN"/>
        </w:rPr>
        <w:t>1.87</w:t>
      </w:r>
      <w:r>
        <w:rPr>
          <w:rFonts w:hint="default" w:ascii="Times New Roman" w:hAnsi="Times New Roman" w:eastAsia="仿宋_GB2312" w:cs="Times New Roman"/>
          <w:sz w:val="11"/>
          <w:szCs w:val="11"/>
          <w:u w:val="none"/>
          <w:lang w:val="en-US" w:eastAsia="zh-CN"/>
        </w:rPr>
        <w:t xml:space="preserve"> </w:t>
      </w:r>
      <w:bookmarkEnd w:id="115"/>
      <w:r>
        <w:rPr>
          <w:rFonts w:hint="default" w:ascii="Times New Roman" w:hAnsi="Times New Roman" w:eastAsia="仿宋_GB2312" w:cs="Times New Roman"/>
          <w:sz w:val="32"/>
          <w:szCs w:val="32"/>
          <w:u w:val="none"/>
          <w:lang w:val="en-US" w:eastAsia="zh-CN"/>
        </w:rPr>
        <w:t>万元。其中：国内公务接待支出</w:t>
      </w:r>
      <w:bookmarkStart w:id="116" w:name="PO_part2A2B7C2D3mount2"/>
      <w:r>
        <w:rPr>
          <w:rFonts w:hint="default" w:ascii="Times New Roman" w:hAnsi="Times New Roman" w:eastAsia="仿宋_GB2312" w:cs="Times New Roman"/>
          <w:sz w:val="32"/>
          <w:szCs w:val="32"/>
          <w:u w:val="none"/>
          <w:lang w:val="en-US" w:eastAsia="zh-CN"/>
        </w:rPr>
        <w:t>1.87</w:t>
      </w:r>
      <w:r>
        <w:rPr>
          <w:rFonts w:hint="default" w:ascii="Times New Roman" w:hAnsi="Times New Roman" w:eastAsia="仿宋_GB2312" w:cs="Times New Roman"/>
          <w:sz w:val="11"/>
          <w:szCs w:val="11"/>
          <w:u w:val="none"/>
          <w:lang w:val="en-US" w:eastAsia="zh-CN"/>
        </w:rPr>
        <w:t xml:space="preserve"> </w:t>
      </w:r>
      <w:bookmarkEnd w:id="116"/>
      <w:r>
        <w:rPr>
          <w:rFonts w:hint="default" w:ascii="Times New Roman" w:hAnsi="Times New Roman" w:eastAsia="仿宋_GB2312" w:cs="Times New Roman"/>
          <w:sz w:val="32"/>
          <w:szCs w:val="32"/>
          <w:u w:val="none"/>
          <w:lang w:val="en-US" w:eastAsia="zh-CN"/>
        </w:rPr>
        <w:t>万元，接待</w:t>
      </w:r>
      <w:bookmarkStart w:id="117" w:name="PO_part2A2B7C2D3mount3"/>
      <w:r>
        <w:rPr>
          <w:rFonts w:hint="default" w:ascii="Times New Roman" w:hAnsi="Times New Roman" w:eastAsia="仿宋_GB2312" w:cs="Times New Roman"/>
          <w:sz w:val="32"/>
          <w:szCs w:val="32"/>
          <w:u w:val="none"/>
          <w:lang w:val="en-US" w:eastAsia="zh-CN"/>
        </w:rPr>
        <w:t>29</w:t>
      </w:r>
      <w:r>
        <w:rPr>
          <w:rFonts w:hint="default" w:ascii="Times New Roman" w:hAnsi="Times New Roman" w:eastAsia="仿宋_GB2312" w:cs="Times New Roman"/>
          <w:sz w:val="11"/>
          <w:szCs w:val="11"/>
          <w:u w:val="none"/>
          <w:lang w:val="en-US" w:eastAsia="zh-CN"/>
        </w:rPr>
        <w:t xml:space="preserve"> </w:t>
      </w:r>
      <w:bookmarkEnd w:id="117"/>
      <w:r>
        <w:rPr>
          <w:rFonts w:hint="default" w:ascii="Times New Roman" w:hAnsi="Times New Roman" w:eastAsia="仿宋_GB2312" w:cs="Times New Roman"/>
          <w:sz w:val="32"/>
          <w:szCs w:val="32"/>
          <w:u w:val="none"/>
          <w:lang w:val="en-US" w:eastAsia="zh-CN"/>
        </w:rPr>
        <w:t>批次，</w:t>
      </w:r>
      <w:bookmarkStart w:id="118" w:name="PO_part2A2B7C2D3mount4"/>
      <w:r>
        <w:rPr>
          <w:rFonts w:hint="default" w:ascii="Times New Roman" w:hAnsi="Times New Roman" w:eastAsia="仿宋_GB2312" w:cs="Times New Roman"/>
          <w:sz w:val="32"/>
          <w:szCs w:val="32"/>
          <w:u w:val="none"/>
          <w:lang w:val="en-US" w:eastAsia="zh-CN"/>
        </w:rPr>
        <w:t>180</w:t>
      </w:r>
      <w:r>
        <w:rPr>
          <w:rFonts w:hint="default" w:ascii="Times New Roman" w:hAnsi="Times New Roman" w:eastAsia="仿宋_GB2312" w:cs="Times New Roman"/>
          <w:sz w:val="11"/>
          <w:szCs w:val="11"/>
          <w:u w:val="none"/>
          <w:lang w:val="en-US" w:eastAsia="zh-CN"/>
        </w:rPr>
        <w:t xml:space="preserve"> </w:t>
      </w:r>
      <w:bookmarkEnd w:id="118"/>
      <w:r>
        <w:rPr>
          <w:rFonts w:hint="default" w:ascii="Times New Roman" w:hAnsi="Times New Roman" w:eastAsia="仿宋_GB2312" w:cs="Times New Roman"/>
          <w:sz w:val="32"/>
          <w:szCs w:val="32"/>
          <w:u w:val="none"/>
          <w:lang w:val="en-US" w:eastAsia="zh-CN"/>
        </w:rPr>
        <w:t>人次，开支内容：</w:t>
      </w:r>
      <w:bookmarkStart w:id="119" w:name="PO_part2A2B7C2D3mount5"/>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11"/>
          <w:szCs w:val="11"/>
          <w:u w:val="none"/>
          <w:lang w:val="en-US" w:eastAsia="zh-CN"/>
        </w:rPr>
        <w:t xml:space="preserve"> </w:t>
      </w:r>
      <w:bookmarkEnd w:id="119"/>
      <w:r>
        <w:rPr>
          <w:rFonts w:hint="default" w:ascii="Times New Roman" w:hAnsi="Times New Roman" w:eastAsia="仿宋_GB2312" w:cs="Times New Roman"/>
          <w:sz w:val="32"/>
          <w:szCs w:val="32"/>
          <w:u w:val="none"/>
          <w:lang w:val="en-US" w:eastAsia="zh-CN"/>
        </w:rPr>
        <w:t>；国（境）外公务接待支出</w:t>
      </w:r>
      <w:bookmarkStart w:id="120" w:name="PO_part2A2B7C2D3mount8"/>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120"/>
      <w:r>
        <w:rPr>
          <w:rFonts w:hint="default" w:ascii="Times New Roman" w:hAnsi="Times New Roman" w:eastAsia="仿宋_GB2312" w:cs="Times New Roman"/>
          <w:sz w:val="32"/>
          <w:szCs w:val="32"/>
          <w:u w:val="none"/>
          <w:lang w:val="en-US" w:eastAsia="zh-CN"/>
        </w:rPr>
        <w:t>万元，接待</w:t>
      </w:r>
      <w:bookmarkStart w:id="121" w:name="PO_part2A2B7C2D3mount9"/>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21"/>
      <w:r>
        <w:rPr>
          <w:rFonts w:hint="default" w:ascii="Times New Roman" w:hAnsi="Times New Roman" w:eastAsia="仿宋_GB2312" w:cs="Times New Roman"/>
          <w:sz w:val="32"/>
          <w:szCs w:val="32"/>
          <w:u w:val="none"/>
          <w:lang w:val="en-US" w:eastAsia="zh-CN"/>
        </w:rPr>
        <w:t>批次，</w:t>
      </w:r>
      <w:bookmarkStart w:id="122" w:name="PO_part2A2B7C2D3mount10"/>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22"/>
      <w:r>
        <w:rPr>
          <w:rFonts w:hint="default" w:ascii="Times New Roman" w:hAnsi="Times New Roman" w:eastAsia="仿宋_GB2312" w:cs="Times New Roman"/>
          <w:sz w:val="32"/>
          <w:szCs w:val="32"/>
          <w:u w:val="none"/>
          <w:lang w:val="en-US" w:eastAsia="zh-CN"/>
        </w:rPr>
        <w:t>人次，开支内容：</w:t>
      </w:r>
      <w:bookmarkStart w:id="123" w:name="PO_part2A2B7C2D3mount11"/>
      <w:r>
        <w:rPr>
          <w:rFonts w:hint="default" w:ascii="Times New Roman" w:hAnsi="Times New Roman" w:eastAsia="仿宋_GB2312" w:cs="Times New Roman"/>
          <w:sz w:val="32"/>
          <w:szCs w:val="32"/>
          <w:u w:val="none"/>
          <w:lang w:val="en-US" w:eastAsia="zh-CN"/>
        </w:rPr>
        <w:t>本年度不存在此项内容开支</w:t>
      </w:r>
      <w:r>
        <w:rPr>
          <w:rFonts w:hint="default" w:ascii="Times New Roman" w:hAnsi="Times New Roman" w:eastAsia="仿宋_GB2312" w:cs="Times New Roman"/>
          <w:sz w:val="11"/>
          <w:szCs w:val="11"/>
          <w:u w:val="none"/>
          <w:lang w:val="en-US" w:eastAsia="zh-CN"/>
        </w:rPr>
        <w:t xml:space="preserve"> </w:t>
      </w:r>
      <w:bookmarkEnd w:id="123"/>
      <w:r>
        <w:rPr>
          <w:rFonts w:hint="default" w:ascii="Times New Roman" w:hAnsi="Times New Roman" w:eastAsia="仿宋_GB2312" w:cs="Times New Roman"/>
          <w:sz w:val="32"/>
          <w:szCs w:val="32"/>
          <w:u w:val="none"/>
          <w:lang w:val="en-US" w:eastAsia="zh-CN"/>
        </w:rPr>
        <w:t>。与上年决算相比，</w:t>
      </w:r>
      <w:bookmarkStart w:id="124" w:name="PO_part2A2B7C2D3mount6"/>
      <w:r>
        <w:rPr>
          <w:rFonts w:hint="default" w:ascii="Times New Roman" w:hAnsi="Times New Roman" w:eastAsia="仿宋_GB2312" w:cs="Times New Roman"/>
          <w:sz w:val="32"/>
          <w:szCs w:val="32"/>
          <w:u w:val="none"/>
          <w:lang w:val="en-US" w:eastAsia="zh-CN"/>
        </w:rPr>
        <w:t>减少4.58万元，下降71.01%</w:t>
      </w:r>
      <w:r>
        <w:rPr>
          <w:rFonts w:hint="default" w:ascii="Times New Roman" w:hAnsi="Times New Roman" w:eastAsia="仿宋_GB2312" w:cs="Times New Roman"/>
          <w:sz w:val="13"/>
          <w:szCs w:val="13"/>
          <w:u w:val="none"/>
          <w:lang w:val="en-US" w:eastAsia="zh-CN"/>
        </w:rPr>
        <w:t xml:space="preserve"> </w:t>
      </w:r>
      <w:bookmarkEnd w:id="124"/>
      <w:r>
        <w:rPr>
          <w:rFonts w:hint="default" w:ascii="Times New Roman" w:hAnsi="Times New Roman" w:eastAsia="仿宋_GB2312" w:cs="Times New Roman"/>
          <w:sz w:val="32"/>
          <w:szCs w:val="32"/>
          <w:u w:val="none"/>
          <w:lang w:val="en-US" w:eastAsia="zh-CN"/>
        </w:rPr>
        <w:t>，变动原因：</w:t>
      </w:r>
      <w:bookmarkStart w:id="125" w:name="PO_part2A2B7C2D3mount7"/>
      <w:r>
        <w:rPr>
          <w:rFonts w:hint="eastAsia" w:ascii="仿宋_GB2312" w:hAnsi="Times New Roman" w:eastAsia="仿宋_GB2312"/>
          <w:sz w:val="32"/>
          <w:szCs w:val="32"/>
        </w:rPr>
        <w:t>按照“八项规定”的要求，厉行节约，严格执行“三公”经费各项制度，严格管理公务车辆，提升用车效率，压缩各项经费支出</w:t>
      </w:r>
      <w:r>
        <w:rPr>
          <w:rFonts w:hint="eastAsia" w:ascii="仿宋_GB2312" w:hAnsi="仿宋_GB2312" w:eastAsia="仿宋_GB2312" w:cs="仿宋_GB2312"/>
          <w:color w:val="000000"/>
          <w:kern w:val="0"/>
          <w:sz w:val="32"/>
          <w:szCs w:val="32"/>
        </w:rPr>
        <w:t>按照“八项规定”要求，厉行节约，严格执行“三公”经费各项制度，压缩各项经费支</w:t>
      </w:r>
      <w:r>
        <w:rPr>
          <w:rFonts w:hint="default" w:ascii="Times New Roman" w:hAnsi="Times New Roman" w:eastAsia="仿宋_GB2312" w:cs="Times New Roman"/>
          <w:sz w:val="11"/>
          <w:szCs w:val="11"/>
          <w:u w:val="none"/>
        </w:rPr>
        <w:t xml:space="preserve"> </w:t>
      </w:r>
      <w:bookmarkEnd w:id="125"/>
      <w:r>
        <w:rPr>
          <w:rFonts w:hint="default" w:ascii="Times New Roman" w:hAnsi="Times New Roman" w:eastAsia="仿宋_GB2312" w:cs="Times New Roman"/>
          <w:color w:val="auto"/>
          <w:kern w:val="2"/>
          <w:sz w:val="32"/>
          <w:szCs w:val="24"/>
          <w:u w:val="none"/>
          <w:lang w:eastAsia="zh-CN"/>
        </w:rPr>
        <w:t>。</w:t>
      </w:r>
    </w:p>
    <w:p w14:paraId="1A0E7978">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九、政府性基金预算财政拨款支出决算情况说明</w:t>
      </w:r>
    </w:p>
    <w:p w14:paraId="79C4FBE1">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rPr>
      </w:pPr>
      <w:bookmarkStart w:id="126" w:name="PO_part2A2B8mount0"/>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126"/>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年度政府性基金预算支出决算</w:t>
      </w:r>
      <w:bookmarkStart w:id="127" w:name="PO_part2A2B8mount1"/>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127"/>
      <w:r>
        <w:rPr>
          <w:rFonts w:hint="default" w:ascii="Times New Roman" w:hAnsi="Times New Roman" w:eastAsia="仿宋_GB2312" w:cs="Times New Roman"/>
          <w:sz w:val="32"/>
          <w:szCs w:val="32"/>
          <w:u w:val="none"/>
          <w:lang w:val="en-US" w:eastAsia="zh-CN"/>
        </w:rPr>
        <w:t>万元，与上年决算相</w:t>
      </w:r>
      <w:r>
        <w:rPr>
          <w:rFonts w:hint="eastAsia" w:ascii="Times New Roman" w:hAnsi="Times New Roman" w:eastAsia="仿宋_GB2312" w:cs="Times New Roman"/>
          <w:sz w:val="32"/>
          <w:szCs w:val="32"/>
          <w:u w:val="none"/>
          <w:lang w:val="en-US" w:eastAsia="zh-CN"/>
        </w:rPr>
        <w:t>比，</w:t>
      </w:r>
      <w:bookmarkStart w:id="128" w:name="PO_part2A2B8Percent1"/>
      <w:r>
        <w:rPr>
          <w:rFonts w:hint="default" w:ascii="Times New Roman" w:hAnsi="Times New Roman" w:eastAsia="仿宋_GB2312" w:cs="Times New Roman"/>
          <w:sz w:val="32"/>
          <w:szCs w:val="32"/>
          <w:u w:val="none"/>
          <w:lang w:val="en-US" w:eastAsia="zh-CN"/>
        </w:rPr>
        <w:t>同为0.00万元，无增减变动</w:t>
      </w:r>
      <w:r>
        <w:rPr>
          <w:rFonts w:hint="default" w:ascii="Times New Roman" w:hAnsi="Times New Roman" w:eastAsia="仿宋_GB2312" w:cs="Times New Roman"/>
          <w:sz w:val="11"/>
          <w:szCs w:val="11"/>
          <w:u w:val="none"/>
          <w:lang w:val="en-US" w:eastAsia="zh-CN"/>
        </w:rPr>
        <w:t xml:space="preserve"> </w:t>
      </w:r>
      <w:bookmarkEnd w:id="128"/>
      <w:r>
        <w:rPr>
          <w:rFonts w:hint="eastAsia" w:ascii="Times New Roman" w:hAnsi="Times New Roman" w:eastAsia="仿宋_GB2312" w:cs="Times New Roman"/>
          <w:sz w:val="32"/>
          <w:szCs w:val="32"/>
          <w:u w:val="none"/>
          <w:lang w:val="en-US" w:eastAsia="zh-CN"/>
        </w:rPr>
        <w:t>，变</w:t>
      </w:r>
      <w:r>
        <w:rPr>
          <w:rFonts w:hint="default" w:ascii="Times New Roman" w:hAnsi="Times New Roman" w:eastAsia="仿宋_GB2312" w:cs="Times New Roman"/>
          <w:sz w:val="32"/>
          <w:szCs w:val="32"/>
          <w:u w:val="none"/>
          <w:lang w:val="en-US" w:eastAsia="zh-CN"/>
        </w:rPr>
        <w:t>动原因：</w:t>
      </w:r>
      <w:bookmarkStart w:id="129" w:name="PO_part2A2B8Reason1"/>
      <w:r>
        <w:rPr>
          <w:rFonts w:hint="default" w:ascii="Times New Roman" w:hAnsi="Times New Roman" w:eastAsia="仿宋_GB2312" w:cs="Times New Roman"/>
          <w:sz w:val="32"/>
          <w:szCs w:val="32"/>
          <w:u w:val="none"/>
          <w:lang w:val="en-US" w:eastAsia="zh-CN"/>
        </w:rPr>
        <w:t>本年无政府性基金预算财政拨款收、支、余</w:t>
      </w:r>
      <w:r>
        <w:rPr>
          <w:rFonts w:hint="default" w:ascii="Times New Roman" w:hAnsi="Times New Roman" w:eastAsia="仿宋_GB2312" w:cs="Times New Roman"/>
          <w:sz w:val="11"/>
          <w:szCs w:val="11"/>
          <w:u w:val="none"/>
          <w:lang w:val="en-US" w:eastAsia="zh-CN"/>
        </w:rPr>
        <w:t xml:space="preserve"> </w:t>
      </w:r>
      <w:bookmarkEnd w:id="129"/>
      <w:bookmarkStart w:id="130" w:name="PO_part2A2B8Reason2"/>
      <w:r>
        <w:rPr>
          <w:rFonts w:hint="default"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11"/>
          <w:szCs w:val="11"/>
          <w:u w:val="none"/>
          <w:lang w:val="en-US" w:eastAsia="zh-CN"/>
        </w:rPr>
        <w:t xml:space="preserve"> </w:t>
      </w:r>
      <w:bookmarkEnd w:id="130"/>
    </w:p>
    <w:p w14:paraId="32C4677D">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十、国有资本经营预算财政拨款支出决算情况说明</w:t>
      </w:r>
    </w:p>
    <w:p w14:paraId="783B009A">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11"/>
          <w:szCs w:val="11"/>
          <w:u w:val="none"/>
          <w:lang w:val="en-US" w:eastAsia="zh-CN"/>
        </w:rPr>
      </w:pPr>
      <w:bookmarkStart w:id="131" w:name="PO_part2A2B9mount0"/>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131"/>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年度国有资本经营预算支出决算</w:t>
      </w:r>
      <w:bookmarkStart w:id="132" w:name="PO_part2A2B9mount1"/>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132"/>
      <w:r>
        <w:rPr>
          <w:rFonts w:hint="default" w:ascii="Times New Roman" w:hAnsi="Times New Roman" w:eastAsia="仿宋_GB2312" w:cs="Times New Roman"/>
          <w:sz w:val="32"/>
          <w:szCs w:val="32"/>
          <w:u w:val="none"/>
          <w:lang w:val="en-US" w:eastAsia="zh-CN"/>
        </w:rPr>
        <w:t>万元，与上年决算相</w:t>
      </w:r>
      <w:r>
        <w:rPr>
          <w:rFonts w:hint="eastAsia" w:ascii="Times New Roman" w:hAnsi="Times New Roman" w:eastAsia="仿宋_GB2312" w:cs="Times New Roman"/>
          <w:sz w:val="32"/>
          <w:szCs w:val="32"/>
          <w:u w:val="none"/>
          <w:lang w:val="en-US" w:eastAsia="zh-CN"/>
        </w:rPr>
        <w:t>比，</w:t>
      </w:r>
      <w:bookmarkStart w:id="133" w:name="PO_part2A2B9Percent1"/>
      <w:r>
        <w:rPr>
          <w:rFonts w:hint="default" w:ascii="Times New Roman" w:hAnsi="Times New Roman" w:eastAsia="仿宋_GB2312" w:cs="Times New Roman"/>
          <w:sz w:val="32"/>
          <w:szCs w:val="32"/>
          <w:u w:val="none"/>
          <w:lang w:val="en-US" w:eastAsia="zh-CN"/>
        </w:rPr>
        <w:t>同为0.00万元，无增减变动</w:t>
      </w:r>
      <w:r>
        <w:rPr>
          <w:rFonts w:hint="default" w:ascii="Times New Roman" w:hAnsi="Times New Roman" w:eastAsia="仿宋_GB2312" w:cs="Times New Roman"/>
          <w:sz w:val="13"/>
          <w:szCs w:val="13"/>
          <w:u w:val="none"/>
          <w:lang w:val="en-US" w:eastAsia="zh-CN"/>
        </w:rPr>
        <w:t xml:space="preserve"> </w:t>
      </w:r>
      <w:bookmarkEnd w:id="133"/>
      <w:r>
        <w:rPr>
          <w:rFonts w:hint="eastAsia" w:ascii="Times New Roman" w:hAnsi="Times New Roman" w:eastAsia="仿宋_GB2312" w:cs="Times New Roman"/>
          <w:sz w:val="32"/>
          <w:szCs w:val="32"/>
          <w:u w:val="none"/>
          <w:lang w:val="en-US" w:eastAsia="zh-CN"/>
        </w:rPr>
        <w:t>，变</w:t>
      </w:r>
      <w:r>
        <w:rPr>
          <w:rFonts w:hint="default" w:ascii="Times New Roman" w:hAnsi="Times New Roman" w:eastAsia="仿宋_GB2312" w:cs="Times New Roman"/>
          <w:sz w:val="32"/>
          <w:szCs w:val="32"/>
          <w:u w:val="none"/>
          <w:lang w:val="en-US" w:eastAsia="zh-CN"/>
        </w:rPr>
        <w:t>动原因：</w:t>
      </w:r>
      <w:bookmarkStart w:id="134" w:name="PO_part2A2B9Reason1"/>
      <w:r>
        <w:rPr>
          <w:rFonts w:hint="default" w:ascii="Times New Roman" w:hAnsi="Times New Roman" w:eastAsia="仿宋_GB2312" w:cs="Times New Roman"/>
          <w:sz w:val="32"/>
          <w:szCs w:val="32"/>
          <w:u w:val="none"/>
          <w:lang w:val="en-US" w:eastAsia="zh-CN"/>
        </w:rPr>
        <w:t>本年无国有资本经营预算财政拨款收、支、余</w:t>
      </w:r>
      <w:r>
        <w:rPr>
          <w:rFonts w:hint="default" w:ascii="Times New Roman" w:hAnsi="Times New Roman" w:eastAsia="仿宋_GB2312" w:cs="Times New Roman"/>
          <w:sz w:val="11"/>
          <w:szCs w:val="11"/>
          <w:u w:val="none"/>
          <w:lang w:val="en-US" w:eastAsia="zh-CN"/>
        </w:rPr>
        <w:t xml:space="preserve"> </w:t>
      </w:r>
      <w:bookmarkEnd w:id="134"/>
      <w:bookmarkStart w:id="135" w:name="PO_part2A2B9Reason2"/>
      <w:r>
        <w:rPr>
          <w:rFonts w:hint="default" w:ascii="Times New Roman" w:hAnsi="Times New Roman" w:eastAsia="仿宋_GB2312" w:cs="Times New Roman"/>
          <w:sz w:val="32"/>
          <w:szCs w:val="32"/>
          <w:u w:val="none"/>
          <w:lang w:val="en-US" w:eastAsia="zh-CN"/>
        </w:rPr>
        <w:t>。</w:t>
      </w:r>
    </w:p>
    <w:bookmarkEnd w:id="135"/>
    <w:p w14:paraId="074272CA">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十一、机关运行经费（公用经费）支出情况说明</w:t>
      </w:r>
    </w:p>
    <w:p w14:paraId="525EDF1D">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bookmarkStart w:id="136" w:name="PO_part2A4B1Name"/>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136"/>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w:t>
      </w:r>
      <w:r>
        <w:rPr>
          <w:rFonts w:hint="eastAsia" w:ascii="Times New Roman" w:hAnsi="Times New Roman" w:eastAsia="仿宋_GB2312" w:cs="Times New Roman"/>
          <w:sz w:val="32"/>
          <w:szCs w:val="32"/>
          <w:u w:val="none"/>
          <w:lang w:val="en-US" w:eastAsia="zh-CN"/>
        </w:rPr>
        <w:t>公用经费支出决算</w:t>
      </w:r>
      <w:bookmarkStart w:id="137" w:name="PO_part2A4B1mount1"/>
      <w:r>
        <w:rPr>
          <w:rFonts w:hint="default" w:ascii="Times New Roman" w:hAnsi="Times New Roman" w:eastAsia="仿宋_GB2312" w:cs="Times New Roman"/>
          <w:sz w:val="32"/>
          <w:szCs w:val="32"/>
          <w:u w:val="none"/>
          <w:lang w:val="en-US" w:eastAsia="zh-CN"/>
        </w:rPr>
        <w:t>21.52</w:t>
      </w:r>
      <w:r>
        <w:rPr>
          <w:rFonts w:hint="default" w:ascii="Times New Roman" w:hAnsi="Times New Roman" w:eastAsia="仿宋_GB2312" w:cs="Times New Roman"/>
          <w:sz w:val="10"/>
          <w:szCs w:val="10"/>
          <w:u w:val="none"/>
          <w:lang w:val="en-US" w:eastAsia="zh-CN"/>
        </w:rPr>
        <w:t xml:space="preserve"> </w:t>
      </w:r>
      <w:bookmarkEnd w:id="137"/>
      <w:r>
        <w:rPr>
          <w:rFonts w:hint="eastAsia" w:ascii="Times New Roman" w:hAnsi="Times New Roman" w:eastAsia="仿宋_GB2312" w:cs="Times New Roman"/>
          <w:sz w:val="32"/>
          <w:szCs w:val="32"/>
          <w:u w:val="none"/>
          <w:lang w:val="en-US" w:eastAsia="zh-CN"/>
        </w:rPr>
        <w:t>万元，</w:t>
      </w:r>
      <w:bookmarkStart w:id="138" w:name="PO_part2A4B1mount2"/>
      <w:r>
        <w:rPr>
          <w:rFonts w:hint="eastAsia" w:ascii="Times New Roman" w:hAnsi="Times New Roman" w:eastAsia="仿宋_GB2312" w:cs="Times New Roman"/>
          <w:sz w:val="32"/>
          <w:szCs w:val="32"/>
          <w:u w:val="none"/>
          <w:lang w:val="en-US" w:eastAsia="zh-CN"/>
        </w:rPr>
        <w:t>主要包括：邮电费0.13万元、水费0.05万元、电费1.20万元、办公费8.68万元、专用材料费2.63万元、劳务费7.15万元、其他商品和服务支出1.67万元</w:t>
      </w:r>
      <w:r>
        <w:rPr>
          <w:rFonts w:hint="eastAsia" w:ascii="Times New Roman" w:hAnsi="Times New Roman" w:eastAsia="仿宋_GB2312" w:cs="Times New Roman"/>
          <w:sz w:val="10"/>
          <w:szCs w:val="10"/>
          <w:u w:val="none"/>
          <w:lang w:val="en-US" w:eastAsia="zh-CN"/>
        </w:rPr>
        <w:t xml:space="preserve"> </w:t>
      </w:r>
      <w:bookmarkEnd w:id="138"/>
      <w:r>
        <w:rPr>
          <w:rFonts w:hint="eastAsia" w:ascii="Times New Roman" w:hAnsi="Times New Roman" w:eastAsia="仿宋_GB2312" w:cs="Times New Roman"/>
          <w:sz w:val="32"/>
          <w:szCs w:val="32"/>
          <w:u w:val="none"/>
          <w:lang w:val="en-US" w:eastAsia="zh-CN"/>
        </w:rPr>
        <w:t>，与上年决算相比，</w:t>
      </w:r>
      <w:bookmarkStart w:id="139" w:name="PO_part2A4B1Percent1"/>
      <w:r>
        <w:rPr>
          <w:rFonts w:hint="default" w:ascii="Times New Roman" w:hAnsi="Times New Roman" w:eastAsia="仿宋_GB2312" w:cs="Times New Roman"/>
          <w:sz w:val="32"/>
          <w:szCs w:val="32"/>
          <w:u w:val="none"/>
          <w:lang w:val="en-US" w:eastAsia="zh-CN"/>
        </w:rPr>
        <w:t>减少254.36万元，下降92.20%</w:t>
      </w:r>
      <w:r>
        <w:rPr>
          <w:rFonts w:hint="default" w:ascii="Times New Roman" w:hAnsi="Times New Roman" w:eastAsia="仿宋_GB2312" w:cs="Times New Roman"/>
          <w:sz w:val="10"/>
          <w:szCs w:val="10"/>
          <w:u w:val="none"/>
          <w:lang w:val="en-US" w:eastAsia="zh-CN"/>
        </w:rPr>
        <w:t xml:space="preserve"> </w:t>
      </w:r>
      <w:bookmarkEnd w:id="139"/>
      <w:r>
        <w:rPr>
          <w:rFonts w:hint="eastAsia" w:ascii="Times New Roman" w:hAnsi="Times New Roman" w:eastAsia="仿宋_GB2312" w:cs="Times New Roman"/>
          <w:sz w:val="32"/>
          <w:szCs w:val="32"/>
          <w:u w:val="none"/>
          <w:lang w:val="en-US" w:eastAsia="zh-CN"/>
        </w:rPr>
        <w:t>，变动原因：</w:t>
      </w:r>
      <w:bookmarkStart w:id="140" w:name="PO_part2A4B1Reason1"/>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10"/>
          <w:szCs w:val="10"/>
          <w:u w:val="none"/>
          <w:lang w:val="en-US" w:eastAsia="zh-CN"/>
        </w:rPr>
        <w:t xml:space="preserve"> </w:t>
      </w:r>
      <w:bookmarkEnd w:id="140"/>
      <w:r>
        <w:rPr>
          <w:rFonts w:hint="eastAsia" w:ascii="Times New Roman" w:hAnsi="Times New Roman" w:eastAsia="仿宋_GB2312" w:cs="Times New Roman"/>
          <w:sz w:val="32"/>
          <w:szCs w:val="32"/>
          <w:u w:val="none"/>
          <w:lang w:val="en-US" w:eastAsia="zh-CN"/>
        </w:rPr>
        <w:t>。其中，</w:t>
      </w:r>
      <w:r>
        <w:rPr>
          <w:rFonts w:hint="default" w:ascii="Times New Roman" w:hAnsi="Times New Roman" w:eastAsia="仿宋_GB2312" w:cs="Times New Roman"/>
          <w:sz w:val="32"/>
          <w:szCs w:val="32"/>
          <w:u w:val="none"/>
          <w:lang w:val="en-US" w:eastAsia="zh-CN"/>
        </w:rPr>
        <w:t>机</w:t>
      </w:r>
      <w:r>
        <w:rPr>
          <w:rFonts w:hint="eastAsia" w:ascii="Times New Roman" w:hAnsi="Times New Roman" w:eastAsia="仿宋_GB2312" w:cs="Times New Roman"/>
          <w:sz w:val="32"/>
          <w:szCs w:val="32"/>
          <w:u w:val="none"/>
          <w:lang w:val="en-US" w:eastAsia="zh-CN"/>
        </w:rPr>
        <w:t>关</w:t>
      </w:r>
      <w:r>
        <w:rPr>
          <w:rFonts w:hint="default" w:ascii="Times New Roman" w:hAnsi="Times New Roman" w:eastAsia="仿宋_GB2312" w:cs="Times New Roman"/>
          <w:sz w:val="32"/>
          <w:szCs w:val="32"/>
          <w:u w:val="none"/>
          <w:lang w:val="en-US" w:eastAsia="zh-CN"/>
        </w:rPr>
        <w:t>运行经费支出决算</w:t>
      </w:r>
      <w:bookmarkStart w:id="141" w:name="PO_part2A4B1mount3"/>
      <w:r>
        <w:rPr>
          <w:rFonts w:hint="eastAsia" w:ascii="Times New Roman" w:hAnsi="Times New Roman" w:eastAsia="仿宋_GB2312" w:cs="Times New Roman"/>
          <w:sz w:val="32"/>
          <w:szCs w:val="32"/>
          <w:u w:val="none"/>
          <w:lang w:val="en-US" w:eastAsia="zh-CN"/>
        </w:rPr>
        <w:t>0.00</w:t>
      </w:r>
      <w:r>
        <w:rPr>
          <w:rFonts w:hint="eastAsia" w:ascii="Times New Roman" w:hAnsi="Times New Roman" w:eastAsia="仿宋_GB2312" w:cs="Times New Roman"/>
          <w:sz w:val="11"/>
          <w:szCs w:val="11"/>
          <w:u w:val="none"/>
          <w:lang w:val="en-US" w:eastAsia="zh-CN"/>
        </w:rPr>
        <w:t xml:space="preserve"> </w:t>
      </w:r>
      <w:bookmarkEnd w:id="141"/>
      <w:r>
        <w:rPr>
          <w:rFonts w:hint="default" w:ascii="Times New Roman" w:hAnsi="Times New Roman" w:eastAsia="仿宋_GB2312" w:cs="Times New Roman"/>
          <w:sz w:val="32"/>
          <w:szCs w:val="32"/>
          <w:u w:val="none"/>
          <w:lang w:val="en-US" w:eastAsia="zh-CN"/>
        </w:rPr>
        <w:t>万元，与上年决算相比，</w:t>
      </w:r>
      <w:bookmarkStart w:id="142" w:name="PO_part2A4B1Percent2"/>
      <w:r>
        <w:rPr>
          <w:rFonts w:hint="eastAsia" w:ascii="Times New Roman" w:hAnsi="Times New Roman" w:eastAsia="仿宋_GB2312" w:cs="Times New Roman"/>
          <w:sz w:val="32"/>
          <w:szCs w:val="32"/>
          <w:u w:val="none"/>
          <w:lang w:val="en-US" w:eastAsia="zh-CN"/>
        </w:rPr>
        <w:t>同为0.00万元，无增减变动</w:t>
      </w:r>
      <w:r>
        <w:rPr>
          <w:rFonts w:hint="eastAsia" w:ascii="Times New Roman" w:hAnsi="Times New Roman" w:eastAsia="仿宋_GB2312" w:cs="Times New Roman"/>
          <w:sz w:val="11"/>
          <w:szCs w:val="11"/>
          <w:u w:val="none"/>
          <w:lang w:val="en-US" w:eastAsia="zh-CN"/>
        </w:rPr>
        <w:t xml:space="preserve"> </w:t>
      </w:r>
      <w:bookmarkEnd w:id="142"/>
      <w:r>
        <w:rPr>
          <w:rFonts w:hint="default" w:ascii="Times New Roman" w:hAnsi="Times New Roman" w:eastAsia="仿宋_GB2312" w:cs="Times New Roman"/>
          <w:sz w:val="32"/>
          <w:szCs w:val="32"/>
          <w:u w:val="none"/>
          <w:lang w:val="en-US" w:eastAsia="zh-CN"/>
        </w:rPr>
        <w:t>，变动原因：</w:t>
      </w:r>
      <w:bookmarkStart w:id="143" w:name="PO_part2A4B1Reason2"/>
      <w:r>
        <w:rPr>
          <w:rFonts w:hint="eastAsia" w:ascii="仿宋_GB2312" w:hAnsi="仿宋_GB2312" w:eastAsia="仿宋_GB2312" w:cs="仿宋_GB2312"/>
          <w:sz w:val="32"/>
          <w:szCs w:val="32"/>
          <w:u w:val="none"/>
          <w:lang w:val="en-US" w:eastAsia="zh-CN"/>
        </w:rPr>
        <w:t>我单位类型为公益二类事业单位，无机关运行经费支出</w:t>
      </w:r>
      <w:r>
        <w:rPr>
          <w:rFonts w:hint="default" w:ascii="Times New Roman" w:hAnsi="Times New Roman" w:eastAsia="仿宋_GB2312" w:cs="Times New Roman"/>
          <w:sz w:val="10"/>
          <w:szCs w:val="10"/>
          <w:u w:val="none"/>
          <w:lang w:val="en-US" w:eastAsia="zh-CN"/>
        </w:rPr>
        <w:t xml:space="preserve"> </w:t>
      </w:r>
      <w:bookmarkEnd w:id="143"/>
      <w:r>
        <w:rPr>
          <w:rFonts w:hint="default"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color w:val="0000FF"/>
          <w:sz w:val="32"/>
          <w:szCs w:val="32"/>
          <w:u w:val="none"/>
          <w:lang w:val="en-US" w:eastAsia="zh-CN"/>
        </w:rPr>
        <w:t xml:space="preserve"> </w:t>
      </w:r>
      <w:r>
        <w:rPr>
          <w:rFonts w:hint="eastAsia" w:ascii="仿宋_GB2312" w:hAnsi="仿宋_GB2312" w:eastAsia="仿宋_GB2312" w:cs="仿宋_GB2312"/>
          <w:sz w:val="32"/>
          <w:szCs w:val="32"/>
          <w:u w:val="none"/>
          <w:lang w:val="en-US" w:eastAsia="zh-CN"/>
        </w:rPr>
        <w:t xml:space="preserve"> </w:t>
      </w:r>
    </w:p>
    <w:p w14:paraId="551787A8">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十二、政府采购支出情况说明</w:t>
      </w:r>
    </w:p>
    <w:p w14:paraId="3583E272">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color w:val="auto"/>
          <w:kern w:val="2"/>
          <w:sz w:val="32"/>
          <w:szCs w:val="24"/>
          <w:u w:val="none"/>
        </w:rPr>
      </w:pPr>
      <w:bookmarkStart w:id="144" w:name="PO_part2A4B2mount0"/>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144"/>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年度政府采购支出总额</w:t>
      </w:r>
      <w:bookmarkStart w:id="145" w:name="PO_part2A4B2mount1"/>
      <w:r>
        <w:rPr>
          <w:rFonts w:hint="default" w:ascii="Times New Roman" w:hAnsi="Times New Roman" w:eastAsia="仿宋_GB2312" w:cs="Times New Roman"/>
          <w:sz w:val="32"/>
          <w:szCs w:val="32"/>
          <w:u w:val="none"/>
          <w:lang w:val="en-US" w:eastAsia="zh-CN"/>
        </w:rPr>
        <w:t>12874.58</w:t>
      </w:r>
      <w:r>
        <w:rPr>
          <w:rFonts w:hint="default" w:ascii="Times New Roman" w:hAnsi="Times New Roman" w:eastAsia="仿宋_GB2312" w:cs="Times New Roman"/>
          <w:sz w:val="11"/>
          <w:szCs w:val="11"/>
          <w:u w:val="none"/>
          <w:lang w:val="en-US" w:eastAsia="zh-CN"/>
        </w:rPr>
        <w:t xml:space="preserve"> </w:t>
      </w:r>
      <w:bookmarkEnd w:id="145"/>
      <w:r>
        <w:rPr>
          <w:rFonts w:hint="default" w:ascii="Times New Roman" w:hAnsi="Times New Roman" w:eastAsia="仿宋_GB2312" w:cs="Times New Roman"/>
          <w:sz w:val="32"/>
          <w:szCs w:val="32"/>
          <w:u w:val="none"/>
          <w:lang w:val="en-US" w:eastAsia="zh-CN"/>
        </w:rPr>
        <w:t>万元，其中：政府采购货物支出</w:t>
      </w:r>
      <w:bookmarkStart w:id="146" w:name="PO_part2A4B2mount2"/>
      <w:r>
        <w:rPr>
          <w:rFonts w:hint="default" w:ascii="Times New Roman" w:hAnsi="Times New Roman" w:eastAsia="仿宋_GB2312" w:cs="Times New Roman"/>
          <w:sz w:val="32"/>
          <w:szCs w:val="32"/>
          <w:u w:val="none"/>
          <w:lang w:val="en-US" w:eastAsia="zh-CN"/>
        </w:rPr>
        <w:t>2594.40</w:t>
      </w:r>
      <w:r>
        <w:rPr>
          <w:rFonts w:hint="default" w:ascii="Times New Roman" w:hAnsi="Times New Roman" w:eastAsia="仿宋_GB2312" w:cs="Times New Roman"/>
          <w:sz w:val="11"/>
          <w:szCs w:val="11"/>
          <w:u w:val="none"/>
          <w:lang w:val="en-US" w:eastAsia="zh-CN"/>
        </w:rPr>
        <w:t xml:space="preserve"> </w:t>
      </w:r>
      <w:bookmarkEnd w:id="146"/>
      <w:r>
        <w:rPr>
          <w:rFonts w:hint="default" w:ascii="Times New Roman" w:hAnsi="Times New Roman" w:eastAsia="仿宋_GB2312" w:cs="Times New Roman"/>
          <w:sz w:val="32"/>
          <w:szCs w:val="32"/>
          <w:u w:val="none"/>
          <w:lang w:val="en-US" w:eastAsia="zh-CN"/>
        </w:rPr>
        <w:t>万元、政府采购工程支出</w:t>
      </w:r>
      <w:bookmarkStart w:id="147" w:name="PO_part2A4B2mount3"/>
      <w:r>
        <w:rPr>
          <w:rFonts w:hint="default" w:ascii="Times New Roman" w:hAnsi="Times New Roman" w:eastAsia="仿宋_GB2312" w:cs="Times New Roman"/>
          <w:sz w:val="32"/>
          <w:szCs w:val="32"/>
          <w:u w:val="none"/>
          <w:lang w:val="en-US" w:eastAsia="zh-CN"/>
        </w:rPr>
        <w:t>6550.08</w:t>
      </w:r>
      <w:r>
        <w:rPr>
          <w:rFonts w:hint="default" w:ascii="Times New Roman" w:hAnsi="Times New Roman" w:eastAsia="仿宋_GB2312" w:cs="Times New Roman"/>
          <w:sz w:val="11"/>
          <w:szCs w:val="11"/>
          <w:u w:val="none"/>
          <w:lang w:val="en-US" w:eastAsia="zh-CN"/>
        </w:rPr>
        <w:t xml:space="preserve"> </w:t>
      </w:r>
      <w:bookmarkEnd w:id="147"/>
      <w:r>
        <w:rPr>
          <w:rFonts w:hint="default" w:ascii="Times New Roman" w:hAnsi="Times New Roman" w:eastAsia="仿宋_GB2312" w:cs="Times New Roman"/>
          <w:sz w:val="32"/>
          <w:szCs w:val="32"/>
          <w:u w:val="none"/>
          <w:lang w:val="en-US" w:eastAsia="zh-CN"/>
        </w:rPr>
        <w:t>万元、政府采购服务支出</w:t>
      </w:r>
      <w:bookmarkStart w:id="148" w:name="PO_part2A4B2mount4"/>
      <w:r>
        <w:rPr>
          <w:rFonts w:hint="default" w:ascii="Times New Roman" w:hAnsi="Times New Roman" w:eastAsia="仿宋_GB2312" w:cs="Times New Roman"/>
          <w:sz w:val="32"/>
          <w:szCs w:val="32"/>
          <w:u w:val="none"/>
          <w:lang w:val="en-US" w:eastAsia="zh-CN"/>
        </w:rPr>
        <w:t>3730.10</w:t>
      </w:r>
      <w:r>
        <w:rPr>
          <w:rFonts w:hint="default" w:ascii="Times New Roman" w:hAnsi="Times New Roman" w:eastAsia="仿宋_GB2312" w:cs="Times New Roman"/>
          <w:sz w:val="11"/>
          <w:szCs w:val="11"/>
          <w:u w:val="none"/>
          <w:lang w:val="en-US" w:eastAsia="zh-CN"/>
        </w:rPr>
        <w:t xml:space="preserve"> </w:t>
      </w:r>
      <w:bookmarkEnd w:id="148"/>
      <w:r>
        <w:rPr>
          <w:rFonts w:hint="default" w:ascii="Times New Roman" w:hAnsi="Times New Roman" w:eastAsia="仿宋_GB2312" w:cs="Times New Roman"/>
          <w:sz w:val="32"/>
          <w:szCs w:val="32"/>
          <w:u w:val="none"/>
          <w:lang w:val="en-US" w:eastAsia="zh-CN"/>
        </w:rPr>
        <w:t>万元。政府采购授予中小企业合同金额</w:t>
      </w:r>
      <w:bookmarkStart w:id="149" w:name="PO_part2A4B2mount5"/>
      <w:r>
        <w:rPr>
          <w:rFonts w:hint="default" w:ascii="Times New Roman" w:hAnsi="Times New Roman" w:eastAsia="仿宋_GB2312" w:cs="Times New Roman"/>
          <w:sz w:val="32"/>
          <w:szCs w:val="32"/>
          <w:u w:val="none"/>
          <w:lang w:val="en-US" w:eastAsia="zh-CN"/>
        </w:rPr>
        <w:t>12267.74</w:t>
      </w:r>
      <w:r>
        <w:rPr>
          <w:rFonts w:hint="default" w:ascii="Times New Roman" w:hAnsi="Times New Roman" w:eastAsia="仿宋_GB2312" w:cs="Times New Roman"/>
          <w:sz w:val="11"/>
          <w:szCs w:val="11"/>
          <w:u w:val="none"/>
          <w:lang w:val="en-US" w:eastAsia="zh-CN"/>
        </w:rPr>
        <w:t xml:space="preserve"> </w:t>
      </w:r>
      <w:bookmarkEnd w:id="149"/>
      <w:r>
        <w:rPr>
          <w:rFonts w:hint="default" w:ascii="Times New Roman" w:hAnsi="Times New Roman" w:eastAsia="仿宋_GB2312" w:cs="Times New Roman"/>
          <w:sz w:val="32"/>
          <w:szCs w:val="32"/>
          <w:u w:val="none"/>
          <w:lang w:val="en-US" w:eastAsia="zh-CN"/>
        </w:rPr>
        <w:t>万元，占政府采购支出总额的</w:t>
      </w:r>
      <w:bookmarkStart w:id="150" w:name="PO_part2A4B2mount6"/>
      <w:r>
        <w:rPr>
          <w:rFonts w:hint="default" w:ascii="Times New Roman" w:hAnsi="Times New Roman" w:eastAsia="仿宋_GB2312" w:cs="Times New Roman"/>
          <w:sz w:val="32"/>
          <w:szCs w:val="32"/>
          <w:u w:val="none"/>
          <w:lang w:val="en-US" w:eastAsia="zh-CN"/>
        </w:rPr>
        <w:t>95.29</w:t>
      </w:r>
      <w:r>
        <w:rPr>
          <w:rFonts w:hint="default" w:ascii="Times New Roman" w:hAnsi="Times New Roman" w:eastAsia="仿宋_GB2312" w:cs="Times New Roman"/>
          <w:sz w:val="11"/>
          <w:szCs w:val="11"/>
          <w:u w:val="none"/>
          <w:lang w:val="en-US" w:eastAsia="zh-CN"/>
        </w:rPr>
        <w:t xml:space="preserve"> </w:t>
      </w:r>
      <w:bookmarkEnd w:id="150"/>
      <w:r>
        <w:rPr>
          <w:rFonts w:hint="default" w:ascii="Times New Roman" w:hAnsi="Times New Roman" w:eastAsia="仿宋_GB2312" w:cs="Times New Roman"/>
          <w:sz w:val="32"/>
          <w:szCs w:val="32"/>
          <w:u w:val="none"/>
          <w:lang w:val="en-US" w:eastAsia="zh-CN"/>
        </w:rPr>
        <w:t>%，其中：授予小微企业合同金额</w:t>
      </w:r>
      <w:bookmarkStart w:id="151" w:name="PO_part2A4B2mount7"/>
      <w:r>
        <w:rPr>
          <w:rFonts w:hint="default" w:ascii="Times New Roman" w:hAnsi="Times New Roman" w:eastAsia="仿宋_GB2312" w:cs="Times New Roman"/>
          <w:sz w:val="32"/>
          <w:szCs w:val="32"/>
          <w:u w:val="none"/>
          <w:lang w:val="en-US" w:eastAsia="zh-CN"/>
        </w:rPr>
        <w:t>6120.74</w:t>
      </w:r>
      <w:r>
        <w:rPr>
          <w:rFonts w:hint="default" w:ascii="Times New Roman" w:hAnsi="Times New Roman" w:eastAsia="仿宋_GB2312" w:cs="Times New Roman"/>
          <w:sz w:val="11"/>
          <w:szCs w:val="11"/>
          <w:u w:val="none"/>
          <w:lang w:val="en-US" w:eastAsia="zh-CN"/>
        </w:rPr>
        <w:t xml:space="preserve"> </w:t>
      </w:r>
      <w:bookmarkEnd w:id="151"/>
      <w:r>
        <w:rPr>
          <w:rFonts w:hint="default" w:ascii="Times New Roman" w:hAnsi="Times New Roman" w:eastAsia="仿宋_GB2312" w:cs="Times New Roman"/>
          <w:sz w:val="32"/>
          <w:szCs w:val="32"/>
          <w:u w:val="none"/>
          <w:lang w:val="en-US" w:eastAsia="zh-CN"/>
        </w:rPr>
        <w:t>万元，占政府采购支出总额的</w:t>
      </w:r>
      <w:bookmarkStart w:id="152" w:name="PO_part2A4B2mount8"/>
      <w:r>
        <w:rPr>
          <w:rFonts w:hint="default" w:ascii="Times New Roman" w:hAnsi="Times New Roman" w:eastAsia="仿宋_GB2312" w:cs="Times New Roman"/>
          <w:sz w:val="32"/>
          <w:szCs w:val="32"/>
          <w:u w:val="none"/>
          <w:lang w:val="en-US" w:eastAsia="zh-CN"/>
        </w:rPr>
        <w:t>47.54</w:t>
      </w:r>
      <w:r>
        <w:rPr>
          <w:rFonts w:hint="default" w:ascii="Times New Roman" w:hAnsi="Times New Roman" w:eastAsia="仿宋_GB2312" w:cs="Times New Roman"/>
          <w:sz w:val="11"/>
          <w:szCs w:val="11"/>
          <w:u w:val="none"/>
          <w:lang w:val="en-US" w:eastAsia="zh-CN"/>
        </w:rPr>
        <w:t xml:space="preserve"> </w:t>
      </w:r>
      <w:bookmarkEnd w:id="152"/>
      <w:r>
        <w:rPr>
          <w:rFonts w:hint="default" w:ascii="Times New Roman" w:hAnsi="Times New Roman"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；货物采购授予中小企业合同金额占货物支出金额的</w:t>
      </w:r>
      <w:bookmarkStart w:id="153" w:name="PO_part2A4B2mount9"/>
      <w:r>
        <w:rPr>
          <w:rFonts w:hint="eastAsia" w:ascii="Times New Roman" w:hAnsi="Times New Roman" w:eastAsia="仿宋_GB2312" w:cs="Times New Roman"/>
          <w:sz w:val="32"/>
          <w:szCs w:val="32"/>
          <w:u w:val="none"/>
          <w:lang w:val="en-US" w:eastAsia="zh-CN"/>
        </w:rPr>
        <w:t>100</w:t>
      </w:r>
      <w:r>
        <w:rPr>
          <w:rFonts w:hint="eastAsia" w:ascii="Times New Roman" w:hAnsi="Times New Roman" w:eastAsia="仿宋_GB2312" w:cs="Times New Roman"/>
          <w:sz w:val="11"/>
          <w:szCs w:val="11"/>
          <w:u w:val="none"/>
          <w:lang w:val="en-US" w:eastAsia="zh-CN"/>
        </w:rPr>
        <w:t xml:space="preserve"> </w:t>
      </w:r>
      <w:bookmarkEnd w:id="153"/>
      <w:r>
        <w:rPr>
          <w:rFonts w:hint="eastAsia" w:ascii="Times New Roman" w:hAnsi="Times New Roman" w:eastAsia="仿宋_GB2312" w:cs="Times New Roman"/>
          <w:sz w:val="32"/>
          <w:szCs w:val="32"/>
          <w:u w:val="none"/>
          <w:lang w:val="en-US" w:eastAsia="zh-CN"/>
        </w:rPr>
        <w:t>%，工程采购授予中小企业合同金额占工程支出金额的</w:t>
      </w:r>
      <w:bookmarkStart w:id="154" w:name="PO_part2A4B2mount10"/>
      <w:r>
        <w:rPr>
          <w:rFonts w:hint="eastAsia" w:ascii="Times New Roman" w:hAnsi="Times New Roman" w:eastAsia="仿宋_GB2312" w:cs="Times New Roman"/>
          <w:sz w:val="32"/>
          <w:szCs w:val="32"/>
          <w:u w:val="none"/>
          <w:lang w:val="en-US" w:eastAsia="zh-CN"/>
        </w:rPr>
        <w:t>100</w:t>
      </w:r>
      <w:r>
        <w:rPr>
          <w:rFonts w:hint="eastAsia" w:ascii="Times New Roman" w:hAnsi="Times New Roman" w:eastAsia="仿宋_GB2312" w:cs="Times New Roman"/>
          <w:sz w:val="11"/>
          <w:szCs w:val="11"/>
          <w:u w:val="none"/>
          <w:lang w:val="en-US" w:eastAsia="zh-CN"/>
        </w:rPr>
        <w:t xml:space="preserve"> </w:t>
      </w:r>
      <w:bookmarkEnd w:id="154"/>
      <w:r>
        <w:rPr>
          <w:rFonts w:hint="eastAsia" w:ascii="Times New Roman" w:hAnsi="Times New Roman" w:eastAsia="仿宋_GB2312" w:cs="Times New Roman"/>
          <w:sz w:val="32"/>
          <w:szCs w:val="32"/>
          <w:u w:val="none"/>
          <w:lang w:val="en-US" w:eastAsia="zh-CN"/>
        </w:rPr>
        <w:t>%，服务采购授予中小企业合同金额占服务支出金额的</w:t>
      </w:r>
      <w:bookmarkStart w:id="155" w:name="PO_part2A4B2mount11"/>
      <w:r>
        <w:rPr>
          <w:rFonts w:hint="eastAsia" w:ascii="Times New Roman" w:hAnsi="Times New Roman" w:eastAsia="仿宋_GB2312" w:cs="Times New Roman"/>
          <w:sz w:val="32"/>
          <w:szCs w:val="32"/>
          <w:u w:val="none"/>
          <w:lang w:val="en-US" w:eastAsia="zh-CN"/>
        </w:rPr>
        <w:t>83.73</w:t>
      </w:r>
      <w:r>
        <w:rPr>
          <w:rFonts w:hint="eastAsia" w:ascii="Times New Roman" w:hAnsi="Times New Roman" w:eastAsia="仿宋_GB2312" w:cs="Times New Roman"/>
          <w:sz w:val="11"/>
          <w:szCs w:val="11"/>
          <w:u w:val="none"/>
          <w:lang w:val="en-US" w:eastAsia="zh-CN"/>
        </w:rPr>
        <w:t xml:space="preserve"> </w:t>
      </w:r>
      <w:bookmarkEnd w:id="155"/>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w:t>
      </w:r>
    </w:p>
    <w:p w14:paraId="72678602">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十三、国有资产占用情况说明</w:t>
      </w:r>
    </w:p>
    <w:p w14:paraId="7D03ACCE">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bookmarkStart w:id="156" w:name="PO_part2A4B3C2mount1"/>
      <w:r>
        <w:rPr>
          <w:rFonts w:hint="default" w:ascii="Times New Roman" w:hAnsi="Times New Roman" w:eastAsia="仿宋_GB2312" w:cs="Times New Roman"/>
          <w:sz w:val="32"/>
          <w:szCs w:val="32"/>
          <w:u w:val="none"/>
          <w:lang w:val="en-US" w:eastAsia="zh-CN"/>
        </w:rPr>
        <w:t>内蒙古自治区特种设备检验研究院部门</w:t>
      </w:r>
      <w:r>
        <w:rPr>
          <w:rFonts w:hint="default" w:ascii="Times New Roman" w:hAnsi="Times New Roman" w:eastAsia="仿宋_GB2312" w:cs="Times New Roman"/>
          <w:sz w:val="11"/>
          <w:szCs w:val="11"/>
          <w:u w:val="none"/>
          <w:lang w:val="en-US" w:eastAsia="zh-CN"/>
        </w:rPr>
        <w:t xml:space="preserve"> </w:t>
      </w:r>
      <w:bookmarkEnd w:id="156"/>
      <w:r>
        <w:rPr>
          <w:rFonts w:hint="default" w:ascii="Times New Roman" w:hAnsi="Times New Roman" w:eastAsia="仿宋_GB2312" w:cs="Times New Roman"/>
          <w:sz w:val="32"/>
          <w:szCs w:val="32"/>
          <w:u w:val="none"/>
          <w:lang w:val="en-US" w:eastAsia="zh-CN"/>
        </w:rPr>
        <w:t>截至</w:t>
      </w:r>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年12月31日，本部门共有车辆</w:t>
      </w:r>
      <w:bookmarkStart w:id="157" w:name="PO_part2A4B3C2mount2"/>
      <w:r>
        <w:rPr>
          <w:rFonts w:hint="default" w:ascii="Times New Roman" w:hAnsi="Times New Roman" w:eastAsia="仿宋_GB2312" w:cs="Times New Roman"/>
          <w:sz w:val="32"/>
          <w:szCs w:val="32"/>
          <w:u w:val="none"/>
          <w:lang w:val="en-US" w:eastAsia="zh-CN"/>
        </w:rPr>
        <w:t>230</w:t>
      </w:r>
      <w:r>
        <w:rPr>
          <w:rFonts w:hint="default" w:ascii="Times New Roman" w:hAnsi="Times New Roman" w:eastAsia="仿宋_GB2312" w:cs="Times New Roman"/>
          <w:sz w:val="11"/>
          <w:szCs w:val="11"/>
          <w:u w:val="none"/>
          <w:lang w:val="en-US" w:eastAsia="zh-CN"/>
        </w:rPr>
        <w:t xml:space="preserve"> </w:t>
      </w:r>
      <w:bookmarkEnd w:id="157"/>
      <w:r>
        <w:rPr>
          <w:rFonts w:hint="default" w:ascii="Times New Roman" w:hAnsi="Times New Roman" w:eastAsia="仿宋_GB2312" w:cs="Times New Roman"/>
          <w:sz w:val="32"/>
          <w:szCs w:val="32"/>
          <w:u w:val="none"/>
          <w:lang w:val="en-US" w:eastAsia="zh-CN"/>
        </w:rPr>
        <w:t>辆，其中：副部（省）级及以上领导用车</w:t>
      </w:r>
      <w:bookmarkStart w:id="158" w:name="PO_part2A4B3C2mount3"/>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58"/>
      <w:r>
        <w:rPr>
          <w:rFonts w:hint="default" w:ascii="Times New Roman" w:hAnsi="Times New Roman" w:eastAsia="仿宋_GB2312" w:cs="Times New Roman"/>
          <w:sz w:val="32"/>
          <w:szCs w:val="32"/>
          <w:u w:val="none"/>
          <w:lang w:val="en-US" w:eastAsia="zh-CN"/>
        </w:rPr>
        <w:t>辆、主要负责人用车</w:t>
      </w:r>
      <w:bookmarkStart w:id="159" w:name="PO_part2A4B3C2mount4"/>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59"/>
      <w:r>
        <w:rPr>
          <w:rFonts w:hint="default" w:ascii="Times New Roman" w:hAnsi="Times New Roman" w:eastAsia="仿宋_GB2312" w:cs="Times New Roman"/>
          <w:sz w:val="32"/>
          <w:szCs w:val="32"/>
          <w:u w:val="none"/>
          <w:lang w:val="en-US" w:eastAsia="zh-CN"/>
        </w:rPr>
        <w:t>辆、机要通信用车</w:t>
      </w:r>
      <w:bookmarkStart w:id="160" w:name="PO_part2A4B3C2mount5"/>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11"/>
          <w:szCs w:val="11"/>
          <w:u w:val="none"/>
          <w:lang w:val="en-US" w:eastAsia="zh-CN"/>
        </w:rPr>
        <w:t xml:space="preserve"> </w:t>
      </w:r>
      <w:bookmarkEnd w:id="160"/>
      <w:r>
        <w:rPr>
          <w:rFonts w:hint="default" w:ascii="Times New Roman" w:hAnsi="Times New Roman" w:eastAsia="仿宋_GB2312" w:cs="Times New Roman"/>
          <w:sz w:val="32"/>
          <w:szCs w:val="32"/>
          <w:u w:val="none"/>
          <w:lang w:val="en-US" w:eastAsia="zh-CN"/>
        </w:rPr>
        <w:t>辆、应急保障用车</w:t>
      </w:r>
      <w:bookmarkStart w:id="161" w:name="PO_part2A4B3C2mount6"/>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61"/>
      <w:r>
        <w:rPr>
          <w:rFonts w:hint="default" w:ascii="Times New Roman" w:hAnsi="Times New Roman" w:eastAsia="仿宋_GB2312" w:cs="Times New Roman"/>
          <w:sz w:val="32"/>
          <w:szCs w:val="32"/>
          <w:u w:val="none"/>
          <w:lang w:val="en-US" w:eastAsia="zh-CN"/>
        </w:rPr>
        <w:t>辆、执法执勤用车</w:t>
      </w:r>
      <w:bookmarkStart w:id="162" w:name="PO_part2A4B3C2mount7"/>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62"/>
      <w:r>
        <w:rPr>
          <w:rFonts w:hint="default" w:ascii="Times New Roman" w:hAnsi="Times New Roman" w:eastAsia="仿宋_GB2312" w:cs="Times New Roman"/>
          <w:sz w:val="32"/>
          <w:szCs w:val="32"/>
          <w:u w:val="none"/>
          <w:lang w:val="en-US" w:eastAsia="zh-CN"/>
        </w:rPr>
        <w:t>辆、特种专业技术用车</w:t>
      </w:r>
      <w:bookmarkStart w:id="163" w:name="PO_part2A4B3C2mount8"/>
      <w:r>
        <w:rPr>
          <w:rFonts w:hint="default" w:ascii="Times New Roman" w:hAnsi="Times New Roman" w:eastAsia="仿宋_GB2312" w:cs="Times New Roman"/>
          <w:sz w:val="32"/>
          <w:szCs w:val="32"/>
          <w:u w:val="none"/>
          <w:lang w:val="en-US" w:eastAsia="zh-CN"/>
        </w:rPr>
        <w:t>193</w:t>
      </w:r>
      <w:r>
        <w:rPr>
          <w:rFonts w:hint="default" w:ascii="Times New Roman" w:hAnsi="Times New Roman" w:eastAsia="仿宋_GB2312" w:cs="Times New Roman"/>
          <w:sz w:val="11"/>
          <w:szCs w:val="11"/>
          <w:u w:val="none"/>
          <w:lang w:val="en-US" w:eastAsia="zh-CN"/>
        </w:rPr>
        <w:t xml:space="preserve"> </w:t>
      </w:r>
      <w:bookmarkEnd w:id="163"/>
      <w:r>
        <w:rPr>
          <w:rFonts w:hint="default" w:ascii="Times New Roman" w:hAnsi="Times New Roman" w:eastAsia="仿宋_GB2312" w:cs="Times New Roman"/>
          <w:sz w:val="32"/>
          <w:szCs w:val="32"/>
          <w:u w:val="none"/>
          <w:lang w:val="en-US" w:eastAsia="zh-CN"/>
        </w:rPr>
        <w:t>辆、离退休干部服务用车</w:t>
      </w:r>
      <w:bookmarkStart w:id="164" w:name="PO_part2A4B3C2mount9"/>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64"/>
      <w:r>
        <w:rPr>
          <w:rFonts w:hint="default" w:ascii="Times New Roman" w:hAnsi="Times New Roman" w:eastAsia="仿宋_GB2312" w:cs="Times New Roman"/>
          <w:sz w:val="32"/>
          <w:szCs w:val="32"/>
          <w:u w:val="none"/>
          <w:lang w:val="en-US" w:eastAsia="zh-CN"/>
        </w:rPr>
        <w:t>辆，其他用车</w:t>
      </w:r>
      <w:bookmarkStart w:id="165" w:name="PO_part2A4B3C2mount10"/>
      <w:r>
        <w:rPr>
          <w:rFonts w:hint="default" w:ascii="Times New Roman" w:hAnsi="Times New Roman" w:eastAsia="仿宋_GB2312" w:cs="Times New Roman"/>
          <w:sz w:val="32"/>
          <w:szCs w:val="32"/>
          <w:u w:val="none"/>
          <w:lang w:val="en-US" w:eastAsia="zh-CN"/>
        </w:rPr>
        <w:t>35</w:t>
      </w:r>
      <w:r>
        <w:rPr>
          <w:rFonts w:hint="default" w:ascii="Times New Roman" w:hAnsi="Times New Roman" w:eastAsia="仿宋_GB2312" w:cs="Times New Roman"/>
          <w:sz w:val="11"/>
          <w:szCs w:val="11"/>
          <w:u w:val="none"/>
          <w:lang w:val="en-US" w:eastAsia="zh-CN"/>
        </w:rPr>
        <w:t xml:space="preserve"> </w:t>
      </w:r>
      <w:bookmarkEnd w:id="165"/>
      <w:r>
        <w:rPr>
          <w:rFonts w:hint="default" w:ascii="Times New Roman" w:hAnsi="Times New Roman" w:eastAsia="仿宋_GB2312" w:cs="Times New Roman"/>
          <w:sz w:val="32"/>
          <w:szCs w:val="32"/>
          <w:u w:val="none"/>
          <w:lang w:val="en-US" w:eastAsia="zh-CN"/>
        </w:rPr>
        <w:t>辆；单价100万元（含）以上的设备（不含车辆）</w:t>
      </w:r>
      <w:bookmarkStart w:id="166" w:name="PO_part2A4B3C2mount11"/>
      <w:r>
        <w:rPr>
          <w:rFonts w:hint="default" w:ascii="Times New Roman" w:hAnsi="Times New Roman" w:eastAsia="仿宋_GB2312" w:cs="Times New Roman"/>
          <w:sz w:val="32"/>
          <w:szCs w:val="32"/>
          <w:u w:val="none"/>
          <w:lang w:val="en-US" w:eastAsia="zh-CN"/>
        </w:rPr>
        <w:t>59</w:t>
      </w:r>
      <w:r>
        <w:rPr>
          <w:rFonts w:hint="default" w:ascii="Times New Roman" w:hAnsi="Times New Roman" w:eastAsia="仿宋_GB2312" w:cs="Times New Roman"/>
          <w:sz w:val="11"/>
          <w:szCs w:val="11"/>
          <w:u w:val="none"/>
          <w:lang w:val="en-US" w:eastAsia="zh-CN"/>
        </w:rPr>
        <w:t xml:space="preserve"> </w:t>
      </w:r>
      <w:bookmarkEnd w:id="166"/>
      <w:r>
        <w:rPr>
          <w:rFonts w:hint="default" w:ascii="Times New Roman" w:hAnsi="Times New Roman" w:eastAsia="仿宋_GB2312" w:cs="Times New Roman"/>
          <w:sz w:val="32"/>
          <w:szCs w:val="32"/>
          <w:u w:val="none"/>
          <w:lang w:val="en-US" w:eastAsia="zh-CN"/>
        </w:rPr>
        <w:t>台（套）。</w:t>
      </w:r>
    </w:p>
    <w:p w14:paraId="2A7EF69B">
      <w:pPr>
        <w:keepNext w:val="0"/>
        <w:keepLines w:val="0"/>
        <w:pageBreakBefore w:val="0"/>
        <w:widowControl w:val="0"/>
        <w:kinsoku/>
        <w:wordWrap/>
        <w:overflowPunct/>
        <w:topLinePunct w:val="0"/>
        <w:autoSpaceDE/>
        <w:autoSpaceDN/>
        <w:bidi w:val="0"/>
        <w:adjustRightInd w:val="0"/>
        <w:snapToGrid w:val="0"/>
        <w:spacing w:before="240" w:beforeAutospacing="0" w:after="240" w:afterAutospacing="0" w:line="240" w:lineRule="auto"/>
        <w:ind w:firstLine="640" w:firstLineChars="200"/>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十四、预算绩效情况说明</w:t>
      </w:r>
    </w:p>
    <w:p w14:paraId="489AA693">
      <w:pPr>
        <w:keepNext/>
        <w:keepLines/>
        <w:pageBreakBefore w:val="0"/>
        <w:widowControl w:val="0"/>
        <w:kinsoku/>
        <w:wordWrap/>
        <w:overflowPunct/>
        <w:topLinePunct w:val="0"/>
        <w:autoSpaceDE/>
        <w:autoSpaceDN/>
        <w:bidi w:val="0"/>
        <w:adjustRightInd/>
        <w:snapToGrid/>
        <w:spacing w:before="240" w:beforeLines="0" w:after="240" w:afterLines="0" w:line="240" w:lineRule="auto"/>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（一）预算绩效管理工作开展情况。</w:t>
      </w:r>
    </w:p>
    <w:p w14:paraId="6D573120">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bookmarkStart w:id="167" w:name="PO_part2A3B1Name"/>
      <w:r>
        <w:rPr>
          <w:rFonts w:hint="default" w:ascii="Times New Roman" w:hAnsi="Times New Roman" w:eastAsia="仿宋_GB2312" w:cs="Times New Roman"/>
          <w:sz w:val="32"/>
          <w:szCs w:val="32"/>
          <w:u w:val="none"/>
          <w:lang w:val="en-US" w:eastAsia="zh-CN"/>
        </w:rPr>
        <w:t>内蒙古自治区特种设备检验研究院部门</w:t>
      </w:r>
      <w:r>
        <w:rPr>
          <w:rFonts w:hint="eastAsia" w:ascii="Times New Roman" w:hAnsi="Times New Roman" w:eastAsia="仿宋_GB2312" w:cs="Times New Roman"/>
          <w:sz w:val="11"/>
          <w:szCs w:val="11"/>
          <w:u w:val="none"/>
          <w:lang w:val="en-US" w:eastAsia="zh-CN"/>
        </w:rPr>
        <w:t xml:space="preserve"> </w:t>
      </w:r>
      <w:bookmarkEnd w:id="167"/>
      <w:r>
        <w:rPr>
          <w:rFonts w:hint="default" w:ascii="Times New Roman" w:hAnsi="Times New Roman" w:eastAsia="仿宋_GB2312" w:cs="Times New Roman"/>
          <w:sz w:val="32"/>
          <w:szCs w:val="32"/>
          <w:u w:val="none"/>
          <w:lang w:val="en-US" w:eastAsia="zh-CN"/>
        </w:rPr>
        <w:t>根据预算绩效管理要求组织对</w:t>
      </w:r>
      <w:r>
        <w:rPr>
          <w:rFonts w:hint="eastAsia" w:ascii="Times New Roman" w:hAnsi="Times New Roman" w:eastAsia="仿宋_GB2312" w:cs="Times New Roman"/>
          <w:sz w:val="32"/>
          <w:szCs w:val="32"/>
          <w:u w:val="none"/>
          <w:lang w:val="en-US" w:eastAsia="zh-CN"/>
        </w:rPr>
        <w:t>2025</w:t>
      </w:r>
      <w:r>
        <w:rPr>
          <w:rFonts w:hint="default" w:ascii="Times New Roman" w:hAnsi="Times New Roman" w:eastAsia="仿宋_GB2312" w:cs="Times New Roman"/>
          <w:sz w:val="32"/>
          <w:szCs w:val="32"/>
          <w:u w:val="none"/>
          <w:lang w:val="en-US" w:eastAsia="zh-CN"/>
        </w:rPr>
        <w:t>年一般公共预算项目支出全面开展绩效自评，其中一级项目</w:t>
      </w:r>
      <w:bookmarkStart w:id="168" w:name="PO_part2A3B1IncReason1"/>
      <w:r>
        <w:rPr>
          <w:rFonts w:hint="eastAsia"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68"/>
      <w:r>
        <w:rPr>
          <w:rFonts w:hint="default" w:ascii="Times New Roman" w:hAnsi="Times New Roman" w:eastAsia="仿宋_GB2312" w:cs="Times New Roman"/>
          <w:sz w:val="32"/>
          <w:szCs w:val="32"/>
          <w:u w:val="none"/>
          <w:lang w:val="en-US" w:eastAsia="zh-CN"/>
        </w:rPr>
        <w:t>个，二级项目</w:t>
      </w:r>
      <w:bookmarkStart w:id="169" w:name="PO_part2A3B1IncReason2"/>
      <w:r>
        <w:rPr>
          <w:rFonts w:hint="eastAsia" w:ascii="Times New Roman" w:hAnsi="Times New Roman" w:eastAsia="仿宋_GB2312" w:cs="Times New Roman"/>
          <w:sz w:val="32"/>
          <w:szCs w:val="32"/>
          <w:u w:val="none"/>
          <w:lang w:val="en-US" w:eastAsia="zh-CN"/>
        </w:rPr>
        <w:t>8</w:t>
      </w:r>
      <w:r>
        <w:rPr>
          <w:rFonts w:hint="default" w:ascii="Times New Roman" w:hAnsi="Times New Roman" w:eastAsia="仿宋_GB2312" w:cs="Times New Roman"/>
          <w:sz w:val="11"/>
          <w:szCs w:val="11"/>
          <w:u w:val="none"/>
          <w:lang w:val="en-US" w:eastAsia="zh-CN"/>
        </w:rPr>
        <w:t xml:space="preserve"> </w:t>
      </w:r>
      <w:bookmarkEnd w:id="169"/>
      <w:r>
        <w:rPr>
          <w:rFonts w:hint="default" w:ascii="Times New Roman" w:hAnsi="Times New Roman" w:eastAsia="仿宋_GB2312" w:cs="Times New Roman"/>
          <w:sz w:val="32"/>
          <w:szCs w:val="32"/>
          <w:u w:val="none"/>
          <w:lang w:val="en-US" w:eastAsia="zh-CN"/>
        </w:rPr>
        <w:t>个，</w:t>
      </w:r>
      <w:r>
        <w:rPr>
          <w:rFonts w:hint="eastAsia" w:ascii="Times New Roman" w:hAnsi="Times New Roman" w:eastAsia="仿宋_GB2312" w:cs="Times New Roman"/>
          <w:sz w:val="32"/>
          <w:szCs w:val="32"/>
          <w:u w:val="none"/>
          <w:lang w:val="en-US" w:eastAsia="zh-CN"/>
        </w:rPr>
        <w:t>其中4个项目涉及一般公共预算资金，</w:t>
      </w:r>
      <w:r>
        <w:rPr>
          <w:rFonts w:hint="default" w:ascii="Times New Roman" w:hAnsi="Times New Roman" w:eastAsia="仿宋_GB2312" w:cs="Times New Roman"/>
          <w:sz w:val="32"/>
          <w:szCs w:val="32"/>
          <w:u w:val="none"/>
          <w:lang w:val="en-US" w:eastAsia="zh-CN"/>
        </w:rPr>
        <w:t>共涉及资金</w:t>
      </w:r>
      <w:bookmarkStart w:id="170" w:name="PO_part2A3B1IncReason3"/>
      <w:r>
        <w:rPr>
          <w:rFonts w:hint="default" w:ascii="Times New Roman" w:hAnsi="Times New Roman" w:eastAsia="仿宋_GB2312" w:cs="Times New Roman"/>
          <w:sz w:val="32"/>
          <w:szCs w:val="32"/>
          <w:u w:val="none"/>
          <w:lang w:val="en-US" w:eastAsia="zh-CN"/>
        </w:rPr>
        <w:t>10899.67</w:t>
      </w:r>
      <w:r>
        <w:rPr>
          <w:rFonts w:hint="default" w:ascii="Times New Roman" w:hAnsi="Times New Roman" w:eastAsia="仿宋_GB2312" w:cs="Times New Roman"/>
          <w:sz w:val="11"/>
          <w:szCs w:val="11"/>
          <w:u w:val="none"/>
          <w:lang w:val="en-US" w:eastAsia="zh-CN"/>
        </w:rPr>
        <w:t xml:space="preserve"> </w:t>
      </w:r>
      <w:bookmarkEnd w:id="170"/>
      <w:r>
        <w:rPr>
          <w:rFonts w:hint="default" w:ascii="Times New Roman" w:hAnsi="Times New Roman" w:eastAsia="仿宋_GB2312" w:cs="Times New Roman"/>
          <w:sz w:val="32"/>
          <w:szCs w:val="32"/>
          <w:u w:val="none"/>
          <w:lang w:val="en-US" w:eastAsia="zh-CN"/>
        </w:rPr>
        <w:t>万元，占一般公共预算项目支出总额的100%；政府性基金预算项目</w:t>
      </w:r>
      <w:bookmarkStart w:id="171" w:name="PO_part2A3B1IncReason4"/>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71"/>
      <w:r>
        <w:rPr>
          <w:rFonts w:hint="default" w:ascii="Times New Roman" w:hAnsi="Times New Roman" w:eastAsia="仿宋_GB2312" w:cs="Times New Roman"/>
          <w:sz w:val="32"/>
          <w:szCs w:val="32"/>
          <w:u w:val="none"/>
          <w:lang w:val="en-US" w:eastAsia="zh-CN"/>
        </w:rPr>
        <w:t>个，其中，一级项目</w:t>
      </w:r>
      <w:bookmarkStart w:id="172" w:name="PO_part2A3B1IncReason5"/>
      <w:r>
        <w:rPr>
          <w:rFonts w:hint="eastAsia"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72"/>
      <w:r>
        <w:rPr>
          <w:rFonts w:hint="default" w:ascii="Times New Roman" w:hAnsi="Times New Roman" w:eastAsia="仿宋_GB2312" w:cs="Times New Roman"/>
          <w:sz w:val="32"/>
          <w:szCs w:val="32"/>
          <w:u w:val="none"/>
          <w:lang w:val="en-US" w:eastAsia="zh-CN"/>
        </w:rPr>
        <w:t>个，二级项目</w:t>
      </w:r>
      <w:bookmarkStart w:id="173" w:name="PO_part2A3B1IncReason6"/>
      <w:r>
        <w:rPr>
          <w:rFonts w:hint="default" w:ascii="Times New Roman" w:hAnsi="Times New Roman" w:eastAsia="仿宋_GB2312" w:cs="Times New Roman"/>
          <w:sz w:val="32"/>
          <w:szCs w:val="32"/>
          <w:u w:val="none"/>
          <w:lang w:val="en-US" w:eastAsia="zh-CN"/>
        </w:rPr>
        <w:t>0</w:t>
      </w:r>
      <w:r>
        <w:rPr>
          <w:rFonts w:hint="default" w:ascii="Times New Roman" w:hAnsi="Times New Roman" w:eastAsia="仿宋_GB2312" w:cs="Times New Roman"/>
          <w:sz w:val="11"/>
          <w:szCs w:val="11"/>
          <w:u w:val="none"/>
          <w:lang w:val="en-US" w:eastAsia="zh-CN"/>
        </w:rPr>
        <w:t xml:space="preserve"> </w:t>
      </w:r>
      <w:bookmarkEnd w:id="173"/>
      <w:r>
        <w:rPr>
          <w:rFonts w:hint="default" w:ascii="Times New Roman" w:hAnsi="Times New Roman" w:eastAsia="仿宋_GB2312" w:cs="Times New Roman"/>
          <w:sz w:val="32"/>
          <w:szCs w:val="32"/>
          <w:u w:val="none"/>
          <w:lang w:val="en-US" w:eastAsia="zh-CN"/>
        </w:rPr>
        <w:t>个，共涉及资金</w:t>
      </w:r>
      <w:bookmarkStart w:id="174" w:name="PO_part2A3B1IncReason7"/>
      <w:r>
        <w:rPr>
          <w:rFonts w:hint="default" w:ascii="Times New Roman" w:hAnsi="Times New Roman" w:eastAsia="仿宋_GB2312" w:cs="Times New Roman"/>
          <w:sz w:val="32"/>
          <w:szCs w:val="32"/>
          <w:u w:val="none"/>
          <w:lang w:val="en-US" w:eastAsia="zh-CN"/>
        </w:rPr>
        <w:t>0.00</w:t>
      </w:r>
      <w:r>
        <w:rPr>
          <w:rFonts w:hint="default" w:ascii="Times New Roman" w:hAnsi="Times New Roman" w:eastAsia="仿宋_GB2312" w:cs="Times New Roman"/>
          <w:sz w:val="11"/>
          <w:szCs w:val="11"/>
          <w:u w:val="none"/>
          <w:lang w:val="en-US" w:eastAsia="zh-CN"/>
        </w:rPr>
        <w:t xml:space="preserve"> </w:t>
      </w:r>
      <w:bookmarkEnd w:id="174"/>
      <w:r>
        <w:rPr>
          <w:rFonts w:hint="default" w:ascii="Times New Roman" w:hAnsi="Times New Roman" w:eastAsia="仿宋_GB2312" w:cs="Times New Roman"/>
          <w:sz w:val="32"/>
          <w:szCs w:val="32"/>
          <w:u w:val="none"/>
          <w:lang w:val="en-US" w:eastAsia="zh-CN"/>
        </w:rPr>
        <w:t>万元，占应纳入绩效自评的政府性基金预算项目支出总额的100%</w:t>
      </w:r>
      <w:bookmarkStart w:id="175" w:name="PO_part2A3B1IncReason8"/>
      <w:r>
        <w:rPr>
          <w:rFonts w:hint="default" w:ascii="Times New Roman" w:hAnsi="Times New Roman" w:eastAsia="仿宋_GB2312" w:cs="Times New Roman"/>
          <w:sz w:val="32"/>
          <w:szCs w:val="32"/>
          <w:u w:val="none"/>
          <w:lang w:val="en-US" w:eastAsia="zh-CN"/>
        </w:rPr>
        <w:t>。</w:t>
      </w:r>
    </w:p>
    <w:bookmarkEnd w:id="175"/>
    <w:p w14:paraId="549B0591">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bookmarkStart w:id="176" w:name="PO_part2A3B1IncReason9"/>
      <w:r>
        <w:rPr>
          <w:rFonts w:hint="eastAsia" w:ascii="仿宋_GB2312" w:hAnsi="仿宋_GB2312" w:eastAsia="仿宋_GB2312" w:cs="仿宋_GB2312"/>
          <w:sz w:val="32"/>
          <w:szCs w:val="32"/>
          <w:u w:val="none"/>
          <w:lang w:val="en-US" w:eastAsia="zh-CN"/>
        </w:rPr>
        <w:t>组织对我院所属三级预算单位“特种设备安全监管项目”、“物业费”等3个项目开展了绩效评价。</w:t>
      </w:r>
    </w:p>
    <w:bookmarkEnd w:id="176"/>
    <w:p w14:paraId="06E95186">
      <w:pPr>
        <w:keepNext/>
        <w:keepLines/>
        <w:pageBreakBefore w:val="0"/>
        <w:widowControl w:val="0"/>
        <w:kinsoku/>
        <w:wordWrap/>
        <w:overflowPunct/>
        <w:topLinePunct w:val="0"/>
        <w:autoSpaceDE/>
        <w:autoSpaceDN/>
        <w:bidi w:val="0"/>
        <w:adjustRightInd/>
        <w:snapToGrid/>
        <w:spacing w:before="240" w:beforeLines="0" w:after="240" w:afterLines="0" w:line="240" w:lineRule="auto"/>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（二）部门决算中项目绩效自评结果。</w:t>
      </w:r>
    </w:p>
    <w:p w14:paraId="0EB00442">
      <w:pPr>
        <w:spacing w:line="560" w:lineRule="exact"/>
        <w:ind w:firstLine="640" w:firstLineChars="200"/>
        <w:rPr>
          <w:rFonts w:ascii="仿宋_GB2312" w:hAnsi="仿宋_GB2312" w:eastAsia="仿宋_GB2312" w:cs="仿宋_GB2312"/>
          <w:color w:val="000000"/>
          <w:kern w:val="0"/>
          <w:sz w:val="32"/>
          <w:szCs w:val="32"/>
        </w:rPr>
      </w:pPr>
      <w:bookmarkStart w:id="177" w:name="PO_part2A3B2Name"/>
      <w:r>
        <w:rPr>
          <w:rFonts w:hint="eastAsia" w:ascii="仿宋_GB2312" w:hAnsi="Times New Roman" w:eastAsia="仿宋_GB2312"/>
          <w:sz w:val="32"/>
          <w:szCs w:val="32"/>
        </w:rPr>
        <w:t>内蒙古自治区特种设备检验研究院部门202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年度在决算中反映“</w:t>
      </w:r>
      <w:r>
        <w:rPr>
          <w:rFonts w:hint="eastAsia" w:ascii="仿宋_GB2312" w:hAnsi="仿宋_GB2312" w:eastAsia="仿宋_GB2312" w:cs="仿宋_GB2312"/>
          <w:color w:val="000000"/>
          <w:kern w:val="0"/>
          <w:sz w:val="32"/>
          <w:szCs w:val="32"/>
        </w:rPr>
        <w:t>包头分院特种设备安全监管项目</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color w:val="000000"/>
          <w:kern w:val="0"/>
          <w:sz w:val="32"/>
          <w:szCs w:val="32"/>
          <w:lang w:val="en-US" w:eastAsia="zh-CN"/>
        </w:rPr>
        <w:t>鄂尔多斯分院</w:t>
      </w:r>
      <w:r>
        <w:rPr>
          <w:rFonts w:hint="eastAsia" w:ascii="仿宋_GB2312" w:hAnsi="仿宋_GB2312" w:eastAsia="仿宋_GB2312" w:cs="仿宋_GB2312"/>
          <w:color w:val="000000"/>
          <w:kern w:val="0"/>
          <w:sz w:val="32"/>
          <w:szCs w:val="32"/>
        </w:rPr>
        <w:t>特种备安全监管项目</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 xml:space="preserve"> 赤峰分院</w:t>
      </w:r>
      <w:r>
        <w:rPr>
          <w:rFonts w:hint="eastAsia" w:ascii="仿宋_GB2312" w:hAnsi="仿宋_GB2312" w:eastAsia="仿宋_GB2312" w:cs="仿宋_GB2312"/>
          <w:color w:val="000000"/>
          <w:kern w:val="0"/>
          <w:sz w:val="32"/>
          <w:szCs w:val="32"/>
          <w:lang w:val="en-US" w:eastAsia="zh-CN"/>
        </w:rPr>
        <w:t>物业费</w:t>
      </w:r>
      <w:r>
        <w:rPr>
          <w:rFonts w:hint="eastAsia" w:ascii="仿宋_GB2312" w:hAnsi="仿宋_GB2312" w:eastAsia="仿宋_GB2312" w:cs="仿宋_GB2312"/>
          <w:color w:val="000000"/>
          <w:kern w:val="0"/>
          <w:sz w:val="32"/>
          <w:szCs w:val="32"/>
        </w:rPr>
        <w:t>项目</w:t>
      </w:r>
      <w:r>
        <w:rPr>
          <w:rFonts w:hint="eastAsia" w:ascii="仿宋_GB2312" w:hAnsi="仿宋_GB2312" w:eastAsia="仿宋_GB2312" w:cs="仿宋_GB2312"/>
          <w:sz w:val="32"/>
          <w:szCs w:val="32"/>
        </w:rPr>
        <w:t>”3</w:t>
      </w:r>
      <w:r>
        <w:rPr>
          <w:rFonts w:hint="eastAsia" w:ascii="仿宋_GB2312" w:hAnsi="Times New Roman" w:eastAsia="仿宋_GB2312"/>
          <w:sz w:val="32"/>
          <w:szCs w:val="32"/>
        </w:rPr>
        <w:t>个一般公共预算项目的绩效自评结果。</w:t>
      </w:r>
    </w:p>
    <w:bookmarkEnd w:id="177"/>
    <w:p w14:paraId="508971D1">
      <w:pPr>
        <w:numPr>
          <w:ilvl w:val="0"/>
          <w:numId w:val="0"/>
        </w:numPr>
        <w:ind w:firstLine="640" w:firstLineChars="200"/>
        <w:rPr>
          <w:rFonts w:hint="eastAsia" w:ascii="仿宋_GB2312" w:hAnsi="仿宋_GB2312" w:eastAsia="仿宋_GB2312" w:cs="仿宋_GB2312"/>
          <w:sz w:val="32"/>
          <w:szCs w:val="32"/>
          <w:lang w:val="en-US" w:eastAsia="zh-CN"/>
        </w:rPr>
      </w:pPr>
      <w:bookmarkStart w:id="178" w:name="PO_part2A3B2IncReason4"/>
      <w:r>
        <w:rPr>
          <w:rFonts w:hint="default" w:ascii="Times New Roman" w:hAnsi="Times New Roman" w:eastAsia="仿宋_GB2312" w:cs="Times New Roman"/>
          <w:sz w:val="32"/>
          <w:szCs w:val="32"/>
          <w:u w:val="none"/>
          <w:lang w:val="en-US" w:eastAsia="zh-CN"/>
        </w:rPr>
        <w:t>1.</w:t>
      </w:r>
      <w:r>
        <w:rPr>
          <w:rFonts w:hint="eastAsia" w:ascii="Times New Roman" w:hAnsi="Times New Roman" w:eastAsia="仿宋_GB2312" w:cs="Times New Roman"/>
          <w:sz w:val="32"/>
          <w:szCs w:val="32"/>
          <w:u w:val="none"/>
          <w:lang w:val="en-US" w:eastAsia="zh-CN"/>
        </w:rPr>
        <w:t>包头分院特种设备安全监管</w:t>
      </w:r>
      <w:r>
        <w:rPr>
          <w:rFonts w:hint="default" w:ascii="Times New Roman" w:hAnsi="Times New Roman" w:eastAsia="仿宋_GB2312" w:cs="Times New Roman"/>
          <w:sz w:val="32"/>
          <w:szCs w:val="32"/>
          <w:u w:val="none"/>
          <w:lang w:val="en-US" w:eastAsia="zh-CN"/>
        </w:rPr>
        <w:t>项目自评综述：根据年初设定的绩效目标，项目自评得分为</w:t>
      </w:r>
      <w:r>
        <w:rPr>
          <w:rFonts w:hint="eastAsia" w:ascii="Times New Roman" w:hAnsi="Times New Roman" w:eastAsia="仿宋_GB2312" w:cs="Times New Roman"/>
          <w:sz w:val="32"/>
          <w:szCs w:val="32"/>
          <w:u w:val="none"/>
          <w:lang w:val="en-US" w:eastAsia="zh-CN"/>
        </w:rPr>
        <w:t>96.07</w:t>
      </w:r>
      <w:r>
        <w:rPr>
          <w:rFonts w:hint="default" w:ascii="Times New Roman" w:hAnsi="Times New Roman" w:eastAsia="仿宋_GB2312" w:cs="Times New Roman"/>
          <w:sz w:val="32"/>
          <w:szCs w:val="32"/>
          <w:u w:val="none"/>
          <w:lang w:val="en-US" w:eastAsia="zh-CN"/>
        </w:rPr>
        <w:t>分。全年预算数为</w:t>
      </w:r>
      <w:r>
        <w:rPr>
          <w:rFonts w:hint="eastAsia" w:ascii="Times New Roman" w:hAnsi="Times New Roman" w:eastAsia="仿宋_GB2312" w:cs="Times New Roman"/>
          <w:sz w:val="32"/>
          <w:szCs w:val="32"/>
          <w:u w:val="none"/>
          <w:lang w:val="en-US" w:eastAsia="zh-CN"/>
        </w:rPr>
        <w:t>1989</w:t>
      </w:r>
      <w:r>
        <w:rPr>
          <w:rFonts w:hint="default" w:ascii="Times New Roman" w:hAnsi="Times New Roman" w:eastAsia="仿宋_GB2312" w:cs="Times New Roman"/>
          <w:sz w:val="32"/>
          <w:szCs w:val="32"/>
          <w:u w:val="none"/>
          <w:lang w:val="en-US" w:eastAsia="zh-CN"/>
        </w:rPr>
        <w:t>万元，执行数为</w:t>
      </w:r>
      <w:r>
        <w:rPr>
          <w:rFonts w:hint="eastAsia" w:ascii="Times New Roman" w:hAnsi="Times New Roman" w:eastAsia="仿宋_GB2312" w:cs="Times New Roman"/>
          <w:sz w:val="32"/>
          <w:szCs w:val="32"/>
          <w:u w:val="none"/>
          <w:lang w:val="en-US" w:eastAsia="zh-CN"/>
        </w:rPr>
        <w:t>1989.19</w:t>
      </w:r>
      <w:r>
        <w:rPr>
          <w:rFonts w:hint="default" w:ascii="Times New Roman" w:hAnsi="Times New Roman" w:eastAsia="仿宋_GB2312" w:cs="Times New Roman"/>
          <w:sz w:val="32"/>
          <w:szCs w:val="32"/>
          <w:u w:val="none"/>
          <w:lang w:val="en-US" w:eastAsia="zh-CN"/>
        </w:rPr>
        <w:t>万元，完成预算的</w:t>
      </w:r>
      <w:r>
        <w:rPr>
          <w:rFonts w:hint="eastAsia" w:ascii="Times New Roman" w:hAnsi="Times New Roman" w:eastAsia="仿宋_GB2312" w:cs="Times New Roman"/>
          <w:sz w:val="32"/>
          <w:szCs w:val="32"/>
          <w:u w:val="none"/>
          <w:lang w:val="en-US" w:eastAsia="zh-CN"/>
        </w:rPr>
        <w:t>96.44</w:t>
      </w:r>
      <w:r>
        <w:rPr>
          <w:rFonts w:hint="default" w:ascii="Times New Roman" w:hAnsi="Times New Roman" w:eastAsia="仿宋_GB2312" w:cs="Times New Roman"/>
          <w:sz w:val="32"/>
          <w:szCs w:val="32"/>
          <w:u w:val="none"/>
          <w:lang w:val="en-US" w:eastAsia="zh-CN"/>
        </w:rPr>
        <w:t>%。绩效目标完成情况：完成机电类特种设备法定检验数量</w:t>
      </w:r>
      <w:r>
        <w:rPr>
          <w:rFonts w:hint="eastAsia" w:ascii="Times New Roman" w:hAnsi="Times New Roman" w:eastAsia="仿宋_GB2312" w:cs="Times New Roman"/>
          <w:sz w:val="32"/>
          <w:szCs w:val="32"/>
          <w:u w:val="none"/>
          <w:lang w:val="en-US" w:eastAsia="zh-CN"/>
        </w:rPr>
        <w:t>10028台套，完成率100%，设备验收合格率，年度指标100，完成值100，完成率100%，提出检验申请后检验受理时间，年度指标小于等于2天，完成率100%，完成年非税收入金额，年度指标大于4000万元，完成率100%。</w:t>
      </w: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完成各类特种设备法定检验数量增加原因是各类部分使用单位特种设备临近检验周期原因增加检验任务导致任务量增加。</w:t>
      </w:r>
    </w:p>
    <w:p w14:paraId="20D5AE7E">
      <w:pPr>
        <w:keepNext w:val="0"/>
        <w:keepLines w:val="0"/>
        <w:widowControl w:val="0"/>
        <w:suppressLineNumbers w:val="0"/>
        <w:topLinePunct/>
        <w:autoSpaceDE w:val="0"/>
        <w:autoSpaceDN/>
        <w:spacing w:before="0" w:beforeAutospacing="0" w:after="0" w:afterAutospacing="0" w:line="580" w:lineRule="exact"/>
        <w:ind w:left="0" w:leftChars="0" w:right="0" w:righ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特种设备检验专用仪器设备数量实际完成值大于年度指标值的原因是检验任务量增加导致对检验专用仪器设备需求数量增加。</w:t>
      </w:r>
    </w:p>
    <w:p w14:paraId="4CD78508">
      <w:pPr>
        <w:keepNext w:val="0"/>
        <w:keepLines w:val="0"/>
        <w:widowControl w:val="0"/>
        <w:suppressLineNumbers w:val="0"/>
        <w:topLinePunct/>
        <w:autoSpaceDE w:val="0"/>
        <w:autoSpaceDN/>
        <w:spacing w:before="0" w:beforeAutospacing="0" w:after="0" w:afterAutospacing="0" w:line="580" w:lineRule="exact"/>
        <w:ind w:left="0" w:leftChars="0" w:right="0" w:rightChars="0" w:firstLine="640" w:firstLineChars="200"/>
        <w:jc w:val="both"/>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3、特种设备检验人员考试通过率实际完成值小于年度指标值原因是近年考试难度加大，通过率降低。</w:t>
      </w:r>
    </w:p>
    <w:p w14:paraId="4CDB2B75">
      <w:pPr>
        <w:keepNext w:val="0"/>
        <w:keepLines w:val="0"/>
        <w:widowControl w:val="0"/>
        <w:suppressLineNumbers w:val="0"/>
        <w:topLinePunct/>
        <w:autoSpaceDE w:val="0"/>
        <w:autoSpaceDN/>
        <w:spacing w:before="0" w:beforeAutospacing="0" w:after="0" w:afterAutospacing="0" w:line="580" w:lineRule="exact"/>
        <w:ind w:left="0" w:leftChars="0" w:right="0" w:rightChars="0" w:firstLine="640" w:firstLineChars="200"/>
        <w:jc w:val="both"/>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4、特种设备检验专用仪器维护成本实际完成值大于年度指标值原因是单位房屋及设备老旧，维护成本增加。</w:t>
      </w:r>
    </w:p>
    <w:p w14:paraId="202D5166">
      <w:pPr>
        <w:keepNext w:val="0"/>
        <w:keepLines w:val="0"/>
        <w:widowControl w:val="0"/>
        <w:suppressLineNumbers w:val="0"/>
        <w:topLinePunct/>
        <w:autoSpaceDE w:val="0"/>
        <w:autoSpaceDN/>
        <w:spacing w:before="0" w:beforeAutospacing="0" w:after="0" w:afterAutospacing="0" w:line="580" w:lineRule="exact"/>
        <w:ind w:left="0" w:leftChars="0" w:right="0" w:rightChars="0" w:firstLine="640" w:firstLineChars="200"/>
        <w:jc w:val="both"/>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下一步改进措施：根据</w:t>
      </w:r>
      <w:r>
        <w:rPr>
          <w:rFonts w:hint="default" w:ascii="仿宋" w:hAnsi="仿宋" w:eastAsia="仿宋" w:cs="仿宋"/>
          <w:color w:val="000000"/>
          <w:kern w:val="2"/>
          <w:sz w:val="32"/>
          <w:szCs w:val="32"/>
          <w:lang w:val="en-US" w:eastAsia="zh-CN" w:bidi="ar"/>
        </w:rPr>
        <w:t>2025</w:t>
      </w:r>
      <w:r>
        <w:rPr>
          <w:rFonts w:hint="eastAsia" w:ascii="仿宋" w:hAnsi="仿宋" w:eastAsia="仿宋" w:cs="仿宋"/>
          <w:color w:val="000000"/>
          <w:kern w:val="2"/>
          <w:sz w:val="32"/>
          <w:szCs w:val="32"/>
          <w:lang w:val="en-US" w:eastAsia="zh-CN" w:bidi="ar"/>
        </w:rPr>
        <w:t>年度偏离绩效目标的原因，强化单位职工的专项学习，以考促学，以练巩固，提高考试通过率；提高预防性维护，降低故障发生率，减少维护成本，总结经验将业务数据和财务工作深度结合。</w:t>
      </w:r>
    </w:p>
    <w:tbl>
      <w:tblPr>
        <w:tblStyle w:val="10"/>
        <w:tblW w:w="99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2"/>
        <w:gridCol w:w="822"/>
        <w:gridCol w:w="823"/>
        <w:gridCol w:w="823"/>
        <w:gridCol w:w="822"/>
        <w:gridCol w:w="822"/>
        <w:gridCol w:w="823"/>
        <w:gridCol w:w="846"/>
        <w:gridCol w:w="825"/>
        <w:gridCol w:w="823"/>
        <w:gridCol w:w="824"/>
        <w:gridCol w:w="825"/>
      </w:tblGrid>
      <w:tr w14:paraId="4C0F2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90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DDE293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0F88F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F45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2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98B2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特种设备安全监管经费</w:t>
            </w:r>
          </w:p>
        </w:tc>
      </w:tr>
      <w:tr w14:paraId="4568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301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F935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A8E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4D9F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内蒙古自治区特种设备检验研究院包头分院</w:t>
            </w:r>
          </w:p>
        </w:tc>
      </w:tr>
      <w:tr w14:paraId="5369D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13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DA3E">
            <w:pP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F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EA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DF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F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CD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1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366C4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7B847">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5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36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1989</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F5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1989</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F1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1918.19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5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0B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E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w:t>
            </w:r>
          </w:p>
        </w:tc>
      </w:tr>
      <w:tr w14:paraId="33CDF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7241A">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57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3F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1409</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51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1409</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2A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EC35">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61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3B2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602D7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E08D5">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4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6E02">
            <w:pPr>
              <w:rPr>
                <w:rFonts w:hint="eastAsia" w:ascii="宋体" w:hAnsi="宋体" w:eastAsia="宋体" w:cs="宋体"/>
                <w:i w:val="0"/>
                <w:iCs w:val="0"/>
                <w:color w:val="000000"/>
                <w:sz w:val="18"/>
                <w:szCs w:val="18"/>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815C6">
            <w:pPr>
              <w:jc w:val="center"/>
              <w:rPr>
                <w:rFonts w:hint="eastAsia" w:ascii="宋体" w:hAnsi="宋体" w:eastAsia="宋体" w:cs="宋体"/>
                <w:i w:val="0"/>
                <w:iCs w:val="0"/>
                <w:color w:val="000000"/>
                <w:sz w:val="18"/>
                <w:szCs w:val="18"/>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5A40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AAE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3E30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2375">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9CB2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56DAF">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7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37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FF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8B8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C49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17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FA6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265A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4DC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923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98A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10DBE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440F3">
            <w:pPr>
              <w:jc w:val="center"/>
              <w:rPr>
                <w:rFonts w:hint="eastAsia" w:ascii="宋体" w:hAnsi="宋体" w:eastAsia="宋体" w:cs="宋体"/>
                <w:i w:val="0"/>
                <w:iCs w:val="0"/>
                <w:color w:val="000000"/>
                <w:sz w:val="18"/>
                <w:szCs w:val="18"/>
                <w:u w:val="none"/>
              </w:rPr>
            </w:pP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089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根据《中华人民共和国特种设备安全法》及相关技术规范，对自治区机电类、承压类等特种设备开展法定检验并出具检验检测报告(证书），开展行政许可现场评审，制（修）定特种设备线管标准，提高企业安全意识，落实企业主体责任。     目标2：加强特种设备能力建设，开展特种设备作业人员，配置新增特种设备检验专用仪器设备，提高检验人员水及特种设备检验能力。</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EC2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年开展特种设备检验检测，出具了机电类、承压类等特种设备开展法定检验并出具检验检测报告(证书）；提高了企业安全意识，落实了企业主体责任。开展特种设备检验检测，新增了特种设备检验专用仪器设备，指标完成情况良好，有效的提高检验人员水及特种设备检验能力。</w:t>
            </w:r>
          </w:p>
        </w:tc>
      </w:tr>
      <w:tr w14:paraId="58268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4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0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1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3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7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D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4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4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2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9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3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EB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1E7C0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restart"/>
            <w:tcBorders>
              <w:top w:val="single" w:color="000000" w:sz="4" w:space="0"/>
              <w:left w:val="single" w:color="000000" w:sz="4" w:space="0"/>
              <w:bottom w:val="nil"/>
              <w:right w:val="single" w:color="000000" w:sz="4" w:space="0"/>
            </w:tcBorders>
            <w:shd w:val="clear" w:color="auto" w:fill="auto"/>
            <w:vAlign w:val="center"/>
          </w:tcPr>
          <w:p w14:paraId="58570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825" w:type="dxa"/>
            <w:vMerge w:val="restart"/>
            <w:tcBorders>
              <w:top w:val="single" w:color="000000" w:sz="4" w:space="0"/>
              <w:left w:val="single" w:color="000000" w:sz="4" w:space="0"/>
              <w:bottom w:val="nil"/>
              <w:right w:val="single" w:color="000000" w:sz="4" w:space="0"/>
            </w:tcBorders>
            <w:shd w:val="clear" w:color="auto" w:fill="auto"/>
            <w:vAlign w:val="center"/>
          </w:tcPr>
          <w:p w14:paraId="448AD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25" w:type="dxa"/>
            <w:vMerge w:val="restart"/>
            <w:tcBorders>
              <w:top w:val="single" w:color="000000" w:sz="4" w:space="0"/>
              <w:left w:val="single" w:color="000000" w:sz="4" w:space="0"/>
              <w:bottom w:val="nil"/>
              <w:right w:val="single" w:color="000000" w:sz="4" w:space="0"/>
            </w:tcBorders>
            <w:shd w:val="clear" w:color="auto" w:fill="auto"/>
            <w:vAlign w:val="center"/>
          </w:tcPr>
          <w:p w14:paraId="38570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7FB6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完成机电类特种设备法定检验数量</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2269B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A538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C3D1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9079</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69690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10028</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FE1F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台套</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EF55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D8CB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6B9E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因部分机电类特种设备临近检验周期原因增加检验任务导致任务量增加</w:t>
            </w:r>
          </w:p>
        </w:tc>
      </w:tr>
      <w:tr w14:paraId="3CA39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5D1E8BC5">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23F8DFE0">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2B6DECE3">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62A9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完成承压类特种设备法定检验数量</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AD59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478C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FA58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5439</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09F8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10401</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C9C1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台套</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1610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F9DC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6404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因部分承压类特种设备临近检验周期原因增加检验任务导致任务量增加</w:t>
            </w:r>
          </w:p>
        </w:tc>
      </w:tr>
      <w:tr w14:paraId="35A0E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019E5BF4">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32C3BE7F">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4CA9B299">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D75C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完成压力管道法定检验数量</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DAEA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C93B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0448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A931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8D3E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千米</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5403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BCB7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CC88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因部分压力管道临近检验周期原因增加检验任务导致任务量增加</w:t>
            </w:r>
          </w:p>
        </w:tc>
      </w:tr>
      <w:tr w14:paraId="7410D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599FE4D0">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17B87D69">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3C0D9795">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1C46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特种设备检验人员培训数量</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2DA4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F214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F995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D0C2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F035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CABD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0396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5B8AC1E">
            <w:pPr>
              <w:jc w:val="center"/>
              <w:rPr>
                <w:rFonts w:hint="eastAsia" w:ascii="宋体" w:hAnsi="宋体" w:eastAsia="宋体" w:cs="宋体"/>
                <w:i w:val="0"/>
                <w:iCs w:val="0"/>
                <w:color w:val="000000"/>
                <w:sz w:val="18"/>
                <w:szCs w:val="18"/>
                <w:u w:val="none"/>
              </w:rPr>
            </w:pPr>
          </w:p>
        </w:tc>
      </w:tr>
      <w:tr w14:paraId="7CD5F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50F4745D">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64EC3DF5">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5E285CB7">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249A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新增特种设备检验专用仪器设备数量</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1F24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28EE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3F7D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58DA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859F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台套</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043F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3543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6D91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因检验任务量增加的原因对检验专用仪器设备需求数量增加。</w:t>
            </w:r>
          </w:p>
        </w:tc>
      </w:tr>
      <w:tr w14:paraId="2B75B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40503BF9">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370F6362">
            <w:pPr>
              <w:jc w:val="center"/>
              <w:rPr>
                <w:rFonts w:hint="eastAsia" w:ascii="宋体" w:hAnsi="宋体" w:eastAsia="宋体" w:cs="宋体"/>
                <w:i w:val="0"/>
                <w:iCs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vAlign w:val="center"/>
          </w:tcPr>
          <w:p w14:paraId="424D2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2194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设备验收合格率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8012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C112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A0A8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0083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2A6D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EC48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31BB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47EE9B2">
            <w:pPr>
              <w:jc w:val="center"/>
              <w:rPr>
                <w:rFonts w:hint="eastAsia" w:ascii="宋体" w:hAnsi="宋体" w:eastAsia="宋体" w:cs="宋体"/>
                <w:i w:val="0"/>
                <w:iCs w:val="0"/>
                <w:color w:val="000000"/>
                <w:sz w:val="18"/>
                <w:szCs w:val="18"/>
                <w:u w:val="none"/>
              </w:rPr>
            </w:pPr>
          </w:p>
        </w:tc>
      </w:tr>
      <w:tr w14:paraId="3A4E8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0B354DD8">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55DCC870">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09B77651">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B817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政府采购执行率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FCE3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E971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7D31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7E04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6C2C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03DA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F2F7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45FDACC">
            <w:pPr>
              <w:jc w:val="center"/>
              <w:rPr>
                <w:rFonts w:hint="eastAsia" w:ascii="宋体" w:hAnsi="宋体" w:eastAsia="宋体" w:cs="宋体"/>
                <w:i w:val="0"/>
                <w:iCs w:val="0"/>
                <w:color w:val="000000"/>
                <w:sz w:val="18"/>
                <w:szCs w:val="18"/>
                <w:u w:val="none"/>
              </w:rPr>
            </w:pPr>
          </w:p>
        </w:tc>
      </w:tr>
      <w:tr w14:paraId="1F3E2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142F618C">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434A16BC">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00E0408F">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03AA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特种设备检验技术指标验收复核合格率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294B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805C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147B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68A3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2A4C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0B71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B53E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7FC7F65">
            <w:pPr>
              <w:jc w:val="center"/>
              <w:rPr>
                <w:rFonts w:hint="eastAsia" w:ascii="宋体" w:hAnsi="宋体" w:eastAsia="宋体" w:cs="宋体"/>
                <w:i w:val="0"/>
                <w:iCs w:val="0"/>
                <w:color w:val="000000"/>
                <w:sz w:val="18"/>
                <w:szCs w:val="18"/>
                <w:u w:val="none"/>
              </w:rPr>
            </w:pPr>
          </w:p>
        </w:tc>
      </w:tr>
      <w:tr w14:paraId="2BD01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06C2062D">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79A27E10">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62F1F022">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0BB4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检验检测报告差错率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1FA3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F4A7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0E2D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14FB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5DAA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3F99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9518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795E57B">
            <w:pPr>
              <w:jc w:val="center"/>
              <w:rPr>
                <w:rFonts w:hint="eastAsia" w:ascii="宋体" w:hAnsi="宋体" w:eastAsia="宋体" w:cs="宋体"/>
                <w:i w:val="0"/>
                <w:iCs w:val="0"/>
                <w:color w:val="000000"/>
                <w:sz w:val="18"/>
                <w:szCs w:val="18"/>
                <w:u w:val="none"/>
              </w:rPr>
            </w:pPr>
          </w:p>
        </w:tc>
      </w:tr>
      <w:tr w14:paraId="75B0F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4E944735">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683EE548">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246DF628">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9B05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特种设备检验人员考试通过率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65A9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2C22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7436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F77C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36F7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2B43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2719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7602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考试难度加大，通过率降低。</w:t>
            </w:r>
          </w:p>
        </w:tc>
      </w:tr>
      <w:tr w14:paraId="3370D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4B62A46A">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5E763A9C">
            <w:pPr>
              <w:jc w:val="center"/>
              <w:rPr>
                <w:rFonts w:hint="eastAsia" w:ascii="宋体" w:hAnsi="宋体" w:eastAsia="宋体" w:cs="宋体"/>
                <w:i w:val="0"/>
                <w:iCs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vAlign w:val="center"/>
          </w:tcPr>
          <w:p w14:paraId="3CCEA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B1D1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提出检验申请后检验受理时间</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49A55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94B6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9522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9DA8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729E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工作日</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CD5E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7765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7558308">
            <w:pPr>
              <w:jc w:val="center"/>
              <w:rPr>
                <w:rFonts w:hint="eastAsia" w:ascii="宋体" w:hAnsi="宋体" w:eastAsia="宋体" w:cs="宋体"/>
                <w:i w:val="0"/>
                <w:iCs w:val="0"/>
                <w:color w:val="000000"/>
                <w:sz w:val="18"/>
                <w:szCs w:val="18"/>
                <w:u w:val="none"/>
              </w:rPr>
            </w:pPr>
          </w:p>
        </w:tc>
      </w:tr>
      <w:tr w14:paraId="26EF0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1116172A">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15FFAB1C">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5217AAFE">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CCC3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形成检验结论后检验报告出具时间</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8446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C6B8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6ED3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7EDF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B53B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工作日</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14CA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EEAC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D5002C1">
            <w:pPr>
              <w:jc w:val="center"/>
              <w:rPr>
                <w:rFonts w:hint="eastAsia" w:ascii="宋体" w:hAnsi="宋体" w:eastAsia="宋体" w:cs="宋体"/>
                <w:i w:val="0"/>
                <w:iCs w:val="0"/>
                <w:color w:val="000000"/>
                <w:sz w:val="18"/>
                <w:szCs w:val="18"/>
                <w:u w:val="none"/>
              </w:rPr>
            </w:pPr>
          </w:p>
        </w:tc>
      </w:tr>
      <w:tr w14:paraId="28DA4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289895A8">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79B7ED08">
            <w:pPr>
              <w:jc w:val="center"/>
              <w:rPr>
                <w:rFonts w:hint="eastAsia" w:ascii="宋体" w:hAnsi="宋体" w:eastAsia="宋体" w:cs="宋体"/>
                <w:i w:val="0"/>
                <w:iCs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vAlign w:val="center"/>
          </w:tcPr>
          <w:p w14:paraId="5D7C5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6034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特种设备检验专用仪器维护成本</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DA5F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2586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97C5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BBFC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0E7F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221B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5604F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E33A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单位房屋及设备老旧，维护成本增加。</w:t>
            </w:r>
          </w:p>
        </w:tc>
      </w:tr>
      <w:tr w14:paraId="07A3E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2220FB5A">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1C28C717">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28295298">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4E04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特种设备检验检测成本</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926A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FD84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C422C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1289</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7BE2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1270.76</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B3D2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6CED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86CD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06189E2">
            <w:pPr>
              <w:jc w:val="center"/>
              <w:rPr>
                <w:rFonts w:hint="eastAsia" w:ascii="宋体" w:hAnsi="宋体" w:eastAsia="宋体" w:cs="宋体"/>
                <w:i w:val="0"/>
                <w:iCs w:val="0"/>
                <w:color w:val="000000"/>
                <w:sz w:val="18"/>
                <w:szCs w:val="18"/>
                <w:u w:val="none"/>
              </w:rPr>
            </w:pPr>
          </w:p>
        </w:tc>
      </w:tr>
      <w:tr w14:paraId="050E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5D24A4DB">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0E69C87A">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728F546B">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0FB7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专业人员业务技能培训成本</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05DB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CD5C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B64E1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F95A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333.33</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3E9F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元/人·天</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33AD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76EB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E410EC5">
            <w:pPr>
              <w:jc w:val="center"/>
              <w:rPr>
                <w:rFonts w:hint="eastAsia" w:ascii="宋体" w:hAnsi="宋体" w:eastAsia="宋体" w:cs="宋体"/>
                <w:i w:val="0"/>
                <w:iCs w:val="0"/>
                <w:color w:val="000000"/>
                <w:sz w:val="18"/>
                <w:szCs w:val="18"/>
                <w:u w:val="none"/>
              </w:rPr>
            </w:pPr>
          </w:p>
        </w:tc>
      </w:tr>
      <w:tr w14:paraId="221BE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0029A5F0">
            <w:pPr>
              <w:jc w:val="center"/>
              <w:rPr>
                <w:rFonts w:hint="eastAsia" w:ascii="宋体" w:hAnsi="宋体" w:eastAsia="宋体" w:cs="宋体"/>
                <w:i w:val="0"/>
                <w:iCs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vAlign w:val="center"/>
          </w:tcPr>
          <w:p w14:paraId="2A0C9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FCE0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A821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完成年非税收入金额</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EB0F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F013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55CE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B9A5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4057.98</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1098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F9BB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EBCB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D738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检验任务量增加，非税收入增加。</w:t>
            </w:r>
          </w:p>
        </w:tc>
      </w:tr>
      <w:tr w14:paraId="434E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3585999B">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4F1B2448">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D337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6D01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检验合格特种设备重大安全事故发生数量</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1956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DADA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D09E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AEE5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0745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起</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3648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AA29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F14E693">
            <w:pPr>
              <w:jc w:val="center"/>
              <w:rPr>
                <w:rFonts w:hint="eastAsia" w:ascii="宋体" w:hAnsi="宋体" w:eastAsia="宋体" w:cs="宋体"/>
                <w:i w:val="0"/>
                <w:iCs w:val="0"/>
                <w:color w:val="000000"/>
                <w:sz w:val="18"/>
                <w:szCs w:val="18"/>
                <w:u w:val="none"/>
              </w:rPr>
            </w:pPr>
          </w:p>
        </w:tc>
      </w:tr>
      <w:tr w14:paraId="48A2A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02A065CC">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392FE2E3">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4C04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B673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特种设备使用单位安全意识</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6597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0D59CE7">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819B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33CF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8E1B37B">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5C91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53893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09F5A26">
            <w:pPr>
              <w:jc w:val="center"/>
              <w:rPr>
                <w:rFonts w:hint="eastAsia" w:ascii="宋体" w:hAnsi="宋体" w:eastAsia="宋体" w:cs="宋体"/>
                <w:i w:val="0"/>
                <w:iCs w:val="0"/>
                <w:color w:val="000000"/>
                <w:sz w:val="18"/>
                <w:szCs w:val="18"/>
                <w:u w:val="none"/>
              </w:rPr>
            </w:pPr>
          </w:p>
        </w:tc>
      </w:tr>
      <w:tr w14:paraId="7958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5" w:type="dxa"/>
            <w:vMerge w:val="continue"/>
            <w:tcBorders>
              <w:top w:val="single" w:color="000000" w:sz="4" w:space="0"/>
              <w:left w:val="single" w:color="000000" w:sz="4" w:space="0"/>
              <w:bottom w:val="nil"/>
              <w:right w:val="single" w:color="000000" w:sz="4" w:space="0"/>
            </w:tcBorders>
            <w:shd w:val="clear" w:color="auto" w:fill="auto"/>
            <w:vAlign w:val="center"/>
          </w:tcPr>
          <w:p w14:paraId="1AEA6AF1">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773E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64BBA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16569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被检验单位满意度</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6669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6950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1595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68CC6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52B2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0DE83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BDAD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762D11E3">
            <w:pPr>
              <w:jc w:val="center"/>
              <w:rPr>
                <w:rFonts w:hint="eastAsia" w:ascii="宋体" w:hAnsi="宋体" w:eastAsia="宋体" w:cs="宋体"/>
                <w:i w:val="0"/>
                <w:iCs w:val="0"/>
                <w:color w:val="000000"/>
                <w:sz w:val="18"/>
                <w:szCs w:val="18"/>
                <w:u w:val="none"/>
              </w:rPr>
            </w:pPr>
          </w:p>
        </w:tc>
      </w:tr>
      <w:tr w14:paraId="7F530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FA9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D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1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96.07</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8C93">
            <w:pPr>
              <w:jc w:val="center"/>
              <w:rPr>
                <w:rFonts w:hint="eastAsia" w:ascii="宋体" w:hAnsi="宋体" w:eastAsia="宋体" w:cs="宋体"/>
                <w:i w:val="0"/>
                <w:iCs w:val="0"/>
                <w:color w:val="000000"/>
                <w:sz w:val="18"/>
                <w:szCs w:val="18"/>
                <w:u w:val="none"/>
              </w:rPr>
            </w:pPr>
          </w:p>
        </w:tc>
      </w:tr>
    </w:tbl>
    <w:p w14:paraId="4A379C47">
      <w:pPr>
        <w:keepNext w:val="0"/>
        <w:keepLines w:val="0"/>
        <w:widowControl w:val="0"/>
        <w:suppressLineNumbers w:val="0"/>
        <w:topLinePunct/>
        <w:autoSpaceDE w:val="0"/>
        <w:autoSpaceDN/>
        <w:spacing w:before="0" w:beforeAutospacing="0" w:after="0" w:afterAutospacing="0" w:line="580" w:lineRule="exact"/>
        <w:ind w:left="0" w:leftChars="0" w:right="0" w:rightChars="0" w:firstLine="640" w:firstLineChars="200"/>
        <w:jc w:val="both"/>
        <w:rPr>
          <w:rFonts w:hint="eastAsia" w:ascii="仿宋" w:hAnsi="仿宋" w:eastAsia="仿宋" w:cs="仿宋"/>
          <w:color w:val="000000"/>
          <w:kern w:val="2"/>
          <w:sz w:val="32"/>
          <w:szCs w:val="32"/>
          <w:lang w:val="en-US" w:eastAsia="zh-CN" w:bidi="ar"/>
        </w:rPr>
      </w:pPr>
    </w:p>
    <w:p w14:paraId="7568C35D">
      <w:pPr>
        <w:keepNext w:val="0"/>
        <w:keepLines w:val="0"/>
        <w:pageBreakBefore w:val="0"/>
        <w:widowControl w:val="0"/>
        <w:numPr>
          <w:ilvl w:val="0"/>
          <w:numId w:val="4"/>
        </w:numPr>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eastAsia" w:ascii="仿宋" w:hAnsi="仿宋" w:eastAsia="仿宋" w:cs="仿宋"/>
          <w:color w:val="000000"/>
          <w:kern w:val="2"/>
          <w:sz w:val="32"/>
          <w:szCs w:val="32"/>
          <w:lang w:val="en-US" w:eastAsia="zh-CN" w:bidi="ar"/>
        </w:rPr>
        <w:t>鄂尔多斯</w:t>
      </w:r>
      <w:r>
        <w:rPr>
          <w:rFonts w:hint="eastAsia" w:ascii="Times New Roman" w:hAnsi="Times New Roman" w:eastAsia="仿宋_GB2312" w:cs="Times New Roman"/>
          <w:sz w:val="32"/>
          <w:szCs w:val="32"/>
          <w:u w:val="none"/>
          <w:lang w:val="en-US" w:eastAsia="zh-CN"/>
        </w:rPr>
        <w:t>分院特种设备安全监管</w:t>
      </w:r>
      <w:r>
        <w:rPr>
          <w:rFonts w:hint="default" w:ascii="Times New Roman" w:hAnsi="Times New Roman" w:eastAsia="仿宋_GB2312" w:cs="Times New Roman"/>
          <w:sz w:val="32"/>
          <w:szCs w:val="32"/>
          <w:u w:val="none"/>
          <w:lang w:val="en-US" w:eastAsia="zh-CN"/>
        </w:rPr>
        <w:t>项目自评综述</w:t>
      </w:r>
    </w:p>
    <w:p w14:paraId="1B25CAC4">
      <w:pPr>
        <w:keepNext w:val="0"/>
        <w:keepLines w:val="0"/>
        <w:pageBreakBefore w:val="0"/>
        <w:widowControl w:val="0"/>
        <w:numPr>
          <w:ilvl w:val="0"/>
          <w:numId w:val="0"/>
        </w:numPr>
        <w:kinsoku/>
        <w:wordWrap/>
        <w:overflowPunct/>
        <w:topLinePunct/>
        <w:autoSpaceDE/>
        <w:autoSpaceDN/>
        <w:bidi w:val="0"/>
        <w:adjustRightInd/>
        <w:snapToGrid/>
        <w:spacing w:line="520" w:lineRule="exact"/>
        <w:ind w:leftChars="20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2138</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1988</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150</w:t>
      </w:r>
      <w:r>
        <w:rPr>
          <w:rFonts w:hint="default" w:ascii="Times New Roman Regular" w:hAnsi="Times New Roman Regular" w:eastAsia="仿宋" w:cs="Times New Roman Regular"/>
          <w:kern w:val="2"/>
          <w:sz w:val="32"/>
          <w:szCs w:val="32"/>
          <w:lang w:val="en-US" w:eastAsia="zh-CN"/>
        </w:rPr>
        <w:t>万元。</w:t>
      </w:r>
    </w:p>
    <w:p w14:paraId="379A0CD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2138</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1988</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150</w:t>
      </w:r>
      <w:r>
        <w:rPr>
          <w:rFonts w:hint="default" w:ascii="Times New Roman Regular" w:hAnsi="Times New Roman Regular" w:eastAsia="仿宋" w:cs="Times New Roman Regular"/>
          <w:kern w:val="2"/>
          <w:sz w:val="32"/>
          <w:szCs w:val="32"/>
          <w:lang w:val="en-US" w:eastAsia="zh-CN"/>
        </w:rPr>
        <w:t>万元。</w:t>
      </w:r>
    </w:p>
    <w:p w14:paraId="0A7AE65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2085.41</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97.54</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1935.41</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150</w:t>
      </w:r>
      <w:r>
        <w:rPr>
          <w:rFonts w:hint="default" w:ascii="Times New Roman Regular" w:hAnsi="Times New Roman Regular" w:eastAsia="仿宋" w:cs="Times New Roman Regular"/>
          <w:kern w:val="2"/>
          <w:sz w:val="32"/>
          <w:szCs w:val="32"/>
          <w:lang w:val="en-US" w:eastAsia="zh-CN"/>
        </w:rPr>
        <w:t>万元。</w:t>
      </w:r>
    </w:p>
    <w:p w14:paraId="5D144297">
      <w:pPr>
        <w:keepNext w:val="0"/>
        <w:keepLines w:val="0"/>
        <w:widowControl w:val="0"/>
        <w:suppressLineNumbers w:val="0"/>
        <w:topLinePunct/>
        <w:autoSpaceDE w:val="0"/>
        <w:autoSpaceDN/>
        <w:spacing w:before="0" w:beforeAutospacing="0" w:after="0" w:afterAutospacing="0" w:line="580" w:lineRule="exact"/>
        <w:ind w:right="0" w:rightChars="0"/>
        <w:jc w:val="both"/>
        <w:rPr>
          <w:rFonts w:hint="default" w:ascii="仿宋" w:hAnsi="仿宋" w:eastAsia="仿宋" w:cs="仿宋"/>
          <w:color w:val="000000"/>
          <w:kern w:val="2"/>
          <w:sz w:val="32"/>
          <w:szCs w:val="32"/>
          <w:lang w:val="en-US" w:eastAsia="zh-CN" w:bidi="ar"/>
        </w:rPr>
      </w:pPr>
    </w:p>
    <w:p w14:paraId="6D9B868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default" w:ascii="Times New Roman" w:hAnsi="Times New Roman" w:eastAsia="仿宋_GB2312" w:cs="Times New Roman"/>
          <w:sz w:val="32"/>
          <w:szCs w:val="32"/>
          <w:u w:val="none"/>
          <w:lang w:val="en-US" w:eastAsia="zh-CN"/>
        </w:rPr>
        <w:t xml:space="preserve"> </w:t>
      </w:r>
      <w:r>
        <w:rPr>
          <w:rFonts w:ascii="仿宋" w:hAnsi="仿宋" w:eastAsia="仿宋" w:cs="仿宋"/>
          <w:sz w:val="32"/>
        </w:rPr>
        <w:t>1.产出指标完成情况</w:t>
      </w:r>
    </w:p>
    <w:p w14:paraId="45F2E67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14:paraId="34A69C7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1）完成锅炉检验数量(台)，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1250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1101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2.64</w:t>
      </w:r>
      <w:r>
        <w:rPr>
          <w:rFonts w:hint="default" w:ascii="Times New Roman Regular" w:hAnsi="Times New Roman Regular" w:eastAsia="仿宋" w:cs="Times New Roman Regular"/>
          <w:kern w:val="2"/>
          <w:sz w:val="32"/>
          <w:szCs w:val="32"/>
        </w:rPr>
        <w:t>。</w:t>
      </w:r>
    </w:p>
    <w:p w14:paraId="1F978F0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2）完成电梯监督检验数量(台)，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3020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3C0A9AC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3）完成起重机械检验数量(台)，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5300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6118</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2BCDD49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4）开展专业人员技能培训数量(人次)，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69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14:paraId="66A3C5C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5）新增特种设备检验专用设备数量(台)，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14:paraId="29A6029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6）完成管道检验数量(米)，</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170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510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524819B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7）完成锅炉及压力容器检验数量(台)，</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6050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4455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1.47</w:t>
      </w:r>
      <w:r>
        <w:rPr>
          <w:rFonts w:hint="default" w:ascii="Times New Roman Regular" w:hAnsi="Times New Roman Regular" w:eastAsia="仿宋" w:cs="Times New Roman Regular"/>
          <w:kern w:val="2"/>
          <w:sz w:val="32"/>
          <w:szCs w:val="32"/>
        </w:rPr>
        <w:t>。</w:t>
      </w:r>
    </w:p>
    <w:p w14:paraId="2584531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14:paraId="7ABB722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1）检验报告签发率及合格率(%)，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0B5E249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2）设备采购验收合格率(%)，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3461724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3）特种设备检验人员考试通过率(%)，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80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30FC19E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14:paraId="413321C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1）检验报告签发周期(天)，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3B232F7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2）检验受理时间(天)，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406A2E3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14:paraId="7BF6A54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1）机电类特种设备检验成本(万元)，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867.17</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0890E42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2）承压类特种设备检验成本(万元)，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1260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1218.24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10552D5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3）特种设备检验人员培训成本(元/人)，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3000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2950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w:t>
      </w:r>
    </w:p>
    <w:p w14:paraId="3B3C055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14:paraId="782849D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（5）经济效益</w:t>
      </w:r>
    </w:p>
    <w:p w14:paraId="16D920B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1）完成年非税收入金额(万元)，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5700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6344.77</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0977B2E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（6）社会效益</w:t>
      </w:r>
    </w:p>
    <w:p w14:paraId="5D3CBB4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1）检验合格特种设备重大安全事故发生数量(起)，</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5CF1697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（7）可持续影响</w:t>
      </w:r>
    </w:p>
    <w:p w14:paraId="5BD8CB9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1）提高特种设备安全监管能力，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逐步提高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逐步提高</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44B8F22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14:paraId="7F5E4D0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（8）服务对象满意度</w:t>
      </w:r>
    </w:p>
    <w:p w14:paraId="62C0474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1）参加业务技能培训人员满意度(%)，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98</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98</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5049132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2）被检验特种设备单位满意度(%)，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98</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98</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30125E5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14:paraId="5560D7D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98.86</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14:paraId="61BB614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lang w:val="en-US" w:eastAsia="zh-CN"/>
        </w:rPr>
      </w:pPr>
      <w:r>
        <w:rPr>
          <w:rFonts w:hint="default" w:ascii="Times New Roman" w:hAnsi="Times New Roman" w:eastAsia="仿宋_GB2312" w:cs="Times New Roman"/>
          <w:sz w:val="32"/>
          <w:szCs w:val="32"/>
          <w:u w:val="none"/>
          <w:lang w:val="en-US" w:eastAsia="zh-CN"/>
        </w:rPr>
        <w:tab/>
      </w: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在绩效目标评价工作方面，自治区特种设备检验研究院鄂尔多斯分院不断完善体系指标设置、改进考核评估方法，使评价工作更加合理、更加有效；用事后监督促进事前管理，进一步确保资金落到实处、起到实效。强化预算约束，加强财权与事权匹配管理,完善相关管理制度，全面保障锅炉压力容器与特种设备安全监管有效实施，避免资金损失浪费。营造社会关注特种设备安全的良好氛围逐步提高。</w:t>
      </w:r>
    </w:p>
    <w:tbl>
      <w:tblPr>
        <w:tblStyle w:val="10"/>
        <w:tblW w:w="10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0"/>
        <w:gridCol w:w="850"/>
        <w:gridCol w:w="850"/>
        <w:gridCol w:w="850"/>
        <w:gridCol w:w="850"/>
        <w:gridCol w:w="850"/>
        <w:gridCol w:w="850"/>
        <w:gridCol w:w="850"/>
        <w:gridCol w:w="850"/>
        <w:gridCol w:w="850"/>
        <w:gridCol w:w="850"/>
        <w:gridCol w:w="850"/>
      </w:tblGrid>
      <w:tr w14:paraId="7F700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020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140A6E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6EDED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92E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5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AF6A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特种设备安全监管经费</w:t>
            </w:r>
          </w:p>
        </w:tc>
      </w:tr>
      <w:tr w14:paraId="2D012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E20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A66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2FB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A0A7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内蒙古自治区特种设备检验研究院鄂尔多斯分院</w:t>
            </w:r>
          </w:p>
        </w:tc>
      </w:tr>
      <w:tr w14:paraId="31DF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21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ADB6">
            <w:pP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2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E2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243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4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C7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8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0D81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F3B1C">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7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97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2138</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0D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2138</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9A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2085.41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9E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AF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97.54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E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9.75</w:t>
            </w:r>
          </w:p>
        </w:tc>
      </w:tr>
      <w:tr w14:paraId="2460E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66126">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32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81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1988</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A1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1988</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77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1935.41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0DC3">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AAC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A3C7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DC8F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26B54">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A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838E">
            <w:pPr>
              <w:rPr>
                <w:rFonts w:hint="eastAsia" w:ascii="宋体" w:hAnsi="宋体" w:eastAsia="宋体" w:cs="宋体"/>
                <w:i w:val="0"/>
                <w:iCs w:val="0"/>
                <w:color w:val="000000"/>
                <w:sz w:val="18"/>
                <w:szCs w:val="18"/>
                <w:u w:val="none"/>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D98C3">
            <w:pPr>
              <w:jc w:val="center"/>
              <w:rPr>
                <w:rFonts w:hint="eastAsia" w:ascii="宋体" w:hAnsi="宋体" w:eastAsia="宋体" w:cs="宋体"/>
                <w:i w:val="0"/>
                <w:iCs w:val="0"/>
                <w:color w:val="000000"/>
                <w:sz w:val="18"/>
                <w:szCs w:val="18"/>
                <w:u w:val="none"/>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DAB3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220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135A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07B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2A0E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DA637">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7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65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F2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60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CA2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93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154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C7CA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56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2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1A1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2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4F3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5DB71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7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84AD6">
            <w:pPr>
              <w:jc w:val="center"/>
              <w:rPr>
                <w:rFonts w:hint="eastAsia" w:ascii="宋体" w:hAnsi="宋体" w:eastAsia="宋体" w:cs="宋体"/>
                <w:i w:val="0"/>
                <w:iCs w:val="0"/>
                <w:color w:val="000000"/>
                <w:sz w:val="18"/>
                <w:szCs w:val="18"/>
                <w:u w:val="none"/>
              </w:rPr>
            </w:pPr>
          </w:p>
        </w:tc>
        <w:tc>
          <w:tcPr>
            <w:tcW w:w="42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5EA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用于保障特种设备安全监管工作开展，完成全年检验任务，依法定期对全市特种设备进行安全检验，保障人民群众生命和财产安全，努力完成内蒙古自治区煤化工及新能源装置安全技术中心工程项目建设。</w:t>
            </w:r>
          </w:p>
        </w:tc>
        <w:tc>
          <w:tcPr>
            <w:tcW w:w="42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DFD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预期目标：完成全年检验任务，依法定期对全市特种设备进行安全检验，保障人民群众生命和财产安全。提高业务人员素质、能力，努力建成中国煤炭及化工设备质量监督及检验中心，保证鄂尔多斯市特种设备正常安全使用，依法对全市的特种设备进行定期检验，监督检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绩效目标实际完成情况：完成锅炉检验1101台；压力容器检验4455台；压力管道检验510千米；电梯检验3020台；各类起重机械及厂内机动车辆检验6118台。全年累计完成非税收入6344.77万元。</w:t>
            </w:r>
          </w:p>
        </w:tc>
      </w:tr>
      <w:tr w14:paraId="0344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2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1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D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C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2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A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2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5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7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A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C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39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5EAC5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606F7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62780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29EF5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0869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完成锅炉检验数量</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A46F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3920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102A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8535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1101</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5CC1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9F70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998E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155B67D">
            <w:pPr>
              <w:jc w:val="center"/>
              <w:rPr>
                <w:rFonts w:hint="eastAsia" w:ascii="宋体" w:hAnsi="宋体" w:eastAsia="宋体" w:cs="宋体"/>
                <w:i w:val="0"/>
                <w:iCs w:val="0"/>
                <w:color w:val="000000"/>
                <w:sz w:val="18"/>
                <w:szCs w:val="18"/>
                <w:u w:val="none"/>
              </w:rPr>
            </w:pPr>
          </w:p>
        </w:tc>
      </w:tr>
      <w:tr w14:paraId="0FCAD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5E74E0AD">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4C6EF3D">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1052A27">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71F4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完成电梯监督检验数量</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88BC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C2BA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B1E1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D2A5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4601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2AA2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E442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5B6118B">
            <w:pPr>
              <w:jc w:val="center"/>
              <w:rPr>
                <w:rFonts w:hint="eastAsia" w:ascii="宋体" w:hAnsi="宋体" w:eastAsia="宋体" w:cs="宋体"/>
                <w:i w:val="0"/>
                <w:iCs w:val="0"/>
                <w:color w:val="000000"/>
                <w:sz w:val="18"/>
                <w:szCs w:val="18"/>
                <w:u w:val="none"/>
              </w:rPr>
            </w:pPr>
          </w:p>
        </w:tc>
      </w:tr>
      <w:tr w14:paraId="65DD3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65ED635A">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0F49D4A9">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7817ED1C">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26F7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完成起重机械检验数量</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44B0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C653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2D23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5300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01F3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6118</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11FC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09BD3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ED297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7D72F96">
            <w:pPr>
              <w:jc w:val="center"/>
              <w:rPr>
                <w:rFonts w:hint="eastAsia" w:ascii="宋体" w:hAnsi="宋体" w:eastAsia="宋体" w:cs="宋体"/>
                <w:i w:val="0"/>
                <w:iCs w:val="0"/>
                <w:color w:val="000000"/>
                <w:sz w:val="18"/>
                <w:szCs w:val="18"/>
                <w:u w:val="none"/>
              </w:rPr>
            </w:pPr>
          </w:p>
        </w:tc>
      </w:tr>
      <w:tr w14:paraId="509FD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608C058">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4C66BD47">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3D8E5E6A">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781D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开展专业人员技能培训数量</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A460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8D92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4E18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135A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440C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C82A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CB30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101D392">
            <w:pPr>
              <w:jc w:val="center"/>
              <w:rPr>
                <w:rFonts w:hint="eastAsia" w:ascii="宋体" w:hAnsi="宋体" w:eastAsia="宋体" w:cs="宋体"/>
                <w:i w:val="0"/>
                <w:iCs w:val="0"/>
                <w:color w:val="000000"/>
                <w:sz w:val="18"/>
                <w:szCs w:val="18"/>
                <w:u w:val="none"/>
              </w:rPr>
            </w:pPr>
          </w:p>
        </w:tc>
      </w:tr>
      <w:tr w14:paraId="4E30C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42D17163">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0E4CF958">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3E3AC263">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40E4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新增特种设备检验专用设备数量</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BD81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67A1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3926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8E74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3787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C174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0D37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16DFAF8">
            <w:pPr>
              <w:jc w:val="center"/>
              <w:rPr>
                <w:rFonts w:hint="eastAsia" w:ascii="宋体" w:hAnsi="宋体" w:eastAsia="宋体" w:cs="宋体"/>
                <w:i w:val="0"/>
                <w:iCs w:val="0"/>
                <w:color w:val="000000"/>
                <w:sz w:val="18"/>
                <w:szCs w:val="18"/>
                <w:u w:val="none"/>
              </w:rPr>
            </w:pPr>
          </w:p>
        </w:tc>
      </w:tr>
      <w:tr w14:paraId="6EC37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707A8A59">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11E3AE06">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49F5172D">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69B9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完成管道检验数量</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211E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850D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7A6A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120A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C42B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FC39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A355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B2A1343">
            <w:pPr>
              <w:jc w:val="center"/>
              <w:rPr>
                <w:rFonts w:hint="eastAsia" w:ascii="宋体" w:hAnsi="宋体" w:eastAsia="宋体" w:cs="宋体"/>
                <w:i w:val="0"/>
                <w:iCs w:val="0"/>
                <w:color w:val="000000"/>
                <w:sz w:val="18"/>
                <w:szCs w:val="18"/>
                <w:u w:val="none"/>
              </w:rPr>
            </w:pPr>
          </w:p>
        </w:tc>
      </w:tr>
      <w:tr w14:paraId="62B8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09FE97BD">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7006C016">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60698BA9">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A9F8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完成锅炉及压力容器检验数量</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275B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66B1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9235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4643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0302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C181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3453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094CD6E">
            <w:pPr>
              <w:jc w:val="center"/>
              <w:rPr>
                <w:rFonts w:hint="eastAsia" w:ascii="宋体" w:hAnsi="宋体" w:eastAsia="宋体" w:cs="宋体"/>
                <w:i w:val="0"/>
                <w:iCs w:val="0"/>
                <w:color w:val="000000"/>
                <w:sz w:val="18"/>
                <w:szCs w:val="18"/>
                <w:u w:val="none"/>
              </w:rPr>
            </w:pPr>
          </w:p>
        </w:tc>
      </w:tr>
      <w:tr w14:paraId="27C11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5F12666">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7B67A228">
            <w:pPr>
              <w:jc w:val="center"/>
              <w:rPr>
                <w:rFonts w:hint="eastAsia" w:ascii="宋体" w:hAnsi="宋体" w:eastAsia="宋体" w:cs="宋体"/>
                <w:i w:val="0"/>
                <w:iCs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15E02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6C2E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检验报告签发率及合格率</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2711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75E0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0DDB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C2E6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104F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B8FD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A0B6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F3BE985">
            <w:pPr>
              <w:jc w:val="center"/>
              <w:rPr>
                <w:rFonts w:hint="eastAsia" w:ascii="宋体" w:hAnsi="宋体" w:eastAsia="宋体" w:cs="宋体"/>
                <w:i w:val="0"/>
                <w:iCs w:val="0"/>
                <w:color w:val="000000"/>
                <w:sz w:val="18"/>
                <w:szCs w:val="18"/>
                <w:u w:val="none"/>
              </w:rPr>
            </w:pPr>
          </w:p>
        </w:tc>
      </w:tr>
      <w:tr w14:paraId="2E766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15B3FD39">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405F4061">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5E35BC43">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ADA2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设备采购验收合格率</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04F8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83AF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06A8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0295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1A24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3651F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69A1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F2A05C9">
            <w:pPr>
              <w:jc w:val="center"/>
              <w:rPr>
                <w:rFonts w:hint="eastAsia" w:ascii="宋体" w:hAnsi="宋体" w:eastAsia="宋体" w:cs="宋体"/>
                <w:i w:val="0"/>
                <w:iCs w:val="0"/>
                <w:color w:val="000000"/>
                <w:sz w:val="18"/>
                <w:szCs w:val="18"/>
                <w:u w:val="none"/>
              </w:rPr>
            </w:pPr>
          </w:p>
        </w:tc>
      </w:tr>
      <w:tr w14:paraId="1FFF9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401708F">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72F1676B">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1043E5A5">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EA4B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特种设备检验人员考试通过率</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542A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E1A2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7DDE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5F8E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5B94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118A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05ED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517B07D">
            <w:pPr>
              <w:jc w:val="center"/>
              <w:rPr>
                <w:rFonts w:hint="eastAsia" w:ascii="宋体" w:hAnsi="宋体" w:eastAsia="宋体" w:cs="宋体"/>
                <w:i w:val="0"/>
                <w:iCs w:val="0"/>
                <w:color w:val="000000"/>
                <w:sz w:val="18"/>
                <w:szCs w:val="18"/>
                <w:u w:val="none"/>
              </w:rPr>
            </w:pPr>
          </w:p>
        </w:tc>
      </w:tr>
      <w:tr w14:paraId="3CAD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3921E8A6">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00E85755">
            <w:pPr>
              <w:jc w:val="center"/>
              <w:rPr>
                <w:rFonts w:hint="eastAsia" w:ascii="宋体" w:hAnsi="宋体" w:eastAsia="宋体" w:cs="宋体"/>
                <w:i w:val="0"/>
                <w:iCs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2DE8B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A83B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检验报告签发周期</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EB7C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D508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9AE7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781A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79F1C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D6C3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032E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DA4955E">
            <w:pPr>
              <w:jc w:val="center"/>
              <w:rPr>
                <w:rFonts w:hint="eastAsia" w:ascii="宋体" w:hAnsi="宋体" w:eastAsia="宋体" w:cs="宋体"/>
                <w:i w:val="0"/>
                <w:iCs w:val="0"/>
                <w:color w:val="000000"/>
                <w:sz w:val="18"/>
                <w:szCs w:val="18"/>
                <w:u w:val="none"/>
              </w:rPr>
            </w:pPr>
          </w:p>
        </w:tc>
      </w:tr>
      <w:tr w14:paraId="6B2B4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1AD323B2">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4751E327">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E1D76BB">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FAC1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检验受理时间</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943F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C79D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B02D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FED7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AB17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AED5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4205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0C5BF37">
            <w:pPr>
              <w:jc w:val="center"/>
              <w:rPr>
                <w:rFonts w:hint="eastAsia" w:ascii="宋体" w:hAnsi="宋体" w:eastAsia="宋体" w:cs="宋体"/>
                <w:i w:val="0"/>
                <w:iCs w:val="0"/>
                <w:color w:val="000000"/>
                <w:sz w:val="18"/>
                <w:szCs w:val="18"/>
                <w:u w:val="none"/>
              </w:rPr>
            </w:pPr>
          </w:p>
        </w:tc>
      </w:tr>
      <w:tr w14:paraId="6E3A3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FB6C697">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4008B42">
            <w:pPr>
              <w:jc w:val="center"/>
              <w:rPr>
                <w:rFonts w:hint="eastAsia" w:ascii="宋体" w:hAnsi="宋体" w:eastAsia="宋体" w:cs="宋体"/>
                <w:i w:val="0"/>
                <w:iCs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09DB7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B321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机电类特种设备检验成本</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2C90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37EB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7C50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C3DC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867.17</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FFC4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4DCB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13E0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B62A63A">
            <w:pPr>
              <w:jc w:val="center"/>
              <w:rPr>
                <w:rFonts w:hint="eastAsia" w:ascii="宋体" w:hAnsi="宋体" w:eastAsia="宋体" w:cs="宋体"/>
                <w:i w:val="0"/>
                <w:iCs w:val="0"/>
                <w:color w:val="000000"/>
                <w:sz w:val="18"/>
                <w:szCs w:val="18"/>
                <w:u w:val="none"/>
              </w:rPr>
            </w:pPr>
          </w:p>
        </w:tc>
      </w:tr>
      <w:tr w14:paraId="6706E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4764B325">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69B085E9">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69C956F9">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2361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承压类特种设备检验成本</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AC9D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30867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59C6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EAEE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1218.24</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D34E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97CE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6487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114D9E4">
            <w:pPr>
              <w:jc w:val="center"/>
              <w:rPr>
                <w:rFonts w:hint="eastAsia" w:ascii="宋体" w:hAnsi="宋体" w:eastAsia="宋体" w:cs="宋体"/>
                <w:i w:val="0"/>
                <w:iCs w:val="0"/>
                <w:color w:val="000000"/>
                <w:sz w:val="18"/>
                <w:szCs w:val="18"/>
                <w:u w:val="none"/>
              </w:rPr>
            </w:pPr>
          </w:p>
        </w:tc>
      </w:tr>
      <w:tr w14:paraId="0A2B0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10463ED7">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13AC7709">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F6A3890">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49A0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特种设备检验人员培训成本</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95BE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9B1B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AFAF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0A87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D36F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E48F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2591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79EBB3D">
            <w:pPr>
              <w:jc w:val="center"/>
              <w:rPr>
                <w:rFonts w:hint="eastAsia" w:ascii="宋体" w:hAnsi="宋体" w:eastAsia="宋体" w:cs="宋体"/>
                <w:i w:val="0"/>
                <w:iCs w:val="0"/>
                <w:color w:val="000000"/>
                <w:sz w:val="18"/>
                <w:szCs w:val="18"/>
                <w:u w:val="none"/>
              </w:rPr>
            </w:pPr>
          </w:p>
        </w:tc>
      </w:tr>
      <w:tr w14:paraId="452C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5D2F89E5">
            <w:pPr>
              <w:jc w:val="center"/>
              <w:rPr>
                <w:rFonts w:hint="eastAsia" w:ascii="宋体" w:hAnsi="宋体" w:eastAsia="宋体" w:cs="宋体"/>
                <w:i w:val="0"/>
                <w:iCs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51978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95D2D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A0E6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完成年非税收入金额</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4ACF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7BA9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2BBC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AFED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6344.77</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579D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5543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64A3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3F35654">
            <w:pPr>
              <w:jc w:val="center"/>
              <w:rPr>
                <w:rFonts w:hint="eastAsia" w:ascii="宋体" w:hAnsi="宋体" w:eastAsia="宋体" w:cs="宋体"/>
                <w:i w:val="0"/>
                <w:iCs w:val="0"/>
                <w:color w:val="000000"/>
                <w:sz w:val="18"/>
                <w:szCs w:val="18"/>
                <w:u w:val="none"/>
              </w:rPr>
            </w:pPr>
          </w:p>
        </w:tc>
      </w:tr>
      <w:tr w14:paraId="40E45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76578248">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0EB6698F">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9F8B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B28F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检验合格特种设备重大安全事故发生数量</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80AE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CB98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7E97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D2EA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C77F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起</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2F02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123F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675F90B">
            <w:pPr>
              <w:jc w:val="center"/>
              <w:rPr>
                <w:rFonts w:hint="eastAsia" w:ascii="宋体" w:hAnsi="宋体" w:eastAsia="宋体" w:cs="宋体"/>
                <w:i w:val="0"/>
                <w:iCs w:val="0"/>
                <w:color w:val="000000"/>
                <w:sz w:val="18"/>
                <w:szCs w:val="18"/>
                <w:u w:val="none"/>
              </w:rPr>
            </w:pPr>
          </w:p>
        </w:tc>
      </w:tr>
      <w:tr w14:paraId="2910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3B74D792">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7A5B30DB">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B858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7445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提高特种设备安全监管能力</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13A8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9870286">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987E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逐步提高</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E9B8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逐步提高</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EFABBBF">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7543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8212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5D5E6AC0">
            <w:pPr>
              <w:jc w:val="center"/>
              <w:rPr>
                <w:rFonts w:hint="eastAsia" w:ascii="宋体" w:hAnsi="宋体" w:eastAsia="宋体" w:cs="宋体"/>
                <w:i w:val="0"/>
                <w:iCs w:val="0"/>
                <w:color w:val="000000"/>
                <w:sz w:val="18"/>
                <w:szCs w:val="18"/>
                <w:u w:val="none"/>
              </w:rPr>
            </w:pPr>
          </w:p>
        </w:tc>
      </w:tr>
      <w:tr w14:paraId="6F8F7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1368CF68">
            <w:pPr>
              <w:jc w:val="center"/>
              <w:rPr>
                <w:rFonts w:hint="eastAsia" w:ascii="宋体" w:hAnsi="宋体" w:eastAsia="宋体" w:cs="宋体"/>
                <w:i w:val="0"/>
                <w:iCs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1A833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50" w:type="dxa"/>
            <w:vMerge w:val="restart"/>
            <w:tcBorders>
              <w:top w:val="single" w:color="000000" w:sz="4" w:space="0"/>
              <w:left w:val="single" w:color="000000" w:sz="4" w:space="0"/>
              <w:bottom w:val="nil"/>
              <w:right w:val="single" w:color="000000" w:sz="4" w:space="0"/>
            </w:tcBorders>
            <w:shd w:val="clear" w:color="auto" w:fill="auto"/>
            <w:vAlign w:val="center"/>
          </w:tcPr>
          <w:p w14:paraId="03C65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A738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参加业务技能培训人员满意度</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607E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ECB9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76CD15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2E4D9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CD50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6C51E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CEF1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48396A1">
            <w:pPr>
              <w:jc w:val="center"/>
              <w:rPr>
                <w:rFonts w:hint="eastAsia" w:ascii="宋体" w:hAnsi="宋体" w:eastAsia="宋体" w:cs="宋体"/>
                <w:i w:val="0"/>
                <w:iCs w:val="0"/>
                <w:color w:val="000000"/>
                <w:sz w:val="18"/>
                <w:szCs w:val="18"/>
                <w:u w:val="none"/>
              </w:rPr>
            </w:pPr>
          </w:p>
        </w:tc>
      </w:tr>
      <w:tr w14:paraId="3DDC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007332DA">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6FA8AC9F">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vAlign w:val="center"/>
          </w:tcPr>
          <w:p w14:paraId="20C07761">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2E64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被检验特种设备单位满意度</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042A0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58E5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F685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2C6F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43E77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3F58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13662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50" w:type="dxa"/>
            <w:tcBorders>
              <w:top w:val="single" w:color="000000" w:sz="4" w:space="0"/>
              <w:left w:val="single" w:color="000000" w:sz="4" w:space="0"/>
              <w:bottom w:val="nil"/>
              <w:right w:val="single" w:color="000000" w:sz="4" w:space="0"/>
            </w:tcBorders>
            <w:shd w:val="clear" w:color="auto" w:fill="auto"/>
            <w:vAlign w:val="center"/>
          </w:tcPr>
          <w:p w14:paraId="35C69013">
            <w:pPr>
              <w:jc w:val="center"/>
              <w:rPr>
                <w:rFonts w:hint="eastAsia" w:ascii="宋体" w:hAnsi="宋体" w:eastAsia="宋体" w:cs="宋体"/>
                <w:i w:val="0"/>
                <w:iCs w:val="0"/>
                <w:color w:val="000000"/>
                <w:sz w:val="18"/>
                <w:szCs w:val="18"/>
                <w:u w:val="none"/>
              </w:rPr>
            </w:pPr>
          </w:p>
        </w:tc>
      </w:tr>
      <w:tr w14:paraId="656D1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495D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B2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D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98.86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4E9A">
            <w:pPr>
              <w:jc w:val="center"/>
              <w:rPr>
                <w:rFonts w:hint="eastAsia" w:ascii="宋体" w:hAnsi="宋体" w:eastAsia="宋体" w:cs="宋体"/>
                <w:i w:val="0"/>
                <w:iCs w:val="0"/>
                <w:color w:val="000000"/>
                <w:sz w:val="18"/>
                <w:szCs w:val="18"/>
                <w:u w:val="none"/>
              </w:rPr>
            </w:pPr>
          </w:p>
        </w:tc>
      </w:tr>
    </w:tbl>
    <w:p w14:paraId="3545E0C6">
      <w:pPr>
        <w:keepNext w:val="0"/>
        <w:keepLines w:val="0"/>
        <w:pageBreakBefore w:val="0"/>
        <w:widowControl w:val="0"/>
        <w:numPr>
          <w:ilvl w:val="0"/>
          <w:numId w:val="4"/>
        </w:numPr>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eastAsia" w:ascii="仿宋" w:hAnsi="仿宋" w:eastAsia="仿宋" w:cs="仿宋"/>
          <w:color w:val="000000"/>
          <w:kern w:val="2"/>
          <w:sz w:val="32"/>
          <w:szCs w:val="32"/>
          <w:lang w:val="en-US" w:eastAsia="zh-CN" w:bidi="ar"/>
        </w:rPr>
        <w:t>赤峰</w:t>
      </w:r>
      <w:r>
        <w:rPr>
          <w:rFonts w:hint="eastAsia" w:ascii="Times New Roman" w:hAnsi="Times New Roman" w:eastAsia="仿宋_GB2312" w:cs="Times New Roman"/>
          <w:sz w:val="32"/>
          <w:szCs w:val="32"/>
          <w:u w:val="none"/>
          <w:lang w:val="en-US" w:eastAsia="zh-CN"/>
        </w:rPr>
        <w:t>分院物业费</w:t>
      </w:r>
      <w:r>
        <w:rPr>
          <w:rFonts w:hint="default" w:ascii="Times New Roman" w:hAnsi="Times New Roman" w:eastAsia="仿宋_GB2312" w:cs="Times New Roman"/>
          <w:sz w:val="32"/>
          <w:szCs w:val="32"/>
          <w:u w:val="none"/>
          <w:lang w:val="en-US" w:eastAsia="zh-CN"/>
        </w:rPr>
        <w:t>项目自评综述</w:t>
      </w:r>
    </w:p>
    <w:p w14:paraId="22F8E18F">
      <w:pPr>
        <w:topLinePunct/>
        <w:spacing w:line="520" w:lineRule="exact"/>
        <w:ind w:firstLine="640"/>
        <w:rPr>
          <w:rFonts w:ascii="Times New Roman Regular" w:hAnsi="Times New Roman Regular" w:eastAsia="仿宋" w:cs="Times New Roman Regular"/>
          <w:sz w:val="32"/>
          <w:szCs w:val="32"/>
        </w:rPr>
      </w:pPr>
      <w:r>
        <w:rPr>
          <w:rFonts w:hint="default" w:ascii="Times New Roman" w:hAnsi="Times New Roman" w:eastAsia="仿宋_GB2312" w:cs="Times New Roman"/>
          <w:sz w:val="32"/>
          <w:szCs w:val="32"/>
          <w:u w:val="none"/>
          <w:lang w:val="en-US" w:eastAsia="zh-CN"/>
        </w:rPr>
        <w:tab/>
      </w:r>
      <w:r>
        <w:rPr>
          <w:rFonts w:hint="eastAsia" w:ascii="仿宋" w:hAnsi="仿宋" w:eastAsia="仿宋" w:cs="仿宋"/>
          <w:sz w:val="32"/>
          <w:szCs w:val="32"/>
        </w:rPr>
        <w:t>根据自治区人大批复的年初预算，下达内蒙古自治区特种设备检验研究院赤峰分院物业管理费81万元。截止2025年12月31日，物业管理服务支出80.51万元，预算执行率99.4%，全部用于物业管理费用支出。</w:t>
      </w:r>
    </w:p>
    <w:p w14:paraId="186B7717">
      <w:pPr>
        <w:topLinePunct/>
        <w:spacing w:line="520" w:lineRule="exact"/>
        <w:ind w:firstLine="640"/>
        <w:rPr>
          <w:rFonts w:ascii="仿宋" w:hAnsi="仿宋" w:eastAsia="仿宋" w:cs="仿宋"/>
          <w:sz w:val="32"/>
          <w:szCs w:val="32"/>
        </w:rPr>
      </w:pPr>
      <w:r>
        <w:rPr>
          <w:rFonts w:hint="default" w:ascii="Times New Roman" w:hAnsi="Times New Roman" w:eastAsia="仿宋_GB2312" w:cs="Times New Roman"/>
          <w:sz w:val="32"/>
          <w:szCs w:val="32"/>
          <w:u w:val="none"/>
          <w:lang w:val="en-US" w:eastAsia="zh-CN"/>
        </w:rPr>
        <w:tab/>
      </w:r>
      <w:r>
        <w:rPr>
          <w:rFonts w:ascii="仿宋" w:hAnsi="仿宋" w:eastAsia="仿宋" w:cs="仿宋"/>
          <w:sz w:val="32"/>
        </w:rPr>
        <w:t>产出指标完成情况</w:t>
      </w:r>
    </w:p>
    <w:p w14:paraId="71ACFC37">
      <w:pPr>
        <w:topLinePunct/>
        <w:spacing w:line="520" w:lineRule="exact"/>
        <w:ind w:firstLine="640"/>
        <w:rPr>
          <w:rFonts w:ascii="仿宋" w:hAnsi="仿宋" w:eastAsia="仿宋" w:cs="仿宋"/>
          <w:sz w:val="32"/>
          <w:szCs w:val="32"/>
        </w:rPr>
      </w:pPr>
      <w:r>
        <w:rPr>
          <w:rFonts w:ascii="仿宋" w:hAnsi="仿宋" w:eastAsia="仿宋" w:cs="仿宋"/>
          <w:sz w:val="32"/>
        </w:rPr>
        <w:t>（1）数量指标</w:t>
      </w:r>
    </w:p>
    <w:p w14:paraId="3323B69F">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1）物业管理面积(平方米)，</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23891</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23891</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5DB73989">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2）公共区域保洁次数(次/天)，</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2</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2</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34638D75">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3）保洁和保安人员数量(人)，</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10</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10</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4533641B">
      <w:pPr>
        <w:topLinePunct/>
        <w:spacing w:line="520" w:lineRule="exact"/>
        <w:ind w:firstLine="640"/>
        <w:rPr>
          <w:rFonts w:ascii="仿宋" w:hAnsi="仿宋" w:eastAsia="仿宋" w:cs="仿宋"/>
          <w:sz w:val="32"/>
          <w:szCs w:val="32"/>
        </w:rPr>
      </w:pPr>
      <w:r>
        <w:rPr>
          <w:rFonts w:ascii="仿宋" w:hAnsi="仿宋" w:eastAsia="仿宋" w:cs="仿宋"/>
          <w:sz w:val="32"/>
        </w:rPr>
        <w:t>（2）质量指标</w:t>
      </w:r>
    </w:p>
    <w:p w14:paraId="02340505">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1）公共区域保洁率(%)，</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100</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100</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5757BACF">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2）绿化面积维护率(%)，</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100</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100</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70CB65F2">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3）公共区域安保防控率(%)，</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100</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100</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2.5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2.5</w:t>
      </w:r>
      <w:r>
        <w:rPr>
          <w:rFonts w:ascii="Times New Roman Regular" w:hAnsi="Times New Roman Regular" w:eastAsia="仿宋" w:cs="Times New Roman Regular"/>
          <w:sz w:val="32"/>
          <w:szCs w:val="32"/>
        </w:rPr>
        <w:t>。</w:t>
      </w:r>
    </w:p>
    <w:p w14:paraId="60F28794">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4）公共基础设施及设备正常适用率(%)，</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95</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95</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2.5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2.5</w:t>
      </w:r>
      <w:r>
        <w:rPr>
          <w:rFonts w:ascii="Times New Roman Regular" w:hAnsi="Times New Roman Regular" w:eastAsia="仿宋" w:cs="Times New Roman Regular"/>
          <w:sz w:val="32"/>
          <w:szCs w:val="32"/>
        </w:rPr>
        <w:t>。</w:t>
      </w:r>
    </w:p>
    <w:p w14:paraId="1B6829DA">
      <w:pPr>
        <w:topLinePunct/>
        <w:spacing w:line="520" w:lineRule="exact"/>
        <w:ind w:firstLine="640"/>
        <w:rPr>
          <w:rFonts w:ascii="仿宋" w:hAnsi="仿宋" w:eastAsia="仿宋" w:cs="仿宋"/>
          <w:sz w:val="32"/>
          <w:szCs w:val="32"/>
        </w:rPr>
      </w:pPr>
      <w:r>
        <w:rPr>
          <w:rFonts w:ascii="仿宋" w:hAnsi="仿宋" w:eastAsia="仿宋" w:cs="仿宋"/>
          <w:sz w:val="32"/>
        </w:rPr>
        <w:t>（3）时效指标</w:t>
      </w:r>
    </w:p>
    <w:p w14:paraId="00A37A5F">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1）每日安保时长(小时)，</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24</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24</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2E135C93">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2）公共基础设施及设备保修平均响应时间(小时)，</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1</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1</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6E7B6BFD">
      <w:pPr>
        <w:topLinePunct/>
        <w:spacing w:line="520" w:lineRule="exact"/>
        <w:ind w:firstLine="640"/>
        <w:rPr>
          <w:rFonts w:ascii="仿宋" w:hAnsi="仿宋" w:eastAsia="仿宋" w:cs="仿宋"/>
          <w:sz w:val="32"/>
          <w:szCs w:val="32"/>
        </w:rPr>
      </w:pPr>
      <w:r>
        <w:rPr>
          <w:rFonts w:ascii="仿宋" w:hAnsi="仿宋" w:eastAsia="仿宋" w:cs="仿宋"/>
          <w:sz w:val="32"/>
        </w:rPr>
        <w:t>（4）成本指标</w:t>
      </w:r>
    </w:p>
    <w:p w14:paraId="20601EAB">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1）物业费平均成本(元/平方米)，</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35</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33.7</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58AC2087">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2）保洁及保安平均工资(元/月)，</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2000</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2000</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5</w:t>
      </w:r>
      <w:r>
        <w:rPr>
          <w:rFonts w:ascii="Times New Roman Regular" w:hAnsi="Times New Roman Regular" w:eastAsia="仿宋" w:cs="Times New Roman Regular"/>
          <w:sz w:val="32"/>
          <w:szCs w:val="32"/>
        </w:rPr>
        <w:t>。</w:t>
      </w:r>
    </w:p>
    <w:p w14:paraId="4B4C2955">
      <w:pPr>
        <w:topLinePunct/>
        <w:spacing w:line="520" w:lineRule="exact"/>
        <w:ind w:firstLine="640"/>
        <w:rPr>
          <w:rFonts w:ascii="仿宋" w:hAnsi="仿宋" w:eastAsia="仿宋" w:cs="仿宋"/>
          <w:sz w:val="32"/>
          <w:szCs w:val="32"/>
        </w:rPr>
      </w:pPr>
      <w:r>
        <w:rPr>
          <w:rFonts w:ascii="仿宋" w:hAnsi="仿宋" w:eastAsia="仿宋" w:cs="仿宋"/>
          <w:sz w:val="32"/>
        </w:rPr>
        <w:t>2.效益指标完成情况</w:t>
      </w:r>
    </w:p>
    <w:p w14:paraId="68930ED5">
      <w:pPr>
        <w:topLinePunct/>
        <w:spacing w:line="520" w:lineRule="exact"/>
        <w:ind w:firstLine="640"/>
        <w:rPr>
          <w:rFonts w:ascii="仿宋" w:hAnsi="仿宋" w:eastAsia="仿宋" w:cs="仿宋"/>
          <w:sz w:val="32"/>
          <w:szCs w:val="32"/>
        </w:rPr>
      </w:pPr>
      <w:r>
        <w:rPr>
          <w:rFonts w:ascii="仿宋" w:hAnsi="仿宋" w:eastAsia="仿宋" w:cs="仿宋"/>
          <w:sz w:val="32"/>
        </w:rPr>
        <w:t>（5）社会效益指标</w:t>
      </w:r>
    </w:p>
    <w:p w14:paraId="25FACE82">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1）有效保障特种设备检验研究事业发展，</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稳步提高</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稳步提高</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15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15</w:t>
      </w:r>
      <w:r>
        <w:rPr>
          <w:rFonts w:ascii="Times New Roman Regular" w:hAnsi="Times New Roman Regular" w:eastAsia="仿宋" w:cs="Times New Roman Regular"/>
          <w:sz w:val="32"/>
          <w:szCs w:val="32"/>
        </w:rPr>
        <w:t>。</w:t>
      </w:r>
    </w:p>
    <w:p w14:paraId="56C8CDCA">
      <w:pPr>
        <w:topLinePunct/>
        <w:spacing w:line="520" w:lineRule="exact"/>
        <w:ind w:firstLine="640"/>
        <w:rPr>
          <w:rFonts w:ascii="仿宋" w:hAnsi="仿宋" w:eastAsia="仿宋" w:cs="仿宋"/>
          <w:sz w:val="32"/>
          <w:szCs w:val="32"/>
        </w:rPr>
      </w:pPr>
      <w:r>
        <w:rPr>
          <w:rFonts w:ascii="仿宋" w:hAnsi="仿宋" w:eastAsia="仿宋" w:cs="仿宋"/>
          <w:sz w:val="32"/>
        </w:rPr>
        <w:t>（6）可持续影响指标</w:t>
      </w:r>
    </w:p>
    <w:p w14:paraId="47F1D8F7">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1）切实保障本单位各项工作开展，</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稳步提高</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稳步提高</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15</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15</w:t>
      </w:r>
      <w:r>
        <w:rPr>
          <w:rFonts w:ascii="Times New Roman Regular" w:hAnsi="Times New Roman Regular" w:eastAsia="仿宋" w:cs="Times New Roman Regular"/>
          <w:sz w:val="32"/>
          <w:szCs w:val="32"/>
        </w:rPr>
        <w:t>。</w:t>
      </w:r>
    </w:p>
    <w:p w14:paraId="402C7AE5">
      <w:pPr>
        <w:topLinePunct/>
        <w:spacing w:line="520" w:lineRule="exact"/>
        <w:ind w:firstLine="640"/>
        <w:rPr>
          <w:rFonts w:ascii="仿宋" w:hAnsi="仿宋" w:eastAsia="仿宋" w:cs="仿宋"/>
          <w:sz w:val="32"/>
          <w:szCs w:val="32"/>
        </w:rPr>
      </w:pPr>
      <w:r>
        <w:rPr>
          <w:rFonts w:ascii="仿宋" w:hAnsi="仿宋" w:eastAsia="仿宋" w:cs="仿宋"/>
          <w:sz w:val="32"/>
        </w:rPr>
        <w:t>3.满意度指标完成情况</w:t>
      </w:r>
    </w:p>
    <w:p w14:paraId="2E541DB1">
      <w:pPr>
        <w:topLinePunct/>
        <w:spacing w:line="520" w:lineRule="exact"/>
        <w:ind w:firstLine="640"/>
        <w:rPr>
          <w:rFonts w:ascii="仿宋" w:hAnsi="仿宋" w:eastAsia="仿宋" w:cs="仿宋"/>
          <w:sz w:val="32"/>
          <w:szCs w:val="32"/>
        </w:rPr>
      </w:pPr>
      <w:r>
        <w:rPr>
          <w:rFonts w:ascii="仿宋" w:hAnsi="仿宋" w:eastAsia="仿宋" w:cs="仿宋"/>
          <w:sz w:val="32"/>
        </w:rPr>
        <w:t>（7）服务对象满意度指标</w:t>
      </w:r>
    </w:p>
    <w:p w14:paraId="4F25AF81">
      <w:pPr>
        <w:topLinePunct/>
        <w:spacing w:line="520" w:lineRule="exact"/>
        <w:ind w:firstLine="640"/>
        <w:rPr>
          <w:rFonts w:ascii="Times New Roman Regular" w:hAnsi="Times New Roman Regular" w:eastAsia="仿宋" w:cs="Times New Roman Regular"/>
          <w:sz w:val="32"/>
          <w:szCs w:val="32"/>
        </w:rPr>
      </w:pPr>
      <w:r>
        <w:rPr>
          <w:rFonts w:ascii="仿宋" w:hAnsi="仿宋" w:eastAsia="仿宋" w:cs="仿宋"/>
          <w:sz w:val="32"/>
        </w:rPr>
        <w:t>1）单位职工对物业服务满意度(%)，</w:t>
      </w:r>
      <w:r>
        <w:rPr>
          <w:rFonts w:ascii="Times New Roman Regular" w:hAnsi="Times New Roman Regular" w:eastAsia="仿宋" w:cs="Times New Roman Regular"/>
          <w:sz w:val="32"/>
          <w:szCs w:val="32"/>
        </w:rPr>
        <w:t>目标值</w:t>
      </w:r>
      <w:r>
        <w:rPr>
          <w:rFonts w:hint="eastAsia" w:ascii="仿宋" w:hAnsi="仿宋" w:eastAsia="仿宋" w:cs="仿宋"/>
          <w:sz w:val="32"/>
          <w:szCs w:val="32"/>
        </w:rPr>
        <w:t>95</w:t>
      </w:r>
      <w:r>
        <w:rPr>
          <w:rFonts w:ascii="Times New Roman Regular" w:hAnsi="Times New Roman Regular" w:eastAsia="仿宋" w:cs="Times New Roman Regular"/>
          <w:sz w:val="32"/>
          <w:szCs w:val="32"/>
        </w:rPr>
        <w:t>，完成值</w:t>
      </w:r>
      <w:r>
        <w:rPr>
          <w:rFonts w:hint="eastAsia" w:ascii="仿宋" w:hAnsi="仿宋" w:eastAsia="仿宋" w:cs="仿宋"/>
          <w:sz w:val="32"/>
          <w:szCs w:val="32"/>
        </w:rPr>
        <w:t>95</w:t>
      </w:r>
      <w:r>
        <w:rPr>
          <w:rFonts w:ascii="Times New Roman Regular" w:hAnsi="Times New Roman Regular" w:eastAsia="仿宋" w:cs="Times New Roman Regular"/>
          <w:sz w:val="32"/>
          <w:szCs w:val="32"/>
        </w:rPr>
        <w:t>，分值</w:t>
      </w:r>
      <w:r>
        <w:rPr>
          <w:rFonts w:hint="eastAsia" w:ascii="仿宋" w:hAnsi="仿宋" w:eastAsia="仿宋" w:cs="仿宋"/>
          <w:sz w:val="32"/>
          <w:szCs w:val="32"/>
        </w:rPr>
        <w:t>10</w:t>
      </w:r>
      <w:r>
        <w:rPr>
          <w:rFonts w:ascii="Times New Roman Regular" w:hAnsi="Times New Roman Regular" w:eastAsia="仿宋" w:cs="Times New Roman Regular"/>
          <w:sz w:val="32"/>
          <w:szCs w:val="32"/>
        </w:rPr>
        <w:t>，得分</w:t>
      </w:r>
      <w:r>
        <w:rPr>
          <w:rFonts w:hint="eastAsia" w:ascii="仿宋" w:hAnsi="仿宋" w:eastAsia="仿宋" w:cs="仿宋"/>
          <w:sz w:val="32"/>
          <w:szCs w:val="32"/>
        </w:rPr>
        <w:t>10</w:t>
      </w:r>
      <w:r>
        <w:rPr>
          <w:rFonts w:ascii="Times New Roman Regular" w:hAnsi="Times New Roman Regular" w:eastAsia="仿宋" w:cs="Times New Roman Regular"/>
          <w:sz w:val="32"/>
          <w:szCs w:val="32"/>
        </w:rPr>
        <w:t>。</w:t>
      </w:r>
    </w:p>
    <w:p w14:paraId="5F3C7190">
      <w:pPr>
        <w:topLinePunct/>
        <w:spacing w:line="520" w:lineRule="exact"/>
        <w:ind w:firstLine="640"/>
        <w:rPr>
          <w:rFonts w:ascii="仿宋" w:hAnsi="仿宋" w:eastAsia="仿宋" w:cs="仿宋"/>
          <w:sz w:val="32"/>
          <w:szCs w:val="32"/>
        </w:rPr>
      </w:pPr>
      <w:r>
        <w:rPr>
          <w:rFonts w:hint="eastAsia" w:ascii="仿宋" w:hAnsi="仿宋" w:eastAsia="仿宋" w:cs="仿宋"/>
          <w:sz w:val="32"/>
          <w:szCs w:val="32"/>
        </w:rPr>
        <w:t>4. 自评得分情况</w:t>
      </w:r>
    </w:p>
    <w:p w14:paraId="5B7921E1">
      <w:pPr>
        <w:topLinePunct/>
        <w:spacing w:line="520" w:lineRule="exact"/>
        <w:ind w:firstLine="640"/>
        <w:rPr>
          <w:rFonts w:ascii="Times New Roman Regular" w:hAnsi="Times New Roman Regular" w:eastAsia="仿宋" w:cs="Times New Roman Regular"/>
          <w:sz w:val="32"/>
          <w:szCs w:val="32"/>
        </w:rPr>
      </w:pPr>
      <w:r>
        <w:rPr>
          <w:rFonts w:ascii="Times New Roman Regular" w:hAnsi="Times New Roman Regular" w:eastAsia="仿宋" w:cs="Times New Roman Regular"/>
          <w:sz w:val="32"/>
          <w:szCs w:val="32"/>
        </w:rPr>
        <w:t>本项目绩效自评得分</w:t>
      </w:r>
      <w:r>
        <w:rPr>
          <w:rFonts w:hint="eastAsia" w:ascii="仿宋" w:hAnsi="仿宋" w:eastAsia="仿宋" w:cs="仿宋"/>
          <w:sz w:val="32"/>
          <w:szCs w:val="32"/>
        </w:rPr>
        <w:t>99.94</w:t>
      </w:r>
      <w:r>
        <w:rPr>
          <w:rFonts w:ascii="Times New Roman Regular" w:hAnsi="Times New Roman Regular" w:eastAsia="仿宋" w:cs="Times New Roman Regular"/>
          <w:sz w:val="32"/>
          <w:szCs w:val="32"/>
        </w:rPr>
        <w:t>分，等级为</w:t>
      </w:r>
      <w:r>
        <w:rPr>
          <w:rFonts w:hint="eastAsia" w:ascii="仿宋" w:hAnsi="仿宋" w:eastAsia="仿宋" w:cs="仿宋"/>
          <w:sz w:val="32"/>
          <w:szCs w:val="32"/>
        </w:rPr>
        <w:t>优</w:t>
      </w:r>
      <w:r>
        <w:rPr>
          <w:rFonts w:ascii="Times New Roman Regular" w:hAnsi="Times New Roman Regular" w:eastAsia="仿宋" w:cs="Times New Roman Regular"/>
          <w:sz w:val="32"/>
          <w:szCs w:val="32"/>
        </w:rPr>
        <w:t>。</w:t>
      </w:r>
    </w:p>
    <w:p w14:paraId="4FF29C8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ab/>
      </w:r>
    </w:p>
    <w:tbl>
      <w:tblPr>
        <w:tblStyle w:val="10"/>
        <w:tblW w:w="11911" w:type="dxa"/>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0"/>
        <w:gridCol w:w="795"/>
        <w:gridCol w:w="870"/>
        <w:gridCol w:w="885"/>
        <w:gridCol w:w="795"/>
        <w:gridCol w:w="975"/>
        <w:gridCol w:w="915"/>
        <w:gridCol w:w="870"/>
        <w:gridCol w:w="960"/>
        <w:gridCol w:w="1035"/>
        <w:gridCol w:w="105"/>
        <w:gridCol w:w="131"/>
        <w:gridCol w:w="2814"/>
        <w:gridCol w:w="131"/>
      </w:tblGrid>
      <w:tr w14:paraId="7F9A6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960" w:hRule="atLeast"/>
        </w:trPr>
        <w:tc>
          <w:tcPr>
            <w:tcW w:w="1178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F37470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2992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884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1035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0D28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物业费</w:t>
            </w:r>
          </w:p>
        </w:tc>
      </w:tr>
      <w:tr w14:paraId="68E3A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151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1722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C6A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5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0EB2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内蒙古自治区特种设备检验研究院赤峰分院</w:t>
            </w:r>
          </w:p>
        </w:tc>
      </w:tr>
      <w:tr w14:paraId="1A84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3D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8A1D">
            <w:pP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2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0C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6A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2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66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2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D6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4D1CB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A77ED">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C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4C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64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42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3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75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99.4</w:t>
            </w:r>
          </w:p>
        </w:tc>
        <w:tc>
          <w:tcPr>
            <w:tcW w:w="2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A1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9.94</w:t>
            </w:r>
          </w:p>
        </w:tc>
      </w:tr>
      <w:tr w14:paraId="24927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E2586">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F2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DD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1D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83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80.51</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42B4">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09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99.4</w:t>
            </w:r>
          </w:p>
        </w:tc>
        <w:tc>
          <w:tcPr>
            <w:tcW w:w="29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F6C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26DE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DBEDE">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9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87C1">
            <w:pP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77F20">
            <w:pPr>
              <w:jc w:val="center"/>
              <w:rPr>
                <w:rFonts w:hint="eastAsia" w:ascii="宋体" w:hAnsi="宋体" w:eastAsia="宋体" w:cs="宋体"/>
                <w:i w:val="0"/>
                <w:iCs w:val="0"/>
                <w:color w:val="000000"/>
                <w:sz w:val="18"/>
                <w:szCs w:val="18"/>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032C4">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AB5B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271F8">
            <w:pPr>
              <w:jc w:val="center"/>
              <w:rPr>
                <w:rFonts w:hint="eastAsia" w:ascii="宋体" w:hAnsi="宋体" w:eastAsia="宋体" w:cs="宋体"/>
                <w:i w:val="0"/>
                <w:iCs w:val="0"/>
                <w:color w:val="000000"/>
                <w:sz w:val="18"/>
                <w:szCs w:val="18"/>
                <w:u w:val="none"/>
              </w:rPr>
            </w:pPr>
          </w:p>
        </w:tc>
        <w:tc>
          <w:tcPr>
            <w:tcW w:w="29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6322">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7F78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D25F1">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6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DE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F7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80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AD5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71B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29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0924">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6305A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84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499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5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574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41A1C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1" w:type="dxa"/>
          <w:trHeight w:val="420" w:hRule="atLeast"/>
        </w:trPr>
        <w:tc>
          <w:tcPr>
            <w:tcW w:w="14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84F2B">
            <w:pPr>
              <w:jc w:val="center"/>
              <w:rPr>
                <w:rFonts w:hint="eastAsia" w:ascii="宋体" w:hAnsi="宋体" w:eastAsia="宋体" w:cs="宋体"/>
                <w:i w:val="0"/>
                <w:iCs w:val="0"/>
                <w:color w:val="000000"/>
                <w:sz w:val="18"/>
                <w:szCs w:val="18"/>
                <w:u w:val="none"/>
              </w:rPr>
            </w:pP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5AE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通过开展本单位物业保障工作，切实保障本单位各项工作开展，有效提高特种设备检验研究事业发展，切实保障特种设备检验工作后勤工作的稳步提高</w:t>
            </w:r>
          </w:p>
        </w:tc>
        <w:tc>
          <w:tcPr>
            <w:tcW w:w="59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A2D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2025年我分院完成物业管理面积23891平方米，公共区域保洁2次/天，物业费平均成本33.70元/平方米，绿化面积维护率100%,通过开展本单位物业保障工作，切实保障本单位各项工作开展，有效提高特种设备检验研究事业发展，切实保障特种设备检验工作后勤工作的稳步提高。</w:t>
            </w:r>
          </w:p>
        </w:tc>
      </w:tr>
      <w:tr w14:paraId="51683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8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3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7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0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B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E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7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B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5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9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2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C7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2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F5D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79A8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restart"/>
            <w:tcBorders>
              <w:top w:val="single" w:color="000000" w:sz="4" w:space="0"/>
              <w:left w:val="single" w:color="000000" w:sz="4" w:space="0"/>
              <w:bottom w:val="nil"/>
              <w:right w:val="single" w:color="000000" w:sz="4" w:space="0"/>
            </w:tcBorders>
            <w:shd w:val="clear" w:color="auto" w:fill="auto"/>
            <w:vAlign w:val="center"/>
          </w:tcPr>
          <w:p w14:paraId="21E2D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95" w:type="dxa"/>
            <w:vMerge w:val="restart"/>
            <w:tcBorders>
              <w:top w:val="single" w:color="000000" w:sz="4" w:space="0"/>
              <w:left w:val="single" w:color="000000" w:sz="4" w:space="0"/>
              <w:bottom w:val="nil"/>
              <w:right w:val="single" w:color="000000" w:sz="4" w:space="0"/>
            </w:tcBorders>
            <w:shd w:val="clear" w:color="auto" w:fill="auto"/>
            <w:vAlign w:val="center"/>
          </w:tcPr>
          <w:p w14:paraId="5997C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70" w:type="dxa"/>
            <w:vMerge w:val="restart"/>
            <w:tcBorders>
              <w:top w:val="single" w:color="000000" w:sz="4" w:space="0"/>
              <w:left w:val="single" w:color="000000" w:sz="4" w:space="0"/>
              <w:bottom w:val="nil"/>
              <w:right w:val="single" w:color="000000" w:sz="4" w:space="0"/>
            </w:tcBorders>
            <w:shd w:val="clear" w:color="auto" w:fill="auto"/>
            <w:vAlign w:val="center"/>
          </w:tcPr>
          <w:p w14:paraId="68385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885" w:type="dxa"/>
            <w:tcBorders>
              <w:top w:val="single" w:color="000000" w:sz="4" w:space="0"/>
              <w:left w:val="single" w:color="000000" w:sz="4" w:space="0"/>
              <w:bottom w:val="nil"/>
              <w:right w:val="single" w:color="000000" w:sz="4" w:space="0"/>
            </w:tcBorders>
            <w:shd w:val="clear" w:color="auto" w:fill="auto"/>
            <w:vAlign w:val="center"/>
          </w:tcPr>
          <w:p w14:paraId="0F2CB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物业管理面积</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5A9D9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8135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7E1A4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23891</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10B91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23891</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771D6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平方米</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2D2C4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327AD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4DD302AC">
            <w:pPr>
              <w:jc w:val="center"/>
              <w:rPr>
                <w:rFonts w:hint="eastAsia" w:ascii="宋体" w:hAnsi="宋体" w:eastAsia="宋体" w:cs="宋体"/>
                <w:i w:val="0"/>
                <w:iCs w:val="0"/>
                <w:color w:val="000000"/>
                <w:sz w:val="18"/>
                <w:szCs w:val="18"/>
                <w:u w:val="none"/>
              </w:rPr>
            </w:pPr>
          </w:p>
        </w:tc>
      </w:tr>
      <w:tr w14:paraId="1C4F0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0793C5F1">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4F57CBBE">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nil"/>
              <w:right w:val="single" w:color="000000" w:sz="4" w:space="0"/>
            </w:tcBorders>
            <w:shd w:val="clear" w:color="auto" w:fill="auto"/>
            <w:vAlign w:val="center"/>
          </w:tcPr>
          <w:p w14:paraId="6CC96D34">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vAlign w:val="center"/>
          </w:tcPr>
          <w:p w14:paraId="5E362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公共区域保洁次数</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54814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63CB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3FE6F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64AD4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1527C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次/天</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3442B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78AC7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31BA9A69">
            <w:pPr>
              <w:jc w:val="center"/>
              <w:rPr>
                <w:rFonts w:hint="eastAsia" w:ascii="宋体" w:hAnsi="宋体" w:eastAsia="宋体" w:cs="宋体"/>
                <w:i w:val="0"/>
                <w:iCs w:val="0"/>
                <w:color w:val="000000"/>
                <w:sz w:val="18"/>
                <w:szCs w:val="18"/>
                <w:u w:val="none"/>
              </w:rPr>
            </w:pPr>
          </w:p>
        </w:tc>
      </w:tr>
      <w:tr w14:paraId="13A3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5194D175">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1558637B">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nil"/>
              <w:right w:val="single" w:color="000000" w:sz="4" w:space="0"/>
            </w:tcBorders>
            <w:shd w:val="clear" w:color="auto" w:fill="auto"/>
            <w:vAlign w:val="center"/>
          </w:tcPr>
          <w:p w14:paraId="2C0A9A59">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vAlign w:val="center"/>
          </w:tcPr>
          <w:p w14:paraId="6DAAD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保洁和保安人员数量</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5A921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60977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4BF58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63F34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331B8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13807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6AE1E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57103534">
            <w:pPr>
              <w:jc w:val="center"/>
              <w:rPr>
                <w:rFonts w:hint="eastAsia" w:ascii="宋体" w:hAnsi="宋体" w:eastAsia="宋体" w:cs="宋体"/>
                <w:i w:val="0"/>
                <w:iCs w:val="0"/>
                <w:color w:val="000000"/>
                <w:sz w:val="18"/>
                <w:szCs w:val="18"/>
                <w:u w:val="none"/>
              </w:rPr>
            </w:pPr>
          </w:p>
        </w:tc>
      </w:tr>
      <w:tr w14:paraId="679C6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789A8E2F">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432CA088">
            <w:pPr>
              <w:jc w:val="center"/>
              <w:rPr>
                <w:rFonts w:hint="eastAsia" w:ascii="宋体" w:hAnsi="宋体" w:eastAsia="宋体" w:cs="宋体"/>
                <w:i w:val="0"/>
                <w:iCs w:val="0"/>
                <w:color w:val="000000"/>
                <w:sz w:val="18"/>
                <w:szCs w:val="18"/>
                <w:u w:val="none"/>
              </w:rPr>
            </w:pPr>
          </w:p>
        </w:tc>
        <w:tc>
          <w:tcPr>
            <w:tcW w:w="870" w:type="dxa"/>
            <w:vMerge w:val="restart"/>
            <w:tcBorders>
              <w:top w:val="single" w:color="000000" w:sz="4" w:space="0"/>
              <w:left w:val="single" w:color="000000" w:sz="4" w:space="0"/>
              <w:bottom w:val="nil"/>
              <w:right w:val="single" w:color="000000" w:sz="4" w:space="0"/>
            </w:tcBorders>
            <w:shd w:val="clear" w:color="auto" w:fill="auto"/>
            <w:vAlign w:val="center"/>
          </w:tcPr>
          <w:p w14:paraId="715B7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885" w:type="dxa"/>
            <w:tcBorders>
              <w:top w:val="single" w:color="000000" w:sz="4" w:space="0"/>
              <w:left w:val="single" w:color="000000" w:sz="4" w:space="0"/>
              <w:bottom w:val="nil"/>
              <w:right w:val="single" w:color="000000" w:sz="4" w:space="0"/>
            </w:tcBorders>
            <w:shd w:val="clear" w:color="auto" w:fill="auto"/>
            <w:vAlign w:val="center"/>
          </w:tcPr>
          <w:p w14:paraId="26E55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公共区域保洁率</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4EDC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050A4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61DD8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0F4F6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4FF20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36AB0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7CDF8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1B497AF8">
            <w:pPr>
              <w:jc w:val="center"/>
              <w:rPr>
                <w:rFonts w:hint="eastAsia" w:ascii="宋体" w:hAnsi="宋体" w:eastAsia="宋体" w:cs="宋体"/>
                <w:i w:val="0"/>
                <w:iCs w:val="0"/>
                <w:color w:val="000000"/>
                <w:sz w:val="18"/>
                <w:szCs w:val="18"/>
                <w:u w:val="none"/>
              </w:rPr>
            </w:pPr>
          </w:p>
        </w:tc>
      </w:tr>
      <w:tr w14:paraId="208A0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40B5DAE5">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1C65F187">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nil"/>
              <w:right w:val="single" w:color="000000" w:sz="4" w:space="0"/>
            </w:tcBorders>
            <w:shd w:val="clear" w:color="auto" w:fill="auto"/>
            <w:vAlign w:val="center"/>
          </w:tcPr>
          <w:p w14:paraId="2DC9F0A9">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vAlign w:val="center"/>
          </w:tcPr>
          <w:p w14:paraId="484D2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绿化面积维护率</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6D339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B175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6727E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7A28FE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2BFDF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3772B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7B821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4847C760">
            <w:pPr>
              <w:jc w:val="center"/>
              <w:rPr>
                <w:rFonts w:hint="eastAsia" w:ascii="宋体" w:hAnsi="宋体" w:eastAsia="宋体" w:cs="宋体"/>
                <w:i w:val="0"/>
                <w:iCs w:val="0"/>
                <w:color w:val="000000"/>
                <w:sz w:val="18"/>
                <w:szCs w:val="18"/>
                <w:u w:val="none"/>
              </w:rPr>
            </w:pPr>
          </w:p>
        </w:tc>
      </w:tr>
      <w:tr w14:paraId="33120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7FC5F46C">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0F26720D">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nil"/>
              <w:right w:val="single" w:color="000000" w:sz="4" w:space="0"/>
            </w:tcBorders>
            <w:shd w:val="clear" w:color="auto" w:fill="auto"/>
            <w:vAlign w:val="center"/>
          </w:tcPr>
          <w:p w14:paraId="18948DC9">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vAlign w:val="center"/>
          </w:tcPr>
          <w:p w14:paraId="4CCC1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公共区域安保防控率</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56933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2E712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0E84B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1066B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07DB3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4F14A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60806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39077718">
            <w:pPr>
              <w:jc w:val="center"/>
              <w:rPr>
                <w:rFonts w:hint="eastAsia" w:ascii="宋体" w:hAnsi="宋体" w:eastAsia="宋体" w:cs="宋体"/>
                <w:i w:val="0"/>
                <w:iCs w:val="0"/>
                <w:color w:val="000000"/>
                <w:sz w:val="18"/>
                <w:szCs w:val="18"/>
                <w:u w:val="none"/>
              </w:rPr>
            </w:pPr>
          </w:p>
        </w:tc>
      </w:tr>
      <w:tr w14:paraId="648AF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09327DBB">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152BC15F">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nil"/>
              <w:right w:val="single" w:color="000000" w:sz="4" w:space="0"/>
            </w:tcBorders>
            <w:shd w:val="clear" w:color="auto" w:fill="auto"/>
            <w:vAlign w:val="center"/>
          </w:tcPr>
          <w:p w14:paraId="44FE27B5">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vAlign w:val="center"/>
          </w:tcPr>
          <w:p w14:paraId="00484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公共基础设施及设备正常适用率</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7424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5915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47453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26FBE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1578B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67488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5E1A5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1F8F5DB6">
            <w:pPr>
              <w:jc w:val="center"/>
              <w:rPr>
                <w:rFonts w:hint="eastAsia" w:ascii="宋体" w:hAnsi="宋体" w:eastAsia="宋体" w:cs="宋体"/>
                <w:i w:val="0"/>
                <w:iCs w:val="0"/>
                <w:color w:val="000000"/>
                <w:sz w:val="18"/>
                <w:szCs w:val="18"/>
                <w:u w:val="none"/>
              </w:rPr>
            </w:pPr>
          </w:p>
        </w:tc>
      </w:tr>
      <w:tr w14:paraId="3795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7197DC13">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4712EECB">
            <w:pPr>
              <w:jc w:val="center"/>
              <w:rPr>
                <w:rFonts w:hint="eastAsia" w:ascii="宋体" w:hAnsi="宋体" w:eastAsia="宋体" w:cs="宋体"/>
                <w:i w:val="0"/>
                <w:iCs w:val="0"/>
                <w:color w:val="000000"/>
                <w:sz w:val="18"/>
                <w:szCs w:val="18"/>
                <w:u w:val="none"/>
              </w:rPr>
            </w:pPr>
          </w:p>
        </w:tc>
        <w:tc>
          <w:tcPr>
            <w:tcW w:w="870" w:type="dxa"/>
            <w:vMerge w:val="restart"/>
            <w:tcBorders>
              <w:top w:val="single" w:color="000000" w:sz="4" w:space="0"/>
              <w:left w:val="single" w:color="000000" w:sz="4" w:space="0"/>
              <w:bottom w:val="nil"/>
              <w:right w:val="single" w:color="000000" w:sz="4" w:space="0"/>
            </w:tcBorders>
            <w:shd w:val="clear" w:color="auto" w:fill="auto"/>
            <w:vAlign w:val="center"/>
          </w:tcPr>
          <w:p w14:paraId="10C4E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885" w:type="dxa"/>
            <w:tcBorders>
              <w:top w:val="single" w:color="000000" w:sz="4" w:space="0"/>
              <w:left w:val="single" w:color="000000" w:sz="4" w:space="0"/>
              <w:bottom w:val="nil"/>
              <w:right w:val="single" w:color="000000" w:sz="4" w:space="0"/>
            </w:tcBorders>
            <w:shd w:val="clear" w:color="auto" w:fill="auto"/>
            <w:vAlign w:val="center"/>
          </w:tcPr>
          <w:p w14:paraId="0A79F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每日安保时长</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3924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B3F3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099EA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1A467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1A9F3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小时</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1ABF2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0B069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5836A5D7">
            <w:pPr>
              <w:jc w:val="center"/>
              <w:rPr>
                <w:rFonts w:hint="eastAsia" w:ascii="宋体" w:hAnsi="宋体" w:eastAsia="宋体" w:cs="宋体"/>
                <w:i w:val="0"/>
                <w:iCs w:val="0"/>
                <w:color w:val="000000"/>
                <w:sz w:val="18"/>
                <w:szCs w:val="18"/>
                <w:u w:val="none"/>
              </w:rPr>
            </w:pPr>
          </w:p>
        </w:tc>
      </w:tr>
      <w:tr w14:paraId="1E6E8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797E7845">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1A91648A">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nil"/>
              <w:right w:val="single" w:color="000000" w:sz="4" w:space="0"/>
            </w:tcBorders>
            <w:shd w:val="clear" w:color="auto" w:fill="auto"/>
            <w:vAlign w:val="center"/>
          </w:tcPr>
          <w:p w14:paraId="649DA2B2">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vAlign w:val="center"/>
          </w:tcPr>
          <w:p w14:paraId="6F858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公共基础设施及设备保修平均响应时间</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A90A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CBF7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45E64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4BD69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124264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小时</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3F0D5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47307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601A6067">
            <w:pPr>
              <w:jc w:val="center"/>
              <w:rPr>
                <w:rFonts w:hint="eastAsia" w:ascii="宋体" w:hAnsi="宋体" w:eastAsia="宋体" w:cs="宋体"/>
                <w:i w:val="0"/>
                <w:iCs w:val="0"/>
                <w:color w:val="000000"/>
                <w:sz w:val="18"/>
                <w:szCs w:val="18"/>
                <w:u w:val="none"/>
              </w:rPr>
            </w:pPr>
          </w:p>
        </w:tc>
      </w:tr>
      <w:tr w14:paraId="3C925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68119A7E">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31F41907">
            <w:pPr>
              <w:jc w:val="center"/>
              <w:rPr>
                <w:rFonts w:hint="eastAsia" w:ascii="宋体" w:hAnsi="宋体" w:eastAsia="宋体" w:cs="宋体"/>
                <w:i w:val="0"/>
                <w:iCs w:val="0"/>
                <w:color w:val="000000"/>
                <w:sz w:val="18"/>
                <w:szCs w:val="18"/>
                <w:u w:val="none"/>
              </w:rPr>
            </w:pPr>
          </w:p>
        </w:tc>
        <w:tc>
          <w:tcPr>
            <w:tcW w:w="870" w:type="dxa"/>
            <w:vMerge w:val="restart"/>
            <w:tcBorders>
              <w:top w:val="single" w:color="000000" w:sz="4" w:space="0"/>
              <w:left w:val="single" w:color="000000" w:sz="4" w:space="0"/>
              <w:bottom w:val="nil"/>
              <w:right w:val="single" w:color="000000" w:sz="4" w:space="0"/>
            </w:tcBorders>
            <w:shd w:val="clear" w:color="auto" w:fill="auto"/>
            <w:vAlign w:val="center"/>
          </w:tcPr>
          <w:p w14:paraId="0B857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885" w:type="dxa"/>
            <w:tcBorders>
              <w:top w:val="single" w:color="000000" w:sz="4" w:space="0"/>
              <w:left w:val="single" w:color="000000" w:sz="4" w:space="0"/>
              <w:bottom w:val="nil"/>
              <w:right w:val="single" w:color="000000" w:sz="4" w:space="0"/>
            </w:tcBorders>
            <w:shd w:val="clear" w:color="auto" w:fill="auto"/>
            <w:vAlign w:val="center"/>
          </w:tcPr>
          <w:p w14:paraId="1A99A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物业费平均成本</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674FD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0C38A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1D33E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698D0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6C028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元/平方米</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2856B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60A58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7905C03A">
            <w:pPr>
              <w:jc w:val="center"/>
              <w:rPr>
                <w:rFonts w:hint="eastAsia" w:ascii="宋体" w:hAnsi="宋体" w:eastAsia="宋体" w:cs="宋体"/>
                <w:i w:val="0"/>
                <w:iCs w:val="0"/>
                <w:color w:val="000000"/>
                <w:sz w:val="18"/>
                <w:szCs w:val="18"/>
                <w:u w:val="none"/>
              </w:rPr>
            </w:pPr>
          </w:p>
        </w:tc>
      </w:tr>
      <w:tr w14:paraId="1B6B0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7288EA20">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7D4D8A73">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nil"/>
              <w:right w:val="single" w:color="000000" w:sz="4" w:space="0"/>
            </w:tcBorders>
            <w:shd w:val="clear" w:color="auto" w:fill="auto"/>
            <w:vAlign w:val="center"/>
          </w:tcPr>
          <w:p w14:paraId="353DC457">
            <w:pPr>
              <w:jc w:val="center"/>
              <w:rPr>
                <w:rFonts w:hint="eastAsia" w:ascii="宋体" w:hAnsi="宋体" w:eastAsia="宋体" w:cs="宋体"/>
                <w:i w:val="0"/>
                <w:iCs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vAlign w:val="center"/>
          </w:tcPr>
          <w:p w14:paraId="72B38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保洁及保安平均工资</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10808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61389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48F7E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4B0FA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43A7D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元/月</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4E121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5E9C9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4F2C5B34">
            <w:pPr>
              <w:jc w:val="center"/>
              <w:rPr>
                <w:rFonts w:hint="eastAsia" w:ascii="宋体" w:hAnsi="宋体" w:eastAsia="宋体" w:cs="宋体"/>
                <w:i w:val="0"/>
                <w:iCs w:val="0"/>
                <w:color w:val="000000"/>
                <w:sz w:val="18"/>
                <w:szCs w:val="18"/>
                <w:u w:val="none"/>
              </w:rPr>
            </w:pPr>
          </w:p>
        </w:tc>
      </w:tr>
      <w:tr w14:paraId="13D0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72F8865C">
            <w:pPr>
              <w:jc w:val="center"/>
              <w:rPr>
                <w:rFonts w:hint="eastAsia" w:ascii="宋体" w:hAnsi="宋体" w:eastAsia="宋体" w:cs="宋体"/>
                <w:i w:val="0"/>
                <w:iCs w:val="0"/>
                <w:color w:val="000000"/>
                <w:sz w:val="18"/>
                <w:szCs w:val="18"/>
                <w:u w:val="none"/>
              </w:rPr>
            </w:pPr>
          </w:p>
        </w:tc>
        <w:tc>
          <w:tcPr>
            <w:tcW w:w="795" w:type="dxa"/>
            <w:vMerge w:val="restart"/>
            <w:tcBorders>
              <w:top w:val="single" w:color="000000" w:sz="4" w:space="0"/>
              <w:left w:val="single" w:color="000000" w:sz="4" w:space="0"/>
              <w:bottom w:val="nil"/>
              <w:right w:val="single" w:color="000000" w:sz="4" w:space="0"/>
            </w:tcBorders>
            <w:shd w:val="clear" w:color="auto" w:fill="auto"/>
            <w:vAlign w:val="center"/>
          </w:tcPr>
          <w:p w14:paraId="265CA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56204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885" w:type="dxa"/>
            <w:tcBorders>
              <w:top w:val="single" w:color="000000" w:sz="4" w:space="0"/>
              <w:left w:val="single" w:color="000000" w:sz="4" w:space="0"/>
              <w:bottom w:val="nil"/>
              <w:right w:val="single" w:color="000000" w:sz="4" w:space="0"/>
            </w:tcBorders>
            <w:shd w:val="clear" w:color="auto" w:fill="auto"/>
            <w:vAlign w:val="center"/>
          </w:tcPr>
          <w:p w14:paraId="5F5C8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有效保障特种设备检验研究事业发展</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DF42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4938BCD0">
            <w:pPr>
              <w:jc w:val="center"/>
              <w:rPr>
                <w:rFonts w:hint="eastAsia"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nil"/>
              <w:right w:val="single" w:color="000000" w:sz="4" w:space="0"/>
            </w:tcBorders>
            <w:shd w:val="clear" w:color="auto" w:fill="auto"/>
            <w:vAlign w:val="center"/>
          </w:tcPr>
          <w:p w14:paraId="76AAD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0F029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018C9CC4">
            <w:pPr>
              <w:jc w:val="cente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29B06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5A2B6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3092659D">
            <w:pPr>
              <w:jc w:val="center"/>
              <w:rPr>
                <w:rFonts w:hint="eastAsia" w:ascii="宋体" w:hAnsi="宋体" w:eastAsia="宋体" w:cs="宋体"/>
                <w:i w:val="0"/>
                <w:iCs w:val="0"/>
                <w:color w:val="000000"/>
                <w:sz w:val="18"/>
                <w:szCs w:val="18"/>
                <w:u w:val="none"/>
              </w:rPr>
            </w:pPr>
          </w:p>
        </w:tc>
      </w:tr>
      <w:tr w14:paraId="30497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3AD5494A">
            <w:pPr>
              <w:jc w:val="center"/>
              <w:rPr>
                <w:rFonts w:hint="eastAsia" w:ascii="宋体" w:hAnsi="宋体" w:eastAsia="宋体" w:cs="宋体"/>
                <w:i w:val="0"/>
                <w:iCs w:val="0"/>
                <w:color w:val="000000"/>
                <w:sz w:val="18"/>
                <w:szCs w:val="18"/>
                <w:u w:val="none"/>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480A0330">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nil"/>
              <w:right w:val="single" w:color="000000" w:sz="4" w:space="0"/>
            </w:tcBorders>
            <w:shd w:val="clear" w:color="auto" w:fill="auto"/>
            <w:vAlign w:val="center"/>
          </w:tcPr>
          <w:p w14:paraId="7A559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885" w:type="dxa"/>
            <w:tcBorders>
              <w:top w:val="single" w:color="000000" w:sz="4" w:space="0"/>
              <w:left w:val="single" w:color="000000" w:sz="4" w:space="0"/>
              <w:bottom w:val="nil"/>
              <w:right w:val="single" w:color="000000" w:sz="4" w:space="0"/>
            </w:tcBorders>
            <w:shd w:val="clear" w:color="auto" w:fill="auto"/>
            <w:vAlign w:val="center"/>
          </w:tcPr>
          <w:p w14:paraId="62283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切实保障本单位各项工作开展</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658FDC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A1599EA">
            <w:pPr>
              <w:jc w:val="center"/>
              <w:rPr>
                <w:rFonts w:hint="eastAsia"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nil"/>
              <w:right w:val="single" w:color="000000" w:sz="4" w:space="0"/>
            </w:tcBorders>
            <w:shd w:val="clear" w:color="auto" w:fill="auto"/>
            <w:vAlign w:val="center"/>
          </w:tcPr>
          <w:p w14:paraId="71023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66252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52AAF9F1">
            <w:pPr>
              <w:jc w:val="cente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01A76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6D11E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4C4F9B4D">
            <w:pPr>
              <w:ind w:left="1055" w:leftChars="303" w:hanging="419" w:hangingChars="233"/>
              <w:jc w:val="center"/>
              <w:rPr>
                <w:rFonts w:hint="eastAsia" w:ascii="宋体" w:hAnsi="宋体" w:eastAsia="宋体" w:cs="宋体"/>
                <w:i w:val="0"/>
                <w:iCs w:val="0"/>
                <w:color w:val="000000"/>
                <w:sz w:val="18"/>
                <w:szCs w:val="18"/>
                <w:u w:val="none"/>
              </w:rPr>
            </w:pPr>
          </w:p>
        </w:tc>
      </w:tr>
      <w:tr w14:paraId="2670D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30" w:type="dxa"/>
            <w:vMerge w:val="continue"/>
            <w:tcBorders>
              <w:top w:val="single" w:color="000000" w:sz="4" w:space="0"/>
              <w:left w:val="single" w:color="000000" w:sz="4" w:space="0"/>
              <w:bottom w:val="nil"/>
              <w:right w:val="single" w:color="000000" w:sz="4" w:space="0"/>
            </w:tcBorders>
            <w:shd w:val="clear" w:color="auto" w:fill="auto"/>
            <w:vAlign w:val="center"/>
          </w:tcPr>
          <w:p w14:paraId="47E4BE8F">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nil"/>
              <w:right w:val="single" w:color="000000" w:sz="4" w:space="0"/>
            </w:tcBorders>
            <w:shd w:val="clear" w:color="auto" w:fill="auto"/>
            <w:vAlign w:val="center"/>
          </w:tcPr>
          <w:p w14:paraId="32D06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6CAC8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885" w:type="dxa"/>
            <w:tcBorders>
              <w:top w:val="single" w:color="000000" w:sz="4" w:space="0"/>
              <w:left w:val="single" w:color="000000" w:sz="4" w:space="0"/>
              <w:bottom w:val="nil"/>
              <w:right w:val="single" w:color="000000" w:sz="4" w:space="0"/>
            </w:tcBorders>
            <w:shd w:val="clear" w:color="auto" w:fill="auto"/>
            <w:vAlign w:val="center"/>
          </w:tcPr>
          <w:p w14:paraId="30CF5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单位职工对物业服务满意度</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1296BE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4E526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6CA3A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70" w:type="dxa"/>
            <w:tcBorders>
              <w:top w:val="single" w:color="000000" w:sz="4" w:space="0"/>
              <w:left w:val="single" w:color="000000" w:sz="4" w:space="0"/>
              <w:bottom w:val="nil"/>
              <w:right w:val="single" w:color="000000" w:sz="4" w:space="0"/>
            </w:tcBorders>
            <w:shd w:val="clear" w:color="auto" w:fill="auto"/>
            <w:vAlign w:val="center"/>
          </w:tcPr>
          <w:p w14:paraId="42070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597A5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79C87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36" w:type="dxa"/>
            <w:gridSpan w:val="2"/>
            <w:tcBorders>
              <w:top w:val="single" w:color="000000" w:sz="4" w:space="0"/>
              <w:left w:val="single" w:color="000000" w:sz="4" w:space="0"/>
              <w:bottom w:val="nil"/>
              <w:right w:val="single" w:color="000000" w:sz="4" w:space="0"/>
            </w:tcBorders>
            <w:shd w:val="clear" w:color="auto" w:fill="auto"/>
            <w:vAlign w:val="center"/>
          </w:tcPr>
          <w:p w14:paraId="7A3AC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945" w:type="dxa"/>
            <w:gridSpan w:val="2"/>
            <w:tcBorders>
              <w:top w:val="single" w:color="000000" w:sz="4" w:space="0"/>
              <w:left w:val="single" w:color="000000" w:sz="4" w:space="0"/>
              <w:bottom w:val="nil"/>
              <w:right w:val="single" w:color="000000" w:sz="4" w:space="0"/>
            </w:tcBorders>
            <w:shd w:val="clear" w:color="auto" w:fill="auto"/>
            <w:vAlign w:val="center"/>
          </w:tcPr>
          <w:p w14:paraId="5304801E">
            <w:pPr>
              <w:jc w:val="center"/>
              <w:rPr>
                <w:rFonts w:hint="eastAsia" w:ascii="宋体" w:hAnsi="宋体" w:eastAsia="宋体" w:cs="宋体"/>
                <w:i w:val="0"/>
                <w:iCs w:val="0"/>
                <w:color w:val="000000"/>
                <w:sz w:val="18"/>
                <w:szCs w:val="18"/>
                <w:u w:val="none"/>
              </w:rPr>
            </w:pPr>
          </w:p>
        </w:tc>
      </w:tr>
      <w:tr w14:paraId="0E0CB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69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FCB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7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2A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99.94</w:t>
            </w:r>
          </w:p>
        </w:tc>
        <w:tc>
          <w:tcPr>
            <w:tcW w:w="29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F14EA">
            <w:pPr>
              <w:jc w:val="center"/>
              <w:rPr>
                <w:rFonts w:hint="eastAsia" w:ascii="宋体" w:hAnsi="宋体" w:eastAsia="宋体" w:cs="宋体"/>
                <w:i w:val="0"/>
                <w:iCs w:val="0"/>
                <w:color w:val="000000"/>
                <w:sz w:val="18"/>
                <w:szCs w:val="18"/>
                <w:u w:val="none"/>
              </w:rPr>
            </w:pPr>
          </w:p>
        </w:tc>
      </w:tr>
    </w:tbl>
    <w:p w14:paraId="72C69AD7">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p>
    <w:bookmarkEnd w:id="178"/>
    <w:p w14:paraId="3C0B1143">
      <w:pPr>
        <w:keepNext/>
        <w:keepLines/>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（三）部门项目绩效评价结果。</w:t>
      </w:r>
    </w:p>
    <w:p w14:paraId="679B0DAD">
      <w:pPr>
        <w:widowControl/>
        <w:spacing w:before="240" w:after="240"/>
        <w:ind w:firstLine="382"/>
        <w:rPr>
          <w:rFonts w:hint="eastAsia" w:ascii="FangSong_GB2312" w:hAnsi="FangSong_GB2312" w:eastAsia="FangSong_GB2312" w:cs="FangSong_GB2312"/>
          <w:color w:val="auto"/>
          <w:kern w:val="0"/>
          <w:sz w:val="32"/>
          <w:szCs w:val="32"/>
          <w:u w:val="none"/>
          <w:lang w:val="en-US" w:eastAsia="zh-CN" w:bidi="ar-SA"/>
        </w:rPr>
      </w:pPr>
      <w:bookmarkStart w:id="179" w:name="PO_part2A3B3IncReason1"/>
      <w:r>
        <w:rPr>
          <w:rFonts w:hint="eastAsia" w:ascii="FangSong_GB2312" w:hAnsi="FangSong_GB2312" w:eastAsia="FangSong_GB2312" w:cs="FangSong_GB2312"/>
          <w:color w:val="auto"/>
          <w:kern w:val="0"/>
          <w:sz w:val="32"/>
          <w:szCs w:val="32"/>
          <w:u w:val="none"/>
          <w:lang w:val="en-US" w:eastAsia="zh-CN" w:bidi="ar-SA"/>
        </w:rPr>
        <w:t>我院作为内蒙古自治区市场监督管理局的公益二级事业单位，由主管部门进行部门评价，评价内容及结果等情况详见内蒙古自治区市场监督管理局决算公开。</w:t>
      </w:r>
    </w:p>
    <w:bookmarkEnd w:id="179"/>
    <w:p w14:paraId="77D9293B">
      <w:pPr>
        <w:pStyle w:val="13"/>
        <w:widowControl/>
        <w:spacing w:before="240" w:after="240"/>
        <w:ind w:firstLine="643"/>
        <w:jc w:val="left"/>
        <w:rPr>
          <w:rFonts w:hint="eastAsia" w:ascii="楷体_GB2312" w:hAnsi="楷体_GB2312" w:eastAsia="楷体_GB2312" w:cs="楷体_GB2312"/>
          <w:b/>
          <w:bCs/>
          <w:kern w:val="2"/>
          <w:sz w:val="32"/>
          <w:szCs w:val="32"/>
          <w:u w:val="none"/>
          <w:lang w:val="en-US" w:eastAsia="zh-CN" w:bidi="ar-SA"/>
        </w:rPr>
      </w:pPr>
      <w:r>
        <w:rPr>
          <w:rFonts w:hint="eastAsia" w:ascii="楷体_GB2312" w:hAnsi="楷体_GB2312" w:eastAsia="楷体_GB2312" w:cs="楷体_GB2312"/>
          <w:b/>
          <w:bCs/>
          <w:kern w:val="2"/>
          <w:sz w:val="32"/>
          <w:szCs w:val="32"/>
          <w:u w:val="none"/>
          <w:lang w:val="en-US" w:eastAsia="zh-CN" w:bidi="ar-SA"/>
        </w:rPr>
        <w:t>（四）部门预算绩效管理制度和核心绩效指标标准体系建设情况。</w:t>
      </w:r>
    </w:p>
    <w:p w14:paraId="6F69C2FB">
      <w:pPr>
        <w:keepNext w:val="0"/>
        <w:keepLines w:val="0"/>
        <w:pageBreakBefore w:val="0"/>
        <w:widowControl w:val="0"/>
        <w:kinsoku/>
        <w:wordWrap/>
        <w:overflowPunct/>
        <w:topLinePunct w:val="0"/>
        <w:autoSpaceDE/>
        <w:autoSpaceDN/>
        <w:bidi w:val="0"/>
        <w:adjustRightInd/>
        <w:snapToGrid/>
        <w:spacing w:before="260" w:beforeAutospacing="0" w:after="260" w:afterAutospacing="0" w:line="600" w:lineRule="exact"/>
        <w:jc w:val="center"/>
        <w:textAlignment w:val="auto"/>
        <w:outlineLvl w:val="0"/>
        <w:rPr>
          <w:rFonts w:hint="eastAsia" w:ascii="宋体" w:hAnsi="宋体" w:eastAsia="宋体" w:cs="宋体"/>
          <w:b/>
          <w:bCs/>
          <w:kern w:val="0"/>
          <w:sz w:val="44"/>
          <w:szCs w:val="44"/>
          <w:lang w:val="en-US" w:eastAsia="zh-CN" w:bidi="ar-SA"/>
        </w:rPr>
      </w:pPr>
      <w:bookmarkStart w:id="183" w:name="_GoBack"/>
      <w:bookmarkEnd w:id="183"/>
    </w:p>
    <w:p w14:paraId="11D905C7">
      <w:pPr>
        <w:keepNext w:val="0"/>
        <w:keepLines w:val="0"/>
        <w:pageBreakBefore w:val="0"/>
        <w:widowControl w:val="0"/>
        <w:kinsoku/>
        <w:wordWrap/>
        <w:overflowPunct/>
        <w:topLinePunct w:val="0"/>
        <w:autoSpaceDE/>
        <w:autoSpaceDN/>
        <w:bidi w:val="0"/>
        <w:adjustRightInd/>
        <w:snapToGrid/>
        <w:spacing w:before="300" w:beforeAutospacing="0" w:after="300" w:afterAutospacing="0" w:line="600" w:lineRule="exact"/>
        <w:jc w:val="center"/>
        <w:textAlignment w:val="auto"/>
        <w:outlineLvl w:val="0"/>
        <w:rPr>
          <w:rFonts w:hint="eastAsia" w:ascii="宋体" w:hAnsi="宋体" w:eastAsia="宋体" w:cs="宋体"/>
          <w:b/>
          <w:bCs/>
          <w:kern w:val="2"/>
          <w:sz w:val="44"/>
          <w:szCs w:val="44"/>
          <w:lang w:val="en-US" w:eastAsia="zh-CN" w:bidi="ar-SA"/>
        </w:rPr>
      </w:pPr>
      <w:r>
        <w:rPr>
          <w:rFonts w:hint="eastAsia" w:ascii="宋体" w:hAnsi="宋体" w:eastAsia="宋体" w:cs="宋体"/>
          <w:b/>
          <w:bCs/>
          <w:kern w:val="0"/>
          <w:sz w:val="44"/>
          <w:szCs w:val="44"/>
          <w:lang w:val="en-US" w:eastAsia="zh-CN" w:bidi="ar-SA"/>
        </w:rPr>
        <w:t>第三部分 名词解释</w:t>
      </w:r>
    </w:p>
    <w:p w14:paraId="3694F945">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b/>
          <w:color w:val="auto"/>
          <w:kern w:val="2"/>
          <w:sz w:val="32"/>
          <w:szCs w:val="24"/>
          <w:u w:val="none"/>
        </w:rPr>
        <w:t>一、财政拨款收入：</w:t>
      </w:r>
      <w:r>
        <w:rPr>
          <w:rFonts w:hint="eastAsia" w:ascii="仿宋_GB2312" w:hAnsi="仿宋_GB2312" w:eastAsia="仿宋_GB2312" w:cs="仿宋_GB2312"/>
          <w:sz w:val="32"/>
          <w:szCs w:val="32"/>
          <w:u w:val="none"/>
          <w:lang w:val="en-US" w:eastAsia="zh-CN"/>
        </w:rPr>
        <w:t>从同级财政部门取得的各类财政拨款，包括一般公共预算财政拨款、政府性基金预算财政拨款、国有资本经营预算财政拨款。</w:t>
      </w:r>
    </w:p>
    <w:p w14:paraId="3A8204E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b/>
          <w:color w:val="auto"/>
          <w:kern w:val="2"/>
          <w:sz w:val="32"/>
          <w:szCs w:val="24"/>
          <w:u w:val="none"/>
        </w:rPr>
        <w:t>二、上级补助收入：</w:t>
      </w:r>
      <w:r>
        <w:rPr>
          <w:rFonts w:hint="eastAsia" w:ascii="仿宋_GB2312" w:hAnsi="仿宋_GB2312" w:eastAsia="仿宋_GB2312" w:cs="仿宋_GB2312"/>
          <w:sz w:val="32"/>
          <w:szCs w:val="32"/>
          <w:u w:val="none"/>
          <w:lang w:val="en-US" w:eastAsia="zh-CN"/>
        </w:rPr>
        <w:t>指事业单位从主管部门和上级单位取得的非财政补助收入。</w:t>
      </w:r>
    </w:p>
    <w:p w14:paraId="5B92C7F2">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b/>
          <w:color w:val="auto"/>
          <w:kern w:val="2"/>
          <w:sz w:val="32"/>
          <w:szCs w:val="24"/>
          <w:u w:val="none"/>
        </w:rPr>
        <w:t>三、财政专户管理教育收费：</w:t>
      </w:r>
      <w:r>
        <w:rPr>
          <w:rFonts w:hint="eastAsia" w:ascii="仿宋_GB2312" w:hAnsi="仿宋_GB2312" w:eastAsia="仿宋_GB2312" w:cs="仿宋_GB2312"/>
          <w:sz w:val="32"/>
          <w:szCs w:val="32"/>
          <w:u w:val="none"/>
          <w:lang w:val="en-US" w:eastAsia="zh-CN"/>
        </w:rPr>
        <w:t>指缴入财政专户、实行专项管理的高中以上学费、住宿费、高校委托培养费、函大、电大、夜大及短训班培训费等教育收费。</w:t>
      </w:r>
    </w:p>
    <w:p w14:paraId="1727C299">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b/>
          <w:color w:val="auto"/>
          <w:kern w:val="2"/>
          <w:sz w:val="32"/>
          <w:szCs w:val="24"/>
          <w:u w:val="none"/>
        </w:rPr>
        <w:t>四、事业收入：</w:t>
      </w:r>
      <w:r>
        <w:rPr>
          <w:rFonts w:hint="eastAsia" w:ascii="仿宋_GB2312" w:hAnsi="仿宋_GB2312" w:eastAsia="仿宋_GB2312" w:cs="仿宋_GB2312"/>
          <w:sz w:val="32"/>
          <w:szCs w:val="32"/>
          <w:u w:val="none"/>
          <w:lang w:val="en-US" w:eastAsia="zh-CN"/>
        </w:rPr>
        <w:t>指事业单位开展专业业务活动及其辅助活动取得的收入。</w:t>
      </w:r>
    </w:p>
    <w:p w14:paraId="4C1F8FEA">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五、经营收入：</w:t>
      </w:r>
      <w:r>
        <w:rPr>
          <w:rFonts w:hint="eastAsia" w:ascii="仿宋_GB2312" w:hAnsi="仿宋_GB2312" w:eastAsia="仿宋_GB2312" w:cs="仿宋_GB2312"/>
          <w:sz w:val="32"/>
          <w:szCs w:val="32"/>
          <w:u w:val="none"/>
          <w:lang w:val="en-US" w:eastAsia="zh-CN"/>
        </w:rPr>
        <w:t>指事业单位在专业业务活动及其辅助活动之外开展非独立核算经营活动取得的收入。</w:t>
      </w:r>
    </w:p>
    <w:p w14:paraId="732F47A0">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color w:val="auto"/>
          <w:kern w:val="2"/>
          <w:sz w:val="32"/>
          <w:szCs w:val="24"/>
          <w:u w:val="none"/>
        </w:rPr>
        <w:t>六、附属单位上缴收入：</w:t>
      </w:r>
      <w:r>
        <w:rPr>
          <w:rFonts w:hint="eastAsia" w:ascii="仿宋_GB2312" w:hAnsi="仿宋_GB2312" w:eastAsia="仿宋_GB2312" w:cs="仿宋_GB2312"/>
          <w:sz w:val="32"/>
          <w:szCs w:val="32"/>
          <w:u w:val="none"/>
          <w:lang w:val="en-US" w:eastAsia="zh-CN"/>
        </w:rPr>
        <w:t>指事业单位附属独立核算单位按照有关规定上缴的收入。</w:t>
      </w:r>
    </w:p>
    <w:p w14:paraId="3E9BC8F0">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七、其他收入：</w:t>
      </w:r>
      <w:r>
        <w:rPr>
          <w:rFonts w:hint="eastAsia" w:ascii="仿宋_GB2312" w:hAnsi="仿宋_GB2312" w:eastAsia="仿宋_GB2312" w:cs="仿宋_GB2312"/>
          <w:sz w:val="32"/>
          <w:szCs w:val="32"/>
          <w:u w:val="none"/>
          <w:lang w:val="en-US" w:eastAsia="zh-CN"/>
        </w:rPr>
        <w:t>取得的除上述“财政拨款收入”、“上级补助收入”、“事业收入”、“经营收入”、“附属单位上缴收入”等以外的各项收入。</w:t>
      </w:r>
    </w:p>
    <w:p w14:paraId="6FF1F63B">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八、使用非财政拨款结余：</w:t>
      </w:r>
      <w:r>
        <w:rPr>
          <w:rFonts w:hint="eastAsia" w:ascii="仿宋_GB2312" w:hAnsi="仿宋_GB2312" w:eastAsia="仿宋_GB2312" w:cs="仿宋_GB2312"/>
          <w:sz w:val="32"/>
          <w:szCs w:val="32"/>
          <w:u w:val="none"/>
          <w:lang w:val="en-US" w:eastAsia="zh-CN"/>
        </w:rPr>
        <w:t>指事业单位按照预算管理要求使用非财政拨款结余弥补当年收支差额的数额。</w:t>
      </w:r>
    </w:p>
    <w:p w14:paraId="1E50ED67">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九、年初结转和结余：</w:t>
      </w:r>
      <w:r>
        <w:rPr>
          <w:rFonts w:hint="eastAsia" w:ascii="仿宋_GB2312" w:hAnsi="仿宋_GB2312" w:eastAsia="仿宋_GB2312" w:cs="仿宋_GB2312"/>
          <w:sz w:val="32"/>
          <w:szCs w:val="32"/>
          <w:u w:val="none"/>
          <w:lang w:val="en-US" w:eastAsia="zh-CN"/>
        </w:rPr>
        <w:t>指单位上年结转本年使用的基本支出结转、项目支出结转和结余、经营结余。</w:t>
      </w:r>
    </w:p>
    <w:p w14:paraId="5ADAA438">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十、结余分配：</w:t>
      </w:r>
      <w:r>
        <w:rPr>
          <w:rFonts w:hint="eastAsia" w:ascii="仿宋_GB2312" w:hAnsi="仿宋_GB2312" w:eastAsia="仿宋_GB2312" w:cs="仿宋_GB2312"/>
          <w:sz w:val="32"/>
          <w:szCs w:val="32"/>
          <w:u w:val="none"/>
          <w:lang w:val="en-US" w:eastAsia="zh-CN"/>
        </w:rPr>
        <w:t>指事业单位按规定缴纳的所得税以及从非财政拨款结余中提取各类结余的情况。</w:t>
      </w:r>
    </w:p>
    <w:p w14:paraId="7B82EBE8">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十一、年末结转和结余资金：</w:t>
      </w:r>
      <w:r>
        <w:rPr>
          <w:rFonts w:hint="eastAsia" w:ascii="仿宋_GB2312" w:hAnsi="仿宋_GB2312" w:eastAsia="仿宋_GB2312" w:cs="仿宋_GB2312"/>
          <w:sz w:val="32"/>
          <w:szCs w:val="32"/>
          <w:u w:val="none"/>
          <w:lang w:val="en-US" w:eastAsia="zh-CN"/>
        </w:rPr>
        <w:t>指单位结转下年的基本支出结转、项目支出结转和结余、经营结余。</w:t>
      </w:r>
    </w:p>
    <w:p w14:paraId="72A8FC6A">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1"/>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十二、基本支出：</w:t>
      </w:r>
      <w:r>
        <w:rPr>
          <w:rFonts w:hint="eastAsia" w:ascii="仿宋_GB2312" w:hAnsi="仿宋_GB2312" w:eastAsia="仿宋_GB2312" w:cs="仿宋_GB2312"/>
          <w:sz w:val="32"/>
          <w:szCs w:val="32"/>
          <w:u w:val="none"/>
          <w:lang w:val="en-US" w:eastAsia="zh-CN"/>
        </w:rPr>
        <w:t>指为保障机构正常运转、完成日常工作任务所发生的支出，包括人员经费和公用经费。</w:t>
      </w:r>
    </w:p>
    <w:p w14:paraId="7620C0DB">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color w:val="auto"/>
          <w:kern w:val="2"/>
          <w:sz w:val="32"/>
          <w:szCs w:val="24"/>
          <w:u w:val="none"/>
        </w:rPr>
        <w:t>十三、项目支出：</w:t>
      </w:r>
      <w:r>
        <w:rPr>
          <w:rFonts w:hint="eastAsia" w:ascii="仿宋_GB2312" w:hAnsi="仿宋_GB2312" w:eastAsia="仿宋_GB2312" w:cs="仿宋_GB2312"/>
          <w:sz w:val="32"/>
          <w:szCs w:val="32"/>
          <w:u w:val="none"/>
          <w:lang w:val="en-US" w:eastAsia="zh-CN"/>
        </w:rPr>
        <w:t>指在为完成特定的工作任务和事业发展目标所发生的支出。</w:t>
      </w:r>
    </w:p>
    <w:p w14:paraId="66E0F4F2">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十四、上缴上级支出：</w:t>
      </w:r>
      <w:r>
        <w:rPr>
          <w:rFonts w:hint="eastAsia" w:ascii="仿宋_GB2312" w:hAnsi="仿宋_GB2312" w:eastAsia="仿宋_GB2312" w:cs="仿宋_GB2312"/>
          <w:sz w:val="32"/>
          <w:szCs w:val="32"/>
          <w:u w:val="none"/>
          <w:lang w:val="en-US" w:eastAsia="zh-CN"/>
        </w:rPr>
        <w:t>指事业单位按照财政部门和主管部门的规定上缴上级单位的支出。</w:t>
      </w:r>
    </w:p>
    <w:p w14:paraId="1F687345">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十五、经营支出：</w:t>
      </w:r>
      <w:r>
        <w:rPr>
          <w:rFonts w:hint="eastAsia" w:ascii="仿宋_GB2312" w:hAnsi="仿宋_GB2312" w:eastAsia="仿宋_GB2312" w:cs="仿宋_GB2312"/>
          <w:sz w:val="32"/>
          <w:szCs w:val="32"/>
          <w:u w:val="none"/>
          <w:lang w:val="en-US" w:eastAsia="zh-CN"/>
        </w:rPr>
        <w:t>指事业单位在专业业务活动及其辅助活动之外开展非独立核算经营活动发生的支出。</w:t>
      </w:r>
    </w:p>
    <w:p w14:paraId="631F28AD">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十六、对附属单位补助支出：</w:t>
      </w:r>
      <w:r>
        <w:rPr>
          <w:rFonts w:hint="eastAsia" w:ascii="仿宋_GB2312" w:hAnsi="仿宋_GB2312" w:eastAsia="仿宋_GB2312" w:cs="仿宋_GB2312"/>
          <w:sz w:val="32"/>
          <w:szCs w:val="32"/>
          <w:u w:val="none"/>
          <w:lang w:val="en-US" w:eastAsia="zh-CN"/>
        </w:rPr>
        <w:t>指事业单位用财政拨款收入之外的收入对附属单位补助发生的支出。</w:t>
      </w:r>
    </w:p>
    <w:p w14:paraId="6685BA1C">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color w:val="auto"/>
          <w:kern w:val="2"/>
          <w:sz w:val="32"/>
          <w:szCs w:val="24"/>
          <w:u w:val="none"/>
        </w:rPr>
      </w:pPr>
      <w:r>
        <w:rPr>
          <w:rFonts w:hint="eastAsia" w:ascii="仿宋_GB2312" w:hAnsi="仿宋_GB2312" w:eastAsia="仿宋_GB2312" w:cs="仿宋_GB2312"/>
          <w:b/>
          <w:color w:val="auto"/>
          <w:kern w:val="2"/>
          <w:sz w:val="32"/>
          <w:szCs w:val="24"/>
          <w:u w:val="none"/>
        </w:rPr>
        <w:t>十七、“三公”经费：</w:t>
      </w:r>
      <w:r>
        <w:rPr>
          <w:rFonts w:hint="eastAsia" w:ascii="仿宋_GB2312" w:hAnsi="仿宋_GB2312" w:eastAsia="仿宋_GB2312" w:cs="仿宋_GB2312"/>
          <w:sz w:val="32"/>
          <w:szCs w:val="32"/>
          <w:u w:val="none"/>
          <w:lang w:val="en-US" w:eastAsia="zh-CN"/>
        </w:rPr>
        <w:t>指部门用财政拨款安排的因公出国（境）费、公务用车购置及运行维护费和公务接待费。其中，因公出国（境）费反映部门公务出国（境）的国际旅费、国外城市间交通费、住宿费、伙食费、培训费、公杂费等支出；公务用车购置及运行维护费反映部门公务用车购置支出（含车辆购置税、牌照费）以及按规定保留的公务用车燃料费、维修费、过路过桥费、保险费、安全奖励费用等支出；公务接待费反映部门按规定开支的各类公务接待（含外宾接待）费用。</w:t>
      </w:r>
    </w:p>
    <w:p w14:paraId="3EBF3CFE">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3"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color w:val="auto"/>
          <w:kern w:val="2"/>
          <w:sz w:val="32"/>
          <w:szCs w:val="24"/>
          <w:u w:val="none"/>
        </w:rPr>
        <w:t>十八、机构运行经费：</w:t>
      </w:r>
      <w:r>
        <w:rPr>
          <w:rFonts w:hint="eastAsia" w:ascii="仿宋_GB2312" w:hAnsi="仿宋_GB2312" w:eastAsia="仿宋_GB2312" w:cs="仿宋_GB2312"/>
          <w:sz w:val="32"/>
          <w:szCs w:val="32"/>
          <w:u w:val="none"/>
          <w:lang w:val="en-US" w:eastAsia="zh-CN"/>
        </w:rPr>
        <w:t>指部门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6B10FBE6">
      <w:pPr>
        <w:keepNext w:val="0"/>
        <w:keepLines w:val="0"/>
        <w:pageBreakBefore w:val="0"/>
        <w:widowControl w:val="0"/>
        <w:kinsoku/>
        <w:wordWrap/>
        <w:overflowPunct/>
        <w:topLinePunct w:val="0"/>
        <w:autoSpaceDE/>
        <w:autoSpaceDN/>
        <w:bidi w:val="0"/>
        <w:adjustRightInd/>
        <w:snapToGrid/>
        <w:spacing w:before="240" w:beforeLines="0" w:after="240" w:afterLines="0" w:line="240" w:lineRule="auto"/>
        <w:ind w:firstLine="640" w:firstLineChars="200"/>
        <w:jc w:val="both"/>
        <w:textAlignment w:val="auto"/>
        <w:rPr>
          <w:rFonts w:hint="eastAsia" w:ascii="仿宋_GB2312" w:hAnsi="仿宋_GB2312" w:eastAsia="仿宋_GB2312" w:cs="仿宋_GB2312"/>
          <w:b/>
          <w:bCs/>
          <w:kern w:val="0"/>
          <w:sz w:val="44"/>
          <w:szCs w:val="44"/>
          <w:lang w:val="en-US" w:eastAsia="zh-CN" w:bidi="ar-SA"/>
        </w:rPr>
      </w:pPr>
      <w:bookmarkStart w:id="180" w:name="PO_part3"/>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bCs/>
          <w:sz w:val="32"/>
          <w:szCs w:val="32"/>
          <w:u w:val="none"/>
        </w:rPr>
        <w:t xml:space="preserve"> </w:t>
      </w:r>
      <w:bookmarkEnd w:id="180"/>
    </w:p>
    <w:p w14:paraId="66302A15">
      <w:pPr>
        <w:keepNext w:val="0"/>
        <w:keepLines w:val="0"/>
        <w:pageBreakBefore w:val="0"/>
        <w:widowControl w:val="0"/>
        <w:kinsoku/>
        <w:wordWrap/>
        <w:overflowPunct/>
        <w:topLinePunct w:val="0"/>
        <w:autoSpaceDE/>
        <w:autoSpaceDN/>
        <w:bidi w:val="0"/>
        <w:adjustRightInd/>
        <w:snapToGrid/>
        <w:spacing w:before="260" w:beforeAutospacing="0" w:after="260" w:afterAutospacing="0" w:line="600" w:lineRule="exact"/>
        <w:jc w:val="center"/>
        <w:textAlignment w:val="auto"/>
        <w:outlineLvl w:val="0"/>
        <w:rPr>
          <w:rFonts w:hint="eastAsia" w:ascii="宋体" w:hAnsi="宋体" w:eastAsia="宋体" w:cs="宋体"/>
          <w:b/>
          <w:bCs/>
          <w:sz w:val="40"/>
          <w:szCs w:val="40"/>
          <w:u w:val="none"/>
        </w:rPr>
      </w:pPr>
      <w:r>
        <w:rPr>
          <w:rFonts w:hint="eastAsia" w:ascii="宋体" w:hAnsi="宋体" w:eastAsia="宋体" w:cs="宋体"/>
          <w:b/>
          <w:bCs/>
          <w:kern w:val="0"/>
          <w:sz w:val="44"/>
          <w:szCs w:val="44"/>
          <w:lang w:val="en-US" w:eastAsia="zh-CN" w:bidi="ar-SA"/>
        </w:rPr>
        <w:t>第四部分 决算公开联系方式及信息反馈渠道</w:t>
      </w:r>
    </w:p>
    <w:p w14:paraId="6F616998">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本部门决算公开信息反馈和联系方式：</w:t>
      </w:r>
    </w:p>
    <w:p w14:paraId="02385FC8">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联系人：</w:t>
      </w:r>
      <w:bookmarkStart w:id="181" w:name="PO_part4Name"/>
      <w:r>
        <w:rPr>
          <w:rFonts w:hint="eastAsia" w:ascii="仿宋_GB2312" w:hAnsi="仿宋_GB2312" w:eastAsia="仿宋_GB2312" w:cs="仿宋_GB2312"/>
          <w:sz w:val="32"/>
          <w:szCs w:val="32"/>
          <w:u w:val="none"/>
          <w:lang w:val="en-US" w:eastAsia="zh-CN"/>
        </w:rPr>
        <w:t xml:space="preserve">刘俊霞 </w:t>
      </w:r>
      <w:bookmarkEnd w:id="181"/>
      <w:r>
        <w:rPr>
          <w:rFonts w:hint="eastAsia" w:ascii="仿宋_GB2312" w:hAnsi="仿宋_GB2312" w:eastAsia="仿宋_GB2312" w:cs="仿宋_GB2312"/>
          <w:sz w:val="32"/>
          <w:szCs w:val="32"/>
          <w:u w:val="none"/>
          <w:lang w:val="en-US" w:eastAsia="zh-CN"/>
        </w:rPr>
        <w:t xml:space="preserve">      联系电话：</w:t>
      </w:r>
      <w:bookmarkStart w:id="182" w:name="PO_part4Num"/>
      <w:r>
        <w:rPr>
          <w:rFonts w:hint="default" w:ascii="Times New Roman" w:hAnsi="Times New Roman" w:eastAsia="仿宋" w:cs="Times New Roman"/>
          <w:sz w:val="32"/>
          <w:szCs w:val="32"/>
          <w:u w:val="none"/>
          <w:lang w:val="en-US" w:eastAsia="zh-CN"/>
        </w:rPr>
        <w:t>0471-6289290</w:t>
      </w:r>
      <w:r>
        <w:rPr>
          <w:rFonts w:hint="eastAsia" w:ascii="仿宋_GB2312" w:hAnsi="仿宋_GB2312" w:eastAsia="仿宋_GB2312" w:cs="仿宋_GB2312"/>
          <w:sz w:val="32"/>
          <w:szCs w:val="32"/>
          <w:u w:val="none"/>
          <w:lang w:val="en-US" w:eastAsia="zh-CN"/>
        </w:rPr>
        <w:t xml:space="preserve"> </w:t>
      </w:r>
      <w:bookmarkEnd w:id="182"/>
    </w:p>
    <w:p w14:paraId="00E725E3">
      <w:pPr>
        <w:keepNext w:val="0"/>
        <w:keepLines w:val="0"/>
        <w:pageBreakBefore w:val="0"/>
        <w:widowControl w:val="0"/>
        <w:kinsoku/>
        <w:wordWrap/>
        <w:overflowPunct/>
        <w:topLinePunct w:val="0"/>
        <w:autoSpaceDE/>
        <w:autoSpaceDN/>
        <w:bidi w:val="0"/>
        <w:adjustRightInd/>
        <w:snapToGrid/>
        <w:spacing w:before="260" w:beforeAutospacing="0" w:after="260" w:afterAutospacing="0" w:line="600" w:lineRule="exact"/>
        <w:jc w:val="center"/>
        <w:textAlignment w:val="auto"/>
        <w:outlineLvl w:val="0"/>
        <w:rPr>
          <w:rFonts w:hint="eastAsia" w:ascii="宋体" w:hAnsi="宋体" w:eastAsia="宋体" w:cs="宋体"/>
          <w:b/>
          <w:bCs/>
          <w:kern w:val="0"/>
          <w:sz w:val="44"/>
          <w:szCs w:val="44"/>
          <w:lang w:val="en-US" w:eastAsia="zh-CN" w:bidi="ar-SA"/>
        </w:rPr>
      </w:pPr>
    </w:p>
    <w:p w14:paraId="7DB439A1">
      <w:pPr>
        <w:keepNext w:val="0"/>
        <w:keepLines w:val="0"/>
        <w:pageBreakBefore w:val="0"/>
        <w:widowControl w:val="0"/>
        <w:kinsoku/>
        <w:wordWrap/>
        <w:overflowPunct/>
        <w:topLinePunct w:val="0"/>
        <w:autoSpaceDE/>
        <w:autoSpaceDN/>
        <w:bidi w:val="0"/>
        <w:adjustRightInd/>
        <w:snapToGrid/>
        <w:spacing w:before="260" w:beforeAutospacing="0" w:after="260" w:afterAutospacing="0" w:line="600" w:lineRule="exact"/>
        <w:jc w:val="center"/>
        <w:textAlignment w:val="auto"/>
        <w:outlineLvl w:val="0"/>
        <w:rPr>
          <w:rFonts w:hint="eastAsia" w:ascii="宋体" w:hAnsi="宋体" w:eastAsia="宋体" w:cs="宋体"/>
          <w:b/>
          <w:bCs/>
          <w:kern w:val="0"/>
          <w:sz w:val="40"/>
          <w:szCs w:val="40"/>
          <w:lang w:val="en-US" w:eastAsia="zh-CN" w:bidi="ar-SA"/>
        </w:rPr>
      </w:pPr>
      <w:r>
        <w:rPr>
          <w:rFonts w:hint="eastAsia" w:ascii="宋体" w:hAnsi="宋体" w:eastAsia="宋体" w:cs="宋体"/>
          <w:b/>
          <w:bCs/>
          <w:kern w:val="0"/>
          <w:sz w:val="44"/>
          <w:szCs w:val="44"/>
          <w:lang w:val="en-US" w:eastAsia="zh-CN" w:bidi="ar-SA"/>
        </w:rPr>
        <w:t>第五部分 部门决算表</w:t>
      </w:r>
    </w:p>
    <w:p w14:paraId="2D24FC46">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见附件：</w:t>
      </w:r>
    </w:p>
    <w:p w14:paraId="1D3A3F95">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一、收入支出决算总表</w:t>
      </w:r>
    </w:p>
    <w:p w14:paraId="5A3E728D">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二、收入决算表</w:t>
      </w:r>
    </w:p>
    <w:p w14:paraId="444A9794">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三、支出决算表</w:t>
      </w:r>
    </w:p>
    <w:p w14:paraId="10B55BA6">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四、财政拨款收入支出决算总表</w:t>
      </w:r>
    </w:p>
    <w:p w14:paraId="0812B22A">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五、一般公共预算财政拨款支出决算表</w:t>
      </w:r>
    </w:p>
    <w:p w14:paraId="0B0F1EDA">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六、一般公共预算财政拨款基本支出决算明细表</w:t>
      </w:r>
    </w:p>
    <w:p w14:paraId="4F291C62">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七、一般公共预算财政拨款项目支出决算明细表</w:t>
      </w:r>
    </w:p>
    <w:p w14:paraId="21896692">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八、政府性基金预算财政拨款收入支出决算表</w:t>
      </w:r>
    </w:p>
    <w:p w14:paraId="38E1501C">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九、国有资本经营预算财政拨款支出决算表</w:t>
      </w:r>
    </w:p>
    <w:p w14:paraId="66C56FDD">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十、财政拨款“三公”经费支出决算表</w:t>
      </w:r>
    </w:p>
    <w:p w14:paraId="6974C92D">
      <w:pPr>
        <w:keepNext w:val="0"/>
        <w:keepLines w:val="0"/>
        <w:pageBreakBefore w:val="0"/>
        <w:widowControl w:val="0"/>
        <w:kinsoku/>
        <w:wordWrap/>
        <w:overflowPunct/>
        <w:topLinePunct w:val="0"/>
        <w:autoSpaceDE/>
        <w:autoSpaceDN/>
        <w:bidi w:val="0"/>
        <w:adjustRightInd/>
        <w:snapToGrid/>
        <w:spacing w:before="120" w:beforeLines="0" w:after="12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十一、机关运行经费支出、国有资产占用情况及政府采购支出信息表</w:t>
      </w:r>
    </w:p>
    <w:sectPr>
      <w:footerReference r:id="rId4" w:type="default"/>
      <w:pgSz w:w="11906" w:h="16838"/>
      <w:pgMar w:top="1440" w:right="1083" w:bottom="1440" w:left="1083"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DAD049-796F-43D5-872F-002A6CCDC70E}"/>
  </w:font>
  <w:font w:name="黑体">
    <w:panose1 w:val="02010609060101010101"/>
    <w:charset w:val="86"/>
    <w:family w:val="auto"/>
    <w:pitch w:val="default"/>
    <w:sig w:usb0="800002BF" w:usb1="38CF7CFA" w:usb2="00000016" w:usb3="00000000" w:csb0="00040001" w:csb1="00000000"/>
    <w:embedRegular r:id="rId2" w:fontKey="{421FEB95-E06B-4048-8C95-870B9B05B5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E9EB712-D614-47BD-ACC9-CB04BF12AF48}"/>
  </w:font>
  <w:font w:name="仿宋_GB2312">
    <w:panose1 w:val="02010609030101010101"/>
    <w:charset w:val="86"/>
    <w:family w:val="modern"/>
    <w:pitch w:val="default"/>
    <w:sig w:usb0="00000001" w:usb1="080E0000" w:usb2="00000000" w:usb3="00000000" w:csb0="00040000" w:csb1="00000000"/>
    <w:embedRegular r:id="rId4" w:fontKey="{158AA606-18DA-4057-87D5-65D8C163E414}"/>
  </w:font>
  <w:font w:name="楷体_GB2312">
    <w:panose1 w:val="02010609030101010101"/>
    <w:charset w:val="86"/>
    <w:family w:val="modern"/>
    <w:pitch w:val="default"/>
    <w:sig w:usb0="00000001" w:usb1="080E0000" w:usb2="00000000" w:usb3="00000000" w:csb0="00040000" w:csb1="00000000"/>
    <w:embedRegular r:id="rId5" w:fontKey="{10E9F6A0-6BDD-4FC8-9442-1ED0ECEDBFEB}"/>
  </w:font>
  <w:font w:name="楷体">
    <w:panose1 w:val="02010609060101010101"/>
    <w:charset w:val="86"/>
    <w:family w:val="auto"/>
    <w:pitch w:val="default"/>
    <w:sig w:usb0="800002BF" w:usb1="38CF7CFA" w:usb2="00000016" w:usb3="00000000" w:csb0="00040001" w:csb1="00000000"/>
    <w:embedRegular r:id="rId6" w:fontKey="{F151D493-23B7-4F0C-BEAC-F8724659ECDE}"/>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7" w:fontKey="{E3F83B6F-C370-4746-8AF9-DC75DB1C0DE9}"/>
  </w:font>
  <w:font w:name="FangSong_GB2312">
    <w:altName w:val="仿宋_GB2312"/>
    <w:panose1 w:val="00000000000000000000"/>
    <w:charset w:val="00"/>
    <w:family w:val="auto"/>
    <w:pitch w:val="default"/>
    <w:sig w:usb0="00000000" w:usb1="00000000" w:usb2="00000000" w:usb3="00000000" w:csb0="00000000" w:csb1="00000000"/>
    <w:embedRegular r:id="rId8" w:fontKey="{C1A06F7A-B91F-4B0D-99FE-3573D0F1CF37}"/>
  </w:font>
  <w:font w:name="Times New Roman Regular">
    <w:altName w:val="Times New Roman"/>
    <w:panose1 w:val="02020503050405090304"/>
    <w:charset w:val="00"/>
    <w:family w:val="auto"/>
    <w:pitch w:val="default"/>
    <w:sig w:usb0="00000000" w:usb1="00000000" w:usb2="00000001" w:usb3="00000000" w:csb0="400001BF" w:csb1="DFF70000"/>
    <w:embedRegular r:id="rId9" w:fontKey="{7AF11848-257A-47EF-AACD-C2083D6340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493E2">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wps:spPr>
                    <wps:txbx>
                      <w:txbxContent>
                        <w:p w14:paraId="3338888B">
                          <w:pPr>
                            <w:pStyle w:val="7"/>
                          </w:pPr>
                          <w:r>
                            <w:fldChar w:fldCharType="begin"/>
                          </w:r>
                          <w:r>
                            <w:instrText xml:space="preserve"> PAGE  \* MERGEFORMAT </w:instrText>
                          </w:r>
                          <w:r>
                            <w:fldChar w:fldCharType="separate"/>
                          </w:r>
                          <w:r>
                            <w:t>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tbuXfQAAAAAgEAAA8AAAAAAAAAAQAgAAAAIgAAAGRycy9kb3ducmV2LnhtbFBL&#10;AQIUABQAAAAIAIdO4kDy/DycxQEAAIoDAAAOAAAAAAAAAAEAIAAAAB8BAABkcnMvZTJvRG9jLnht&#10;bFBLBQYAAAAABgAGAFkBAABWBQAAAAA=&#10;">
              <v:fill on="f" focussize="0,0"/>
              <v:stroke on="f"/>
              <v:imagedata o:title=""/>
              <o:lock v:ext="edit" aspectratio="f"/>
              <v:textbox inset="0mm,0mm,0mm,0mm" style="mso-fit-shape-to-text:t;">
                <w:txbxContent>
                  <w:p w14:paraId="3338888B">
                    <w:pPr>
                      <w:pStyle w:val="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F0158">
    <w:pPr>
      <w:pStyle w:val="7"/>
      <w:tabs>
        <w:tab w:val="center" w:pos="4870"/>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wps:spPr>
                    <wps:txbx>
                      <w:txbxContent>
                        <w:p w14:paraId="64111AF6">
                          <w:pPr>
                            <w:pStyle w:val="7"/>
                          </w:pPr>
                          <w:r>
                            <w:fldChar w:fldCharType="begin"/>
                          </w:r>
                          <w:r>
                            <w:instrText xml:space="preserve"> PAGE  \* MERGEFORMAT </w:instrText>
                          </w:r>
                          <w:r>
                            <w:fldChar w:fldCharType="separate"/>
                          </w:r>
                          <w:r>
                            <w:t>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LW7l30AAAAAIBAAAPAAAAAAAAAAEAIAAAACIAAABkcnMvZG93bnJldi54bWxQ&#10;SwECFAAUAAAACACHTuJACAU+wMYBAACKAwAADgAAAAAAAAABACAAAAAfAQAAZHJzL2Uyb0RvYy54&#10;bWxQSwUGAAAAAAYABgBZAQAAVwUAAAAA&#10;">
              <v:fill on="f" focussize="0,0"/>
              <v:stroke on="f"/>
              <v:imagedata o:title=""/>
              <o:lock v:ext="edit" aspectratio="f"/>
              <v:textbox inset="0mm,0mm,0mm,0mm" style="mso-fit-shape-to-text:t;">
                <w:txbxContent>
                  <w:p w14:paraId="64111AF6">
                    <w:pPr>
                      <w:pStyle w:val="7"/>
                    </w:pPr>
                    <w:r>
                      <w:fldChar w:fldCharType="begin"/>
                    </w:r>
                    <w:r>
                      <w:instrText xml:space="preserve"> PAGE  \* MERGEFORMAT </w:instrText>
                    </w:r>
                    <w:r>
                      <w:fldChar w:fldCharType="separate"/>
                    </w:r>
                    <w:r>
                      <w:t>9</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8FD83"/>
    <w:multiLevelType w:val="singleLevel"/>
    <w:tmpl w:val="B408FD83"/>
    <w:lvl w:ilvl="0" w:tentative="0">
      <w:start w:val="1"/>
      <w:numFmt w:val="chineseCounting"/>
      <w:suff w:val="nothing"/>
      <w:lvlText w:val="%1、"/>
      <w:lvlJc w:val="left"/>
      <w:rPr>
        <w:rFonts w:hint="eastAsia"/>
      </w:rPr>
    </w:lvl>
  </w:abstractNum>
  <w:abstractNum w:abstractNumId="1">
    <w:nsid w:val="C8977DB2"/>
    <w:multiLevelType w:val="singleLevel"/>
    <w:tmpl w:val="C8977DB2"/>
    <w:lvl w:ilvl="0" w:tentative="0">
      <w:start w:val="2"/>
      <w:numFmt w:val="chineseCounting"/>
      <w:suff w:val="nothing"/>
      <w:lvlText w:val="%1、"/>
      <w:lvlJc w:val="left"/>
      <w:rPr>
        <w:rFonts w:hint="eastAsia"/>
      </w:rPr>
    </w:lvl>
  </w:abstractNum>
  <w:abstractNum w:abstractNumId="2">
    <w:nsid w:val="58355F94"/>
    <w:multiLevelType w:val="singleLevel"/>
    <w:tmpl w:val="58355F94"/>
    <w:lvl w:ilvl="0" w:tentative="0">
      <w:start w:val="2"/>
      <w:numFmt w:val="decimal"/>
      <w:lvlText w:val="%1."/>
      <w:lvlJc w:val="left"/>
      <w:pPr>
        <w:tabs>
          <w:tab w:val="left" w:pos="312"/>
        </w:tabs>
      </w:pPr>
    </w:lvl>
  </w:abstractNum>
  <w:abstractNum w:abstractNumId="3">
    <w:nsid w:val="5A5F2250"/>
    <w:multiLevelType w:val="singleLevel"/>
    <w:tmpl w:val="5A5F2250"/>
    <w:lvl w:ilvl="0" w:tentative="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0ZTc1NjJlNmZiNWZiMTE1MGNjZjhiZDgwZDIwMjgifQ=="/>
  </w:docVars>
  <w:rsids>
    <w:rsidRoot w:val="00172A27"/>
    <w:rsid w:val="00003557"/>
    <w:rsid w:val="00014180"/>
    <w:rsid w:val="000249D1"/>
    <w:rsid w:val="00031252"/>
    <w:rsid w:val="00032DC5"/>
    <w:rsid w:val="00044EF2"/>
    <w:rsid w:val="00057DA1"/>
    <w:rsid w:val="000616A8"/>
    <w:rsid w:val="00086A66"/>
    <w:rsid w:val="000976CC"/>
    <w:rsid w:val="000A002F"/>
    <w:rsid w:val="000A39FF"/>
    <w:rsid w:val="000E29B9"/>
    <w:rsid w:val="000E5D71"/>
    <w:rsid w:val="00125861"/>
    <w:rsid w:val="001353A2"/>
    <w:rsid w:val="00164793"/>
    <w:rsid w:val="0018084F"/>
    <w:rsid w:val="00182A76"/>
    <w:rsid w:val="001A4716"/>
    <w:rsid w:val="001D7D62"/>
    <w:rsid w:val="00204931"/>
    <w:rsid w:val="00225378"/>
    <w:rsid w:val="00227E92"/>
    <w:rsid w:val="00244DE8"/>
    <w:rsid w:val="002532B2"/>
    <w:rsid w:val="0026773E"/>
    <w:rsid w:val="00291EC1"/>
    <w:rsid w:val="002931EC"/>
    <w:rsid w:val="002C32D9"/>
    <w:rsid w:val="002C66BD"/>
    <w:rsid w:val="002C75F5"/>
    <w:rsid w:val="00301A1D"/>
    <w:rsid w:val="003357D8"/>
    <w:rsid w:val="003534AC"/>
    <w:rsid w:val="00370B6E"/>
    <w:rsid w:val="003710B2"/>
    <w:rsid w:val="0039436F"/>
    <w:rsid w:val="003C0B73"/>
    <w:rsid w:val="003C28DE"/>
    <w:rsid w:val="003D21B2"/>
    <w:rsid w:val="003D42F8"/>
    <w:rsid w:val="003E2BC2"/>
    <w:rsid w:val="00417735"/>
    <w:rsid w:val="004475DC"/>
    <w:rsid w:val="00497A4D"/>
    <w:rsid w:val="004C52B3"/>
    <w:rsid w:val="004E616D"/>
    <w:rsid w:val="00501EE6"/>
    <w:rsid w:val="00512269"/>
    <w:rsid w:val="0055574E"/>
    <w:rsid w:val="0055595E"/>
    <w:rsid w:val="00563274"/>
    <w:rsid w:val="00565159"/>
    <w:rsid w:val="00565DF5"/>
    <w:rsid w:val="00577718"/>
    <w:rsid w:val="00595007"/>
    <w:rsid w:val="005A6460"/>
    <w:rsid w:val="005B303E"/>
    <w:rsid w:val="005D4603"/>
    <w:rsid w:val="00602604"/>
    <w:rsid w:val="00605D8A"/>
    <w:rsid w:val="00611404"/>
    <w:rsid w:val="00621558"/>
    <w:rsid w:val="006422D6"/>
    <w:rsid w:val="006A0995"/>
    <w:rsid w:val="006B5E8B"/>
    <w:rsid w:val="006C5F3C"/>
    <w:rsid w:val="006E017D"/>
    <w:rsid w:val="007603EC"/>
    <w:rsid w:val="00771B68"/>
    <w:rsid w:val="007C46C5"/>
    <w:rsid w:val="007D5C27"/>
    <w:rsid w:val="007E50B8"/>
    <w:rsid w:val="007F0A1D"/>
    <w:rsid w:val="007F4B74"/>
    <w:rsid w:val="008322BB"/>
    <w:rsid w:val="00867FFD"/>
    <w:rsid w:val="00885B23"/>
    <w:rsid w:val="008910C9"/>
    <w:rsid w:val="00893920"/>
    <w:rsid w:val="008B5614"/>
    <w:rsid w:val="008C3CB1"/>
    <w:rsid w:val="008C4ECD"/>
    <w:rsid w:val="008D1091"/>
    <w:rsid w:val="00902C2A"/>
    <w:rsid w:val="0090341E"/>
    <w:rsid w:val="00920750"/>
    <w:rsid w:val="009224FE"/>
    <w:rsid w:val="009269A2"/>
    <w:rsid w:val="00934514"/>
    <w:rsid w:val="00951FEE"/>
    <w:rsid w:val="009621B6"/>
    <w:rsid w:val="00985695"/>
    <w:rsid w:val="009A3BF6"/>
    <w:rsid w:val="009C363C"/>
    <w:rsid w:val="009F6863"/>
    <w:rsid w:val="009F6B1D"/>
    <w:rsid w:val="00A24A5B"/>
    <w:rsid w:val="00A4071A"/>
    <w:rsid w:val="00A409F8"/>
    <w:rsid w:val="00A41209"/>
    <w:rsid w:val="00A42231"/>
    <w:rsid w:val="00A65DA7"/>
    <w:rsid w:val="00A74E1B"/>
    <w:rsid w:val="00AA5979"/>
    <w:rsid w:val="00AB136F"/>
    <w:rsid w:val="00AD6BF1"/>
    <w:rsid w:val="00B03FE0"/>
    <w:rsid w:val="00B4756F"/>
    <w:rsid w:val="00B5413C"/>
    <w:rsid w:val="00B93CBE"/>
    <w:rsid w:val="00BA4238"/>
    <w:rsid w:val="00BE0FAA"/>
    <w:rsid w:val="00C151D3"/>
    <w:rsid w:val="00C23F2D"/>
    <w:rsid w:val="00C450C3"/>
    <w:rsid w:val="00C555FD"/>
    <w:rsid w:val="00C6664C"/>
    <w:rsid w:val="00C700E5"/>
    <w:rsid w:val="00CB77BE"/>
    <w:rsid w:val="00CD6B8D"/>
    <w:rsid w:val="00CE3D6F"/>
    <w:rsid w:val="00D06EFB"/>
    <w:rsid w:val="00D136C8"/>
    <w:rsid w:val="00D25653"/>
    <w:rsid w:val="00D278B3"/>
    <w:rsid w:val="00D72622"/>
    <w:rsid w:val="00DA5C53"/>
    <w:rsid w:val="00DC7C1D"/>
    <w:rsid w:val="00DE1BE7"/>
    <w:rsid w:val="00DF56C8"/>
    <w:rsid w:val="00E13486"/>
    <w:rsid w:val="00E1483E"/>
    <w:rsid w:val="00E23B96"/>
    <w:rsid w:val="00E40C1B"/>
    <w:rsid w:val="00EA12AA"/>
    <w:rsid w:val="00EB07B1"/>
    <w:rsid w:val="00F038D7"/>
    <w:rsid w:val="00F1297B"/>
    <w:rsid w:val="00F15905"/>
    <w:rsid w:val="00F2514A"/>
    <w:rsid w:val="00F25F98"/>
    <w:rsid w:val="00F33345"/>
    <w:rsid w:val="00F34715"/>
    <w:rsid w:val="00F444A2"/>
    <w:rsid w:val="00F72040"/>
    <w:rsid w:val="00F73753"/>
    <w:rsid w:val="00F94370"/>
    <w:rsid w:val="00FB0102"/>
    <w:rsid w:val="00FB0B7B"/>
    <w:rsid w:val="00FC02BF"/>
    <w:rsid w:val="00FE1942"/>
    <w:rsid w:val="011019E6"/>
    <w:rsid w:val="011A24F4"/>
    <w:rsid w:val="011C44BE"/>
    <w:rsid w:val="012145C5"/>
    <w:rsid w:val="01224DB9"/>
    <w:rsid w:val="01253372"/>
    <w:rsid w:val="01255120"/>
    <w:rsid w:val="012658DE"/>
    <w:rsid w:val="012B64AF"/>
    <w:rsid w:val="012F2443"/>
    <w:rsid w:val="0136732D"/>
    <w:rsid w:val="0137455E"/>
    <w:rsid w:val="013B0DE8"/>
    <w:rsid w:val="013F3DD1"/>
    <w:rsid w:val="0143581A"/>
    <w:rsid w:val="01510BEF"/>
    <w:rsid w:val="0153043D"/>
    <w:rsid w:val="01560A8F"/>
    <w:rsid w:val="015754F6"/>
    <w:rsid w:val="01583748"/>
    <w:rsid w:val="015920E6"/>
    <w:rsid w:val="015B3238"/>
    <w:rsid w:val="01635C49"/>
    <w:rsid w:val="016F1748"/>
    <w:rsid w:val="016F283F"/>
    <w:rsid w:val="017936BE"/>
    <w:rsid w:val="017A34E6"/>
    <w:rsid w:val="018856AF"/>
    <w:rsid w:val="01891F86"/>
    <w:rsid w:val="018F4C90"/>
    <w:rsid w:val="01903F7B"/>
    <w:rsid w:val="019422A6"/>
    <w:rsid w:val="01952A0B"/>
    <w:rsid w:val="01967DCC"/>
    <w:rsid w:val="019C2B1F"/>
    <w:rsid w:val="019D55FE"/>
    <w:rsid w:val="019E3125"/>
    <w:rsid w:val="01A6223C"/>
    <w:rsid w:val="01AA1AC9"/>
    <w:rsid w:val="01AC401E"/>
    <w:rsid w:val="01AD4D56"/>
    <w:rsid w:val="01B1341C"/>
    <w:rsid w:val="01BC14B7"/>
    <w:rsid w:val="01C27C15"/>
    <w:rsid w:val="01C761D7"/>
    <w:rsid w:val="01CF32DE"/>
    <w:rsid w:val="01D37272"/>
    <w:rsid w:val="01D37AF5"/>
    <w:rsid w:val="01D41AAA"/>
    <w:rsid w:val="01D46B46"/>
    <w:rsid w:val="01D63896"/>
    <w:rsid w:val="01D857E9"/>
    <w:rsid w:val="01D87CE4"/>
    <w:rsid w:val="01DB1C83"/>
    <w:rsid w:val="01DC20BA"/>
    <w:rsid w:val="01E0373D"/>
    <w:rsid w:val="01E44FDB"/>
    <w:rsid w:val="01E70628"/>
    <w:rsid w:val="01E74ACC"/>
    <w:rsid w:val="01ED5E75"/>
    <w:rsid w:val="01F36FCC"/>
    <w:rsid w:val="02006E54"/>
    <w:rsid w:val="020A0C53"/>
    <w:rsid w:val="020E2058"/>
    <w:rsid w:val="020E3E06"/>
    <w:rsid w:val="02100BC5"/>
    <w:rsid w:val="0216715F"/>
    <w:rsid w:val="021D324E"/>
    <w:rsid w:val="02203B3A"/>
    <w:rsid w:val="0224362A"/>
    <w:rsid w:val="022629C0"/>
    <w:rsid w:val="02267E24"/>
    <w:rsid w:val="022C6982"/>
    <w:rsid w:val="022E26FA"/>
    <w:rsid w:val="02315D47"/>
    <w:rsid w:val="02317AF5"/>
    <w:rsid w:val="023D46EC"/>
    <w:rsid w:val="0243207E"/>
    <w:rsid w:val="02445A7A"/>
    <w:rsid w:val="024535A0"/>
    <w:rsid w:val="02475246"/>
    <w:rsid w:val="024824CB"/>
    <w:rsid w:val="024E71FD"/>
    <w:rsid w:val="0250441F"/>
    <w:rsid w:val="02510197"/>
    <w:rsid w:val="02555ED9"/>
    <w:rsid w:val="02562083"/>
    <w:rsid w:val="025A69BF"/>
    <w:rsid w:val="025D08EA"/>
    <w:rsid w:val="025D6B3C"/>
    <w:rsid w:val="02637CD0"/>
    <w:rsid w:val="026C0694"/>
    <w:rsid w:val="0270061D"/>
    <w:rsid w:val="0273010D"/>
    <w:rsid w:val="02753F82"/>
    <w:rsid w:val="0275544D"/>
    <w:rsid w:val="02786A85"/>
    <w:rsid w:val="027A442F"/>
    <w:rsid w:val="027B2864"/>
    <w:rsid w:val="027B51E5"/>
    <w:rsid w:val="027C3466"/>
    <w:rsid w:val="0286554C"/>
    <w:rsid w:val="02897931"/>
    <w:rsid w:val="028B33C4"/>
    <w:rsid w:val="028D7421"/>
    <w:rsid w:val="0297204E"/>
    <w:rsid w:val="029C58B6"/>
    <w:rsid w:val="029F0F02"/>
    <w:rsid w:val="02A37EF4"/>
    <w:rsid w:val="02A63270"/>
    <w:rsid w:val="02A81559"/>
    <w:rsid w:val="02AA030F"/>
    <w:rsid w:val="02B82ACB"/>
    <w:rsid w:val="02BF1260"/>
    <w:rsid w:val="02CD1F13"/>
    <w:rsid w:val="02CF38A2"/>
    <w:rsid w:val="02DC5CB3"/>
    <w:rsid w:val="02E1151B"/>
    <w:rsid w:val="02E1776D"/>
    <w:rsid w:val="02E910F0"/>
    <w:rsid w:val="02ED4364"/>
    <w:rsid w:val="02EE3C38"/>
    <w:rsid w:val="02F54FC6"/>
    <w:rsid w:val="02F92CCC"/>
    <w:rsid w:val="02F92D08"/>
    <w:rsid w:val="02FA25DD"/>
    <w:rsid w:val="02FE3E7B"/>
    <w:rsid w:val="03025A33"/>
    <w:rsid w:val="030A6CC4"/>
    <w:rsid w:val="031161B5"/>
    <w:rsid w:val="0313544C"/>
    <w:rsid w:val="03165668"/>
    <w:rsid w:val="031A67DB"/>
    <w:rsid w:val="032B0DE9"/>
    <w:rsid w:val="033D2C69"/>
    <w:rsid w:val="03484407"/>
    <w:rsid w:val="034A3564"/>
    <w:rsid w:val="034D4E02"/>
    <w:rsid w:val="034F0B7A"/>
    <w:rsid w:val="03584385"/>
    <w:rsid w:val="035B751F"/>
    <w:rsid w:val="035C032D"/>
    <w:rsid w:val="035E2B6B"/>
    <w:rsid w:val="035E700F"/>
    <w:rsid w:val="035F21B1"/>
    <w:rsid w:val="03630182"/>
    <w:rsid w:val="036954A0"/>
    <w:rsid w:val="037203C5"/>
    <w:rsid w:val="0376156F"/>
    <w:rsid w:val="03767EB5"/>
    <w:rsid w:val="03836A76"/>
    <w:rsid w:val="038C649C"/>
    <w:rsid w:val="038F0F77"/>
    <w:rsid w:val="039B4AA2"/>
    <w:rsid w:val="03A85B56"/>
    <w:rsid w:val="03B25E3F"/>
    <w:rsid w:val="03B44E81"/>
    <w:rsid w:val="03B92498"/>
    <w:rsid w:val="03BB41F9"/>
    <w:rsid w:val="03BD4218"/>
    <w:rsid w:val="03C30C20"/>
    <w:rsid w:val="03C77997"/>
    <w:rsid w:val="03C948D5"/>
    <w:rsid w:val="03D1158F"/>
    <w:rsid w:val="03D352E5"/>
    <w:rsid w:val="03DA48E8"/>
    <w:rsid w:val="03DE5A5A"/>
    <w:rsid w:val="03E05C76"/>
    <w:rsid w:val="03E2379C"/>
    <w:rsid w:val="03EA43FF"/>
    <w:rsid w:val="03EF5EB9"/>
    <w:rsid w:val="03F11C32"/>
    <w:rsid w:val="03F4527E"/>
    <w:rsid w:val="03F67248"/>
    <w:rsid w:val="03F84D6E"/>
    <w:rsid w:val="03FD59E7"/>
    <w:rsid w:val="040251CE"/>
    <w:rsid w:val="040354C1"/>
    <w:rsid w:val="04051E5E"/>
    <w:rsid w:val="04071455"/>
    <w:rsid w:val="040D5D98"/>
    <w:rsid w:val="041103F4"/>
    <w:rsid w:val="041D6C31"/>
    <w:rsid w:val="041E22FB"/>
    <w:rsid w:val="041F054D"/>
    <w:rsid w:val="04216421"/>
    <w:rsid w:val="04221DEB"/>
    <w:rsid w:val="042E253E"/>
    <w:rsid w:val="042E37DB"/>
    <w:rsid w:val="042F62B6"/>
    <w:rsid w:val="043171D8"/>
    <w:rsid w:val="0438160E"/>
    <w:rsid w:val="043D4E77"/>
    <w:rsid w:val="043F4448"/>
    <w:rsid w:val="04402271"/>
    <w:rsid w:val="0442423B"/>
    <w:rsid w:val="04447FB3"/>
    <w:rsid w:val="04461F7D"/>
    <w:rsid w:val="044A4F10"/>
    <w:rsid w:val="044E0E32"/>
    <w:rsid w:val="04504540"/>
    <w:rsid w:val="04504BAA"/>
    <w:rsid w:val="045126D0"/>
    <w:rsid w:val="04546D22"/>
    <w:rsid w:val="0457419F"/>
    <w:rsid w:val="045859F8"/>
    <w:rsid w:val="045A77D7"/>
    <w:rsid w:val="045B70AB"/>
    <w:rsid w:val="04620439"/>
    <w:rsid w:val="046248DD"/>
    <w:rsid w:val="046373C0"/>
    <w:rsid w:val="04653089"/>
    <w:rsid w:val="04697A1A"/>
    <w:rsid w:val="046E2392"/>
    <w:rsid w:val="04744E98"/>
    <w:rsid w:val="047D1717"/>
    <w:rsid w:val="04814D63"/>
    <w:rsid w:val="048C54B6"/>
    <w:rsid w:val="0490144A"/>
    <w:rsid w:val="04916F1E"/>
    <w:rsid w:val="04934A97"/>
    <w:rsid w:val="04936845"/>
    <w:rsid w:val="049A7BD3"/>
    <w:rsid w:val="049B67B0"/>
    <w:rsid w:val="04A303B0"/>
    <w:rsid w:val="04A647CA"/>
    <w:rsid w:val="04A86794"/>
    <w:rsid w:val="04A903FC"/>
    <w:rsid w:val="04B769D7"/>
    <w:rsid w:val="04BB4F9F"/>
    <w:rsid w:val="04BC5F75"/>
    <w:rsid w:val="04BE504B"/>
    <w:rsid w:val="04C51728"/>
    <w:rsid w:val="04C64E6C"/>
    <w:rsid w:val="04C74740"/>
    <w:rsid w:val="04CB0AC2"/>
    <w:rsid w:val="04CC3874"/>
    <w:rsid w:val="04CE5ACF"/>
    <w:rsid w:val="04D054AE"/>
    <w:rsid w:val="04D7088A"/>
    <w:rsid w:val="04DA4474"/>
    <w:rsid w:val="04DC0834"/>
    <w:rsid w:val="04DC1A11"/>
    <w:rsid w:val="04DD1C41"/>
    <w:rsid w:val="04DE1465"/>
    <w:rsid w:val="04DE4BD0"/>
    <w:rsid w:val="04E13A54"/>
    <w:rsid w:val="04E6106A"/>
    <w:rsid w:val="04E90B5B"/>
    <w:rsid w:val="04EC5244"/>
    <w:rsid w:val="04ED23F9"/>
    <w:rsid w:val="04EF4072"/>
    <w:rsid w:val="04F27A0F"/>
    <w:rsid w:val="04F61B59"/>
    <w:rsid w:val="04F94783"/>
    <w:rsid w:val="04FE4606"/>
    <w:rsid w:val="050140F6"/>
    <w:rsid w:val="05045CE2"/>
    <w:rsid w:val="0506170D"/>
    <w:rsid w:val="05087233"/>
    <w:rsid w:val="050D565F"/>
    <w:rsid w:val="05104339"/>
    <w:rsid w:val="051060E7"/>
    <w:rsid w:val="0514288D"/>
    <w:rsid w:val="05145BD8"/>
    <w:rsid w:val="05157BA2"/>
    <w:rsid w:val="051C3BF0"/>
    <w:rsid w:val="05222BF8"/>
    <w:rsid w:val="05243941"/>
    <w:rsid w:val="052851DF"/>
    <w:rsid w:val="05340028"/>
    <w:rsid w:val="05346468"/>
    <w:rsid w:val="053973EC"/>
    <w:rsid w:val="053C76A6"/>
    <w:rsid w:val="054162A1"/>
    <w:rsid w:val="054310D5"/>
    <w:rsid w:val="05464496"/>
    <w:rsid w:val="05485881"/>
    <w:rsid w:val="054B2F85"/>
    <w:rsid w:val="055406CA"/>
    <w:rsid w:val="05573D16"/>
    <w:rsid w:val="0559183C"/>
    <w:rsid w:val="05597A8E"/>
    <w:rsid w:val="055B3806"/>
    <w:rsid w:val="055B4129"/>
    <w:rsid w:val="055C30DB"/>
    <w:rsid w:val="055F438E"/>
    <w:rsid w:val="05665D07"/>
    <w:rsid w:val="056A132A"/>
    <w:rsid w:val="056B197B"/>
    <w:rsid w:val="056B77C2"/>
    <w:rsid w:val="056D353A"/>
    <w:rsid w:val="056D7096"/>
    <w:rsid w:val="05772566"/>
    <w:rsid w:val="05810D93"/>
    <w:rsid w:val="05812B41"/>
    <w:rsid w:val="05860158"/>
    <w:rsid w:val="058D14E6"/>
    <w:rsid w:val="058D7738"/>
    <w:rsid w:val="058F34B0"/>
    <w:rsid w:val="05915D26"/>
    <w:rsid w:val="05917228"/>
    <w:rsid w:val="059565ED"/>
    <w:rsid w:val="05976809"/>
    <w:rsid w:val="059C16B8"/>
    <w:rsid w:val="059E1945"/>
    <w:rsid w:val="05A21471"/>
    <w:rsid w:val="05A30A30"/>
    <w:rsid w:val="05B4531C"/>
    <w:rsid w:val="05B473F9"/>
    <w:rsid w:val="05B922DB"/>
    <w:rsid w:val="05BB24F7"/>
    <w:rsid w:val="05BE2244"/>
    <w:rsid w:val="05C0366A"/>
    <w:rsid w:val="05C313AC"/>
    <w:rsid w:val="05C375FE"/>
    <w:rsid w:val="05C80770"/>
    <w:rsid w:val="05C84C14"/>
    <w:rsid w:val="05D11D1B"/>
    <w:rsid w:val="05DB4947"/>
    <w:rsid w:val="05E03FD0"/>
    <w:rsid w:val="05E04901"/>
    <w:rsid w:val="05E14ED9"/>
    <w:rsid w:val="05E55DA7"/>
    <w:rsid w:val="05F45A09"/>
    <w:rsid w:val="05F640F9"/>
    <w:rsid w:val="05FD3DEE"/>
    <w:rsid w:val="05FE6FF4"/>
    <w:rsid w:val="060A2B37"/>
    <w:rsid w:val="06173D21"/>
    <w:rsid w:val="061B4D44"/>
    <w:rsid w:val="061D286A"/>
    <w:rsid w:val="06204BEB"/>
    <w:rsid w:val="0620522A"/>
    <w:rsid w:val="062A39BB"/>
    <w:rsid w:val="062C0CFF"/>
    <w:rsid w:val="062D0413"/>
    <w:rsid w:val="063353A5"/>
    <w:rsid w:val="06344057"/>
    <w:rsid w:val="0637114E"/>
    <w:rsid w:val="063B3638"/>
    <w:rsid w:val="063C038A"/>
    <w:rsid w:val="063D0381"/>
    <w:rsid w:val="063F1208"/>
    <w:rsid w:val="06406019"/>
    <w:rsid w:val="06426774"/>
    <w:rsid w:val="06475B39"/>
    <w:rsid w:val="06483151"/>
    <w:rsid w:val="064B3BAF"/>
    <w:rsid w:val="064E5119"/>
    <w:rsid w:val="06514C09"/>
    <w:rsid w:val="06565D7C"/>
    <w:rsid w:val="065A1D10"/>
    <w:rsid w:val="065A4431"/>
    <w:rsid w:val="066727D8"/>
    <w:rsid w:val="066D4682"/>
    <w:rsid w:val="067032E2"/>
    <w:rsid w:val="06770E5E"/>
    <w:rsid w:val="067A5F0E"/>
    <w:rsid w:val="067C3FBE"/>
    <w:rsid w:val="068B503A"/>
    <w:rsid w:val="068E5516"/>
    <w:rsid w:val="06913258"/>
    <w:rsid w:val="069B6288"/>
    <w:rsid w:val="069C40D7"/>
    <w:rsid w:val="06A00C49"/>
    <w:rsid w:val="06A05249"/>
    <w:rsid w:val="06A11837"/>
    <w:rsid w:val="06A27213"/>
    <w:rsid w:val="06A50AB1"/>
    <w:rsid w:val="06AB60C8"/>
    <w:rsid w:val="06AC67FA"/>
    <w:rsid w:val="06B036DE"/>
    <w:rsid w:val="06B238FA"/>
    <w:rsid w:val="06B37672"/>
    <w:rsid w:val="06B9739A"/>
    <w:rsid w:val="06C54CB0"/>
    <w:rsid w:val="06CC603E"/>
    <w:rsid w:val="06D03D80"/>
    <w:rsid w:val="06D66EBD"/>
    <w:rsid w:val="06D73361"/>
    <w:rsid w:val="06DA4BFF"/>
    <w:rsid w:val="06DD649D"/>
    <w:rsid w:val="06E45A7E"/>
    <w:rsid w:val="06E45CFA"/>
    <w:rsid w:val="06E710CA"/>
    <w:rsid w:val="06EC048E"/>
    <w:rsid w:val="06F1464C"/>
    <w:rsid w:val="06F35CC1"/>
    <w:rsid w:val="06FA2BAB"/>
    <w:rsid w:val="06FA6A9E"/>
    <w:rsid w:val="07070A24"/>
    <w:rsid w:val="070B300A"/>
    <w:rsid w:val="070C6A4E"/>
    <w:rsid w:val="070E2AFA"/>
    <w:rsid w:val="07100621"/>
    <w:rsid w:val="07161A18"/>
    <w:rsid w:val="071F0864"/>
    <w:rsid w:val="071F5D68"/>
    <w:rsid w:val="072418E5"/>
    <w:rsid w:val="07261254"/>
    <w:rsid w:val="072B545A"/>
    <w:rsid w:val="072D2F81"/>
    <w:rsid w:val="07325FED"/>
    <w:rsid w:val="07351E35"/>
    <w:rsid w:val="073561AC"/>
    <w:rsid w:val="073C7668"/>
    <w:rsid w:val="07444A14"/>
    <w:rsid w:val="074526C1"/>
    <w:rsid w:val="0746562A"/>
    <w:rsid w:val="07465DF0"/>
    <w:rsid w:val="075115AF"/>
    <w:rsid w:val="075524D7"/>
    <w:rsid w:val="07593D76"/>
    <w:rsid w:val="075B74B8"/>
    <w:rsid w:val="075C1AB8"/>
    <w:rsid w:val="075E138C"/>
    <w:rsid w:val="07610E7C"/>
    <w:rsid w:val="07634BF4"/>
    <w:rsid w:val="07680C05"/>
    <w:rsid w:val="076A4EED"/>
    <w:rsid w:val="076F17EB"/>
    <w:rsid w:val="077010BF"/>
    <w:rsid w:val="07724E37"/>
    <w:rsid w:val="0778313F"/>
    <w:rsid w:val="077961C6"/>
    <w:rsid w:val="077E1A2E"/>
    <w:rsid w:val="07807554"/>
    <w:rsid w:val="07846919"/>
    <w:rsid w:val="07893F2F"/>
    <w:rsid w:val="078F59E9"/>
    <w:rsid w:val="07921036"/>
    <w:rsid w:val="079254DA"/>
    <w:rsid w:val="07941252"/>
    <w:rsid w:val="07953151"/>
    <w:rsid w:val="07982687"/>
    <w:rsid w:val="079B4FCA"/>
    <w:rsid w:val="079C0106"/>
    <w:rsid w:val="07A03FDE"/>
    <w:rsid w:val="07A11279"/>
    <w:rsid w:val="07A7031D"/>
    <w:rsid w:val="07A80859"/>
    <w:rsid w:val="07AA637F"/>
    <w:rsid w:val="07B0770E"/>
    <w:rsid w:val="07B23486"/>
    <w:rsid w:val="07B54D24"/>
    <w:rsid w:val="07B70A9C"/>
    <w:rsid w:val="07B94814"/>
    <w:rsid w:val="07BC2556"/>
    <w:rsid w:val="07BE1E2B"/>
    <w:rsid w:val="07C0737A"/>
    <w:rsid w:val="07C41364"/>
    <w:rsid w:val="07C531B9"/>
    <w:rsid w:val="07C8065F"/>
    <w:rsid w:val="07CA4C73"/>
    <w:rsid w:val="07CC09EB"/>
    <w:rsid w:val="07CD19B0"/>
    <w:rsid w:val="07CE67F9"/>
    <w:rsid w:val="07D04F20"/>
    <w:rsid w:val="07D42F0E"/>
    <w:rsid w:val="07D4718A"/>
    <w:rsid w:val="07D63618"/>
    <w:rsid w:val="07DA463C"/>
    <w:rsid w:val="07E04497"/>
    <w:rsid w:val="07E359B1"/>
    <w:rsid w:val="07E76EF1"/>
    <w:rsid w:val="07F707BE"/>
    <w:rsid w:val="07FC0BA5"/>
    <w:rsid w:val="07FE5178"/>
    <w:rsid w:val="08030185"/>
    <w:rsid w:val="08033CE1"/>
    <w:rsid w:val="0806194A"/>
    <w:rsid w:val="080C703A"/>
    <w:rsid w:val="081335E9"/>
    <w:rsid w:val="081467CE"/>
    <w:rsid w:val="081B71A1"/>
    <w:rsid w:val="08236132"/>
    <w:rsid w:val="08314CF2"/>
    <w:rsid w:val="08386081"/>
    <w:rsid w:val="0838677B"/>
    <w:rsid w:val="0847434F"/>
    <w:rsid w:val="08514A4D"/>
    <w:rsid w:val="08536A17"/>
    <w:rsid w:val="0860700D"/>
    <w:rsid w:val="086504F8"/>
    <w:rsid w:val="08713341"/>
    <w:rsid w:val="087658EC"/>
    <w:rsid w:val="087921F6"/>
    <w:rsid w:val="087A1F0C"/>
    <w:rsid w:val="087D01B3"/>
    <w:rsid w:val="08827935"/>
    <w:rsid w:val="0889068B"/>
    <w:rsid w:val="088968DD"/>
    <w:rsid w:val="088A61B1"/>
    <w:rsid w:val="089003B5"/>
    <w:rsid w:val="08940DDD"/>
    <w:rsid w:val="089B6610"/>
    <w:rsid w:val="08A07782"/>
    <w:rsid w:val="08A34CF8"/>
    <w:rsid w:val="08A54D99"/>
    <w:rsid w:val="08AF5C17"/>
    <w:rsid w:val="08B01A1D"/>
    <w:rsid w:val="08B864ED"/>
    <w:rsid w:val="08BB45BC"/>
    <w:rsid w:val="08BE0C1E"/>
    <w:rsid w:val="08BF4424"/>
    <w:rsid w:val="08C37623"/>
    <w:rsid w:val="08C9230C"/>
    <w:rsid w:val="08CB0CA3"/>
    <w:rsid w:val="08CB2A51"/>
    <w:rsid w:val="08CC67C9"/>
    <w:rsid w:val="08D35DAA"/>
    <w:rsid w:val="08D41882"/>
    <w:rsid w:val="08D5567E"/>
    <w:rsid w:val="08D63EB4"/>
    <w:rsid w:val="08D9696C"/>
    <w:rsid w:val="08DB07BA"/>
    <w:rsid w:val="08DD2784"/>
    <w:rsid w:val="08DD32E2"/>
    <w:rsid w:val="08DD4532"/>
    <w:rsid w:val="08DF02AB"/>
    <w:rsid w:val="08E104C7"/>
    <w:rsid w:val="08E27D9B"/>
    <w:rsid w:val="08E576A5"/>
    <w:rsid w:val="08E9737B"/>
    <w:rsid w:val="08EA14F8"/>
    <w:rsid w:val="08ED512C"/>
    <w:rsid w:val="08F33282"/>
    <w:rsid w:val="08FE1CF2"/>
    <w:rsid w:val="090221EB"/>
    <w:rsid w:val="09047D11"/>
    <w:rsid w:val="09061CDB"/>
    <w:rsid w:val="090917CB"/>
    <w:rsid w:val="090D306A"/>
    <w:rsid w:val="09187C60"/>
    <w:rsid w:val="091B6DB8"/>
    <w:rsid w:val="091D6CCE"/>
    <w:rsid w:val="09270AC2"/>
    <w:rsid w:val="092B1742"/>
    <w:rsid w:val="092B34F0"/>
    <w:rsid w:val="092F57A4"/>
    <w:rsid w:val="093D1475"/>
    <w:rsid w:val="09404682"/>
    <w:rsid w:val="09436A8B"/>
    <w:rsid w:val="094C3466"/>
    <w:rsid w:val="09502F56"/>
    <w:rsid w:val="09510DC4"/>
    <w:rsid w:val="09565DE8"/>
    <w:rsid w:val="09572537"/>
    <w:rsid w:val="09657EEF"/>
    <w:rsid w:val="0966277A"/>
    <w:rsid w:val="09684685"/>
    <w:rsid w:val="096B4234"/>
    <w:rsid w:val="096D3B08"/>
    <w:rsid w:val="0972111F"/>
    <w:rsid w:val="09734E97"/>
    <w:rsid w:val="097430E9"/>
    <w:rsid w:val="097529BD"/>
    <w:rsid w:val="09772BD9"/>
    <w:rsid w:val="097D1872"/>
    <w:rsid w:val="097E12ED"/>
    <w:rsid w:val="098151DD"/>
    <w:rsid w:val="09836ADD"/>
    <w:rsid w:val="09841641"/>
    <w:rsid w:val="098470A4"/>
    <w:rsid w:val="0985164E"/>
    <w:rsid w:val="09862E1C"/>
    <w:rsid w:val="098D4D0B"/>
    <w:rsid w:val="09931095"/>
    <w:rsid w:val="09945539"/>
    <w:rsid w:val="09970B85"/>
    <w:rsid w:val="09987187"/>
    <w:rsid w:val="099B4C93"/>
    <w:rsid w:val="099C1D12"/>
    <w:rsid w:val="09A137B2"/>
    <w:rsid w:val="09A6526C"/>
    <w:rsid w:val="09AA5B93"/>
    <w:rsid w:val="09B10E96"/>
    <w:rsid w:val="09B10F9B"/>
    <w:rsid w:val="09B5774A"/>
    <w:rsid w:val="09B90AFC"/>
    <w:rsid w:val="09C35E1E"/>
    <w:rsid w:val="09C90306"/>
    <w:rsid w:val="09C94AB7"/>
    <w:rsid w:val="09D75426"/>
    <w:rsid w:val="09D93C30"/>
    <w:rsid w:val="09D973F0"/>
    <w:rsid w:val="09DC2A3C"/>
    <w:rsid w:val="09E33DCA"/>
    <w:rsid w:val="09E35B01"/>
    <w:rsid w:val="09EA5159"/>
    <w:rsid w:val="09EF276F"/>
    <w:rsid w:val="09F064E7"/>
    <w:rsid w:val="09F47CA3"/>
    <w:rsid w:val="09F71624"/>
    <w:rsid w:val="09F77876"/>
    <w:rsid w:val="09F91840"/>
    <w:rsid w:val="09F9539C"/>
    <w:rsid w:val="09FB1114"/>
    <w:rsid w:val="0A014251"/>
    <w:rsid w:val="0A040114"/>
    <w:rsid w:val="0A0A1357"/>
    <w:rsid w:val="0A0F2E11"/>
    <w:rsid w:val="0A1269F2"/>
    <w:rsid w:val="0A1F488F"/>
    <w:rsid w:val="0A2328C0"/>
    <w:rsid w:val="0A2C751F"/>
    <w:rsid w:val="0A2E773B"/>
    <w:rsid w:val="0A4C765F"/>
    <w:rsid w:val="0A4D7496"/>
    <w:rsid w:val="0A530F50"/>
    <w:rsid w:val="0A5636DB"/>
    <w:rsid w:val="0A580BF9"/>
    <w:rsid w:val="0A590531"/>
    <w:rsid w:val="0A5A6827"/>
    <w:rsid w:val="0A5B6057"/>
    <w:rsid w:val="0A5E78F5"/>
    <w:rsid w:val="0A5F252F"/>
    <w:rsid w:val="0A64315D"/>
    <w:rsid w:val="0A670558"/>
    <w:rsid w:val="0A682C8F"/>
    <w:rsid w:val="0A6842D0"/>
    <w:rsid w:val="0A6A1FFF"/>
    <w:rsid w:val="0A6C0264"/>
    <w:rsid w:val="0A73514E"/>
    <w:rsid w:val="0A764C3F"/>
    <w:rsid w:val="0A7669ED"/>
    <w:rsid w:val="0A785228"/>
    <w:rsid w:val="0A7B04A7"/>
    <w:rsid w:val="0A7E6516"/>
    <w:rsid w:val="0A814DCA"/>
    <w:rsid w:val="0A856C30"/>
    <w:rsid w:val="0A9162D6"/>
    <w:rsid w:val="0A917CCA"/>
    <w:rsid w:val="0A9357F1"/>
    <w:rsid w:val="0A9450C5"/>
    <w:rsid w:val="0A977BD6"/>
    <w:rsid w:val="0A9B6453"/>
    <w:rsid w:val="0A9E6048"/>
    <w:rsid w:val="0AA52D66"/>
    <w:rsid w:val="0AAC68B2"/>
    <w:rsid w:val="0AAF06A2"/>
    <w:rsid w:val="0AB02221"/>
    <w:rsid w:val="0AB53A7D"/>
    <w:rsid w:val="0AB569C2"/>
    <w:rsid w:val="0AB614DF"/>
    <w:rsid w:val="0ABB08A3"/>
    <w:rsid w:val="0ABB7E8B"/>
    <w:rsid w:val="0AC05EBA"/>
    <w:rsid w:val="0AC34E0E"/>
    <w:rsid w:val="0AC97464"/>
    <w:rsid w:val="0AD025A1"/>
    <w:rsid w:val="0AD64D7F"/>
    <w:rsid w:val="0ADA51CD"/>
    <w:rsid w:val="0ADB7197"/>
    <w:rsid w:val="0ADD2F10"/>
    <w:rsid w:val="0AE777C6"/>
    <w:rsid w:val="0AEB73DB"/>
    <w:rsid w:val="0AFE22A6"/>
    <w:rsid w:val="0AFF69E2"/>
    <w:rsid w:val="0B022976"/>
    <w:rsid w:val="0B154457"/>
    <w:rsid w:val="0B165930"/>
    <w:rsid w:val="0B1970EA"/>
    <w:rsid w:val="0B1A7CC0"/>
    <w:rsid w:val="0B1C3A38"/>
    <w:rsid w:val="0B1C670E"/>
    <w:rsid w:val="0B1D155E"/>
    <w:rsid w:val="0B1E2392"/>
    <w:rsid w:val="0B246449"/>
    <w:rsid w:val="0B320B7F"/>
    <w:rsid w:val="0B326BD9"/>
    <w:rsid w:val="0B3B72F6"/>
    <w:rsid w:val="0B3E28E6"/>
    <w:rsid w:val="0B3F30BB"/>
    <w:rsid w:val="0B440899"/>
    <w:rsid w:val="0B444D3D"/>
    <w:rsid w:val="0B491B94"/>
    <w:rsid w:val="0B5331D2"/>
    <w:rsid w:val="0B533B9F"/>
    <w:rsid w:val="0B550CF8"/>
    <w:rsid w:val="0B552AA6"/>
    <w:rsid w:val="0B5F3925"/>
    <w:rsid w:val="0B662F05"/>
    <w:rsid w:val="0B675067"/>
    <w:rsid w:val="0B6D4294"/>
    <w:rsid w:val="0B70168E"/>
    <w:rsid w:val="0B733FA3"/>
    <w:rsid w:val="0B753148"/>
    <w:rsid w:val="0B756CA4"/>
    <w:rsid w:val="0B7F6A71"/>
    <w:rsid w:val="0B81389B"/>
    <w:rsid w:val="0B825E74"/>
    <w:rsid w:val="0B890910"/>
    <w:rsid w:val="0B8972FC"/>
    <w:rsid w:val="0B8A04D7"/>
    <w:rsid w:val="0B8F3DF2"/>
    <w:rsid w:val="0B902D69"/>
    <w:rsid w:val="0B955922"/>
    <w:rsid w:val="0B9719ED"/>
    <w:rsid w:val="0B9C0387"/>
    <w:rsid w:val="0B9F1F73"/>
    <w:rsid w:val="0BA87886"/>
    <w:rsid w:val="0BAB0918"/>
    <w:rsid w:val="0BB21CA6"/>
    <w:rsid w:val="0BB84DE3"/>
    <w:rsid w:val="0BB93035"/>
    <w:rsid w:val="0BB9448E"/>
    <w:rsid w:val="0BC55E7E"/>
    <w:rsid w:val="0BC65752"/>
    <w:rsid w:val="0BCB2D68"/>
    <w:rsid w:val="0BCB720C"/>
    <w:rsid w:val="0BD460C1"/>
    <w:rsid w:val="0BD936D7"/>
    <w:rsid w:val="0BDA2FAB"/>
    <w:rsid w:val="0BDB744F"/>
    <w:rsid w:val="0BE107DE"/>
    <w:rsid w:val="0BE301C1"/>
    <w:rsid w:val="0BE5207C"/>
    <w:rsid w:val="0BED0F30"/>
    <w:rsid w:val="0BED7182"/>
    <w:rsid w:val="0BF00A21"/>
    <w:rsid w:val="0BF57DE5"/>
    <w:rsid w:val="0BFB4241"/>
    <w:rsid w:val="0BFD6159"/>
    <w:rsid w:val="0BFE0E7A"/>
    <w:rsid w:val="0C001D59"/>
    <w:rsid w:val="0C004E10"/>
    <w:rsid w:val="0C030754"/>
    <w:rsid w:val="0C06481B"/>
    <w:rsid w:val="0C083C74"/>
    <w:rsid w:val="0C1110C3"/>
    <w:rsid w:val="0C1A7E06"/>
    <w:rsid w:val="0C1C7A68"/>
    <w:rsid w:val="0C2B75DA"/>
    <w:rsid w:val="0C2C7CAB"/>
    <w:rsid w:val="0C2D757F"/>
    <w:rsid w:val="0C360B29"/>
    <w:rsid w:val="0C394176"/>
    <w:rsid w:val="0C412590"/>
    <w:rsid w:val="0C4548C9"/>
    <w:rsid w:val="0C476893"/>
    <w:rsid w:val="0C5C6F7B"/>
    <w:rsid w:val="0C6311F3"/>
    <w:rsid w:val="0C6474B2"/>
    <w:rsid w:val="0C6C00A7"/>
    <w:rsid w:val="0C6C5EAB"/>
    <w:rsid w:val="0C6E79AE"/>
    <w:rsid w:val="0C7A1229"/>
    <w:rsid w:val="0C801DA5"/>
    <w:rsid w:val="0C817A73"/>
    <w:rsid w:val="0C831895"/>
    <w:rsid w:val="0C8510A9"/>
    <w:rsid w:val="0C87529F"/>
    <w:rsid w:val="0C8F1FE8"/>
    <w:rsid w:val="0C9078FD"/>
    <w:rsid w:val="0C913FA4"/>
    <w:rsid w:val="0C915D60"/>
    <w:rsid w:val="0C934501"/>
    <w:rsid w:val="0C943AA2"/>
    <w:rsid w:val="0C977D71"/>
    <w:rsid w:val="0C985340"/>
    <w:rsid w:val="0C9D2956"/>
    <w:rsid w:val="0C9F3D38"/>
    <w:rsid w:val="0CA43349"/>
    <w:rsid w:val="0CAD06C0"/>
    <w:rsid w:val="0CAF4438"/>
    <w:rsid w:val="0CB312A8"/>
    <w:rsid w:val="0CB45562"/>
    <w:rsid w:val="0CB47CA0"/>
    <w:rsid w:val="0CB87126"/>
    <w:rsid w:val="0CB952B6"/>
    <w:rsid w:val="0CB96919"/>
    <w:rsid w:val="0CB97065"/>
    <w:rsid w:val="0CBE28CD"/>
    <w:rsid w:val="0CC06645"/>
    <w:rsid w:val="0CCA1507"/>
    <w:rsid w:val="0CCA19BF"/>
    <w:rsid w:val="0CCA5F99"/>
    <w:rsid w:val="0CCB090F"/>
    <w:rsid w:val="0CCC6D98"/>
    <w:rsid w:val="0CD21ED4"/>
    <w:rsid w:val="0CD248D0"/>
    <w:rsid w:val="0CD345CA"/>
    <w:rsid w:val="0CD63463"/>
    <w:rsid w:val="0CD63AFB"/>
    <w:rsid w:val="0CD67000"/>
    <w:rsid w:val="0CD93263"/>
    <w:rsid w:val="0CDB36EC"/>
    <w:rsid w:val="0CE02843"/>
    <w:rsid w:val="0CE305B5"/>
    <w:rsid w:val="0CED7976"/>
    <w:rsid w:val="0CF10411"/>
    <w:rsid w:val="0CF77927"/>
    <w:rsid w:val="0CFA5DC1"/>
    <w:rsid w:val="0D004C93"/>
    <w:rsid w:val="0D007754"/>
    <w:rsid w:val="0D0162C3"/>
    <w:rsid w:val="0D0227BA"/>
    <w:rsid w:val="0D042AF2"/>
    <w:rsid w:val="0D0504FC"/>
    <w:rsid w:val="0D074B4B"/>
    <w:rsid w:val="0D077ACD"/>
    <w:rsid w:val="0D093B48"/>
    <w:rsid w:val="0D0C0CD0"/>
    <w:rsid w:val="0D10137A"/>
    <w:rsid w:val="0D117DB0"/>
    <w:rsid w:val="0D156991"/>
    <w:rsid w:val="0D166265"/>
    <w:rsid w:val="0D1F336B"/>
    <w:rsid w:val="0D244E26"/>
    <w:rsid w:val="0D295F98"/>
    <w:rsid w:val="0D3C216F"/>
    <w:rsid w:val="0D405695"/>
    <w:rsid w:val="0D442DD2"/>
    <w:rsid w:val="0D466B4A"/>
    <w:rsid w:val="0D4B4161"/>
    <w:rsid w:val="0D4E21C4"/>
    <w:rsid w:val="0D553231"/>
    <w:rsid w:val="0D554FBA"/>
    <w:rsid w:val="0D576499"/>
    <w:rsid w:val="0D692839"/>
    <w:rsid w:val="0D697BC6"/>
    <w:rsid w:val="0D6B2945"/>
    <w:rsid w:val="0D6C0712"/>
    <w:rsid w:val="0D6D057B"/>
    <w:rsid w:val="0D7071E6"/>
    <w:rsid w:val="0D755681"/>
    <w:rsid w:val="0D774F56"/>
    <w:rsid w:val="0D777E08"/>
    <w:rsid w:val="0D7A2C98"/>
    <w:rsid w:val="0D7B050D"/>
    <w:rsid w:val="0D7E7382"/>
    <w:rsid w:val="0D820922"/>
    <w:rsid w:val="0D8458C4"/>
    <w:rsid w:val="0D847672"/>
    <w:rsid w:val="0D881D7B"/>
    <w:rsid w:val="0D8A6CAD"/>
    <w:rsid w:val="0D8B27AF"/>
    <w:rsid w:val="0D984419"/>
    <w:rsid w:val="0D9E494A"/>
    <w:rsid w:val="0DA31871"/>
    <w:rsid w:val="0DA970D9"/>
    <w:rsid w:val="0DAE2941"/>
    <w:rsid w:val="0DB00467"/>
    <w:rsid w:val="0DB10A6F"/>
    <w:rsid w:val="0DB241E0"/>
    <w:rsid w:val="0DB61E2A"/>
    <w:rsid w:val="0DBA3094"/>
    <w:rsid w:val="0DBC0BBA"/>
    <w:rsid w:val="0DBC6E0C"/>
    <w:rsid w:val="0DBD2F6B"/>
    <w:rsid w:val="0DBF06AB"/>
    <w:rsid w:val="0DC12675"/>
    <w:rsid w:val="0DC363ED"/>
    <w:rsid w:val="0DC7755F"/>
    <w:rsid w:val="0DC96111"/>
    <w:rsid w:val="0DD1300A"/>
    <w:rsid w:val="0DD52F64"/>
    <w:rsid w:val="0DD95C10"/>
    <w:rsid w:val="0DDF2AFB"/>
    <w:rsid w:val="0DE011D7"/>
    <w:rsid w:val="0DE24658"/>
    <w:rsid w:val="0DE84D6B"/>
    <w:rsid w:val="0DE85E53"/>
    <w:rsid w:val="0DEB14A0"/>
    <w:rsid w:val="0DEE2D3E"/>
    <w:rsid w:val="0DEE6139"/>
    <w:rsid w:val="0DF30354"/>
    <w:rsid w:val="0DF90060"/>
    <w:rsid w:val="0DFC36AD"/>
    <w:rsid w:val="0E000EA6"/>
    <w:rsid w:val="0E033729"/>
    <w:rsid w:val="0E034A3B"/>
    <w:rsid w:val="0E0A05D7"/>
    <w:rsid w:val="0E0E518E"/>
    <w:rsid w:val="0E1518A1"/>
    <w:rsid w:val="0E1704E7"/>
    <w:rsid w:val="0E1827AC"/>
    <w:rsid w:val="0E19425F"/>
    <w:rsid w:val="0E1E7AC7"/>
    <w:rsid w:val="0E265FE7"/>
    <w:rsid w:val="0E2A021A"/>
    <w:rsid w:val="0E2A646C"/>
    <w:rsid w:val="0E2C2B37"/>
    <w:rsid w:val="0E303356"/>
    <w:rsid w:val="0E334A7E"/>
    <w:rsid w:val="0E3A5F83"/>
    <w:rsid w:val="0E3C619F"/>
    <w:rsid w:val="0E3F1129"/>
    <w:rsid w:val="0E435C11"/>
    <w:rsid w:val="0E455054"/>
    <w:rsid w:val="0E48745E"/>
    <w:rsid w:val="0E5C05EF"/>
    <w:rsid w:val="0E5E4367"/>
    <w:rsid w:val="0E5E7EC3"/>
    <w:rsid w:val="0E622648"/>
    <w:rsid w:val="0E642BE0"/>
    <w:rsid w:val="0E653000"/>
    <w:rsid w:val="0E653B08"/>
    <w:rsid w:val="0E670DC3"/>
    <w:rsid w:val="0E67321C"/>
    <w:rsid w:val="0E6A2D0C"/>
    <w:rsid w:val="0E6B75E4"/>
    <w:rsid w:val="0E6C0832"/>
    <w:rsid w:val="0E6F3E7F"/>
    <w:rsid w:val="0E76345F"/>
    <w:rsid w:val="0E7771D7"/>
    <w:rsid w:val="0E7E0566"/>
    <w:rsid w:val="0E802EB3"/>
    <w:rsid w:val="0E811086"/>
    <w:rsid w:val="0E820056"/>
    <w:rsid w:val="0E821B8A"/>
    <w:rsid w:val="0E83792A"/>
    <w:rsid w:val="0E847344"/>
    <w:rsid w:val="0E8861A2"/>
    <w:rsid w:val="0E8D1CD1"/>
    <w:rsid w:val="0E903DF5"/>
    <w:rsid w:val="0E967139"/>
    <w:rsid w:val="0E9B2EC6"/>
    <w:rsid w:val="0E9C038E"/>
    <w:rsid w:val="0E9C70CA"/>
    <w:rsid w:val="0E9D4E90"/>
    <w:rsid w:val="0E9E4764"/>
    <w:rsid w:val="0EA0228A"/>
    <w:rsid w:val="0EAC189D"/>
    <w:rsid w:val="0EAC50D3"/>
    <w:rsid w:val="0EAE7CF5"/>
    <w:rsid w:val="0EB75826"/>
    <w:rsid w:val="0EBB70C4"/>
    <w:rsid w:val="0EBE0962"/>
    <w:rsid w:val="0EC12FDB"/>
    <w:rsid w:val="0EC27480"/>
    <w:rsid w:val="0EC759C9"/>
    <w:rsid w:val="0ECA4EB3"/>
    <w:rsid w:val="0ECC64F6"/>
    <w:rsid w:val="0ECE329B"/>
    <w:rsid w:val="0ECF75A7"/>
    <w:rsid w:val="0ED308B1"/>
    <w:rsid w:val="0ED87C76"/>
    <w:rsid w:val="0EDB1BAE"/>
    <w:rsid w:val="0EDB32C2"/>
    <w:rsid w:val="0EDC155D"/>
    <w:rsid w:val="0EDD528C"/>
    <w:rsid w:val="0EE06B2A"/>
    <w:rsid w:val="0EE3661B"/>
    <w:rsid w:val="0EE54141"/>
    <w:rsid w:val="0EEA5BFB"/>
    <w:rsid w:val="0EF6389E"/>
    <w:rsid w:val="0EF91A7D"/>
    <w:rsid w:val="0EFC3704"/>
    <w:rsid w:val="0EFF16A6"/>
    <w:rsid w:val="0F046CBD"/>
    <w:rsid w:val="0F144A26"/>
    <w:rsid w:val="0F1862C4"/>
    <w:rsid w:val="0F190931"/>
    <w:rsid w:val="0F1A7D3D"/>
    <w:rsid w:val="0F205179"/>
    <w:rsid w:val="0F2360F9"/>
    <w:rsid w:val="0F242EBB"/>
    <w:rsid w:val="0F296723"/>
    <w:rsid w:val="0F2C6214"/>
    <w:rsid w:val="0F2C7FC2"/>
    <w:rsid w:val="0F2E028D"/>
    <w:rsid w:val="0F340C24"/>
    <w:rsid w:val="0F3676CC"/>
    <w:rsid w:val="0F3B0205"/>
    <w:rsid w:val="0F3C6ED4"/>
    <w:rsid w:val="0F3D21CF"/>
    <w:rsid w:val="0F3D5D2B"/>
    <w:rsid w:val="0F421593"/>
    <w:rsid w:val="0F4277E5"/>
    <w:rsid w:val="0F45261C"/>
    <w:rsid w:val="0F4C2412"/>
    <w:rsid w:val="0F4C4E90"/>
    <w:rsid w:val="0F533E3B"/>
    <w:rsid w:val="0F543075"/>
    <w:rsid w:val="0F5C08A7"/>
    <w:rsid w:val="0F5C694D"/>
    <w:rsid w:val="0F5F0397"/>
    <w:rsid w:val="0F621C35"/>
    <w:rsid w:val="0F692FC4"/>
    <w:rsid w:val="0F6A6D45"/>
    <w:rsid w:val="0F6D612F"/>
    <w:rsid w:val="0F722315"/>
    <w:rsid w:val="0F76123D"/>
    <w:rsid w:val="0F787920"/>
    <w:rsid w:val="0F83329A"/>
    <w:rsid w:val="0F8751F8"/>
    <w:rsid w:val="0F8932E2"/>
    <w:rsid w:val="0F895414"/>
    <w:rsid w:val="0F900551"/>
    <w:rsid w:val="0F987405"/>
    <w:rsid w:val="0F9D0EBF"/>
    <w:rsid w:val="0FA07629"/>
    <w:rsid w:val="0FA12F52"/>
    <w:rsid w:val="0FA36571"/>
    <w:rsid w:val="0FA933C0"/>
    <w:rsid w:val="0FAC1E0B"/>
    <w:rsid w:val="0FAC4C5F"/>
    <w:rsid w:val="0FB708A4"/>
    <w:rsid w:val="0FBA737B"/>
    <w:rsid w:val="0FBF2767"/>
    <w:rsid w:val="0FC04E1F"/>
    <w:rsid w:val="0FC226D4"/>
    <w:rsid w:val="0FC62E89"/>
    <w:rsid w:val="0FCE0E85"/>
    <w:rsid w:val="0FCE2E27"/>
    <w:rsid w:val="0FD06B9F"/>
    <w:rsid w:val="0FD536AF"/>
    <w:rsid w:val="0FD803A7"/>
    <w:rsid w:val="0FDE750E"/>
    <w:rsid w:val="0FDF307E"/>
    <w:rsid w:val="0FE10DAC"/>
    <w:rsid w:val="0FE4089C"/>
    <w:rsid w:val="0FE539CA"/>
    <w:rsid w:val="0FE70717"/>
    <w:rsid w:val="0FE76822"/>
    <w:rsid w:val="0FE95EB3"/>
    <w:rsid w:val="0FF30ADF"/>
    <w:rsid w:val="0FF44989"/>
    <w:rsid w:val="0FF66622"/>
    <w:rsid w:val="0FF95792"/>
    <w:rsid w:val="0FFB7FE1"/>
    <w:rsid w:val="0FFF7484"/>
    <w:rsid w:val="10032592"/>
    <w:rsid w:val="1010343F"/>
    <w:rsid w:val="10175345"/>
    <w:rsid w:val="101C1DE4"/>
    <w:rsid w:val="10207B26"/>
    <w:rsid w:val="10216ECB"/>
    <w:rsid w:val="103C2486"/>
    <w:rsid w:val="103E1D5B"/>
    <w:rsid w:val="10435D7A"/>
    <w:rsid w:val="1045133B"/>
    <w:rsid w:val="10480E2B"/>
    <w:rsid w:val="104906FF"/>
    <w:rsid w:val="104A6951"/>
    <w:rsid w:val="104F3F68"/>
    <w:rsid w:val="10501A8E"/>
    <w:rsid w:val="1052461D"/>
    <w:rsid w:val="10525806"/>
    <w:rsid w:val="105570A4"/>
    <w:rsid w:val="10592370"/>
    <w:rsid w:val="105C0013"/>
    <w:rsid w:val="105C0433"/>
    <w:rsid w:val="105D2051"/>
    <w:rsid w:val="1062163E"/>
    <w:rsid w:val="10635C65"/>
    <w:rsid w:val="10677765"/>
    <w:rsid w:val="10686DD7"/>
    <w:rsid w:val="106F4AC0"/>
    <w:rsid w:val="10703EDE"/>
    <w:rsid w:val="107240FA"/>
    <w:rsid w:val="107472AF"/>
    <w:rsid w:val="107514F4"/>
    <w:rsid w:val="1077526D"/>
    <w:rsid w:val="107B4D5D"/>
    <w:rsid w:val="107F3F6B"/>
    <w:rsid w:val="107F43C2"/>
    <w:rsid w:val="107F5B03"/>
    <w:rsid w:val="10806817"/>
    <w:rsid w:val="10822D43"/>
    <w:rsid w:val="10833C11"/>
    <w:rsid w:val="108C51BC"/>
    <w:rsid w:val="10910B1A"/>
    <w:rsid w:val="109B53FF"/>
    <w:rsid w:val="10A047C3"/>
    <w:rsid w:val="10A65B52"/>
    <w:rsid w:val="10A67900"/>
    <w:rsid w:val="10B05FFC"/>
    <w:rsid w:val="10BC160D"/>
    <w:rsid w:val="10BC5375"/>
    <w:rsid w:val="10BC7123"/>
    <w:rsid w:val="10C4685C"/>
    <w:rsid w:val="10CF0C40"/>
    <w:rsid w:val="10D12BCF"/>
    <w:rsid w:val="10D91C8D"/>
    <w:rsid w:val="10D95CB2"/>
    <w:rsid w:val="10DD590B"/>
    <w:rsid w:val="10E5667A"/>
    <w:rsid w:val="10E81071"/>
    <w:rsid w:val="10F1501F"/>
    <w:rsid w:val="10F16DCD"/>
    <w:rsid w:val="10F52C05"/>
    <w:rsid w:val="10F54849"/>
    <w:rsid w:val="11001476"/>
    <w:rsid w:val="11005262"/>
    <w:rsid w:val="11006F60"/>
    <w:rsid w:val="11032FA4"/>
    <w:rsid w:val="11063C09"/>
    <w:rsid w:val="110814DB"/>
    <w:rsid w:val="11090FE3"/>
    <w:rsid w:val="110F1949"/>
    <w:rsid w:val="1110559D"/>
    <w:rsid w:val="111D0EAF"/>
    <w:rsid w:val="11286567"/>
    <w:rsid w:val="112A19D2"/>
    <w:rsid w:val="112E1DCF"/>
    <w:rsid w:val="112F1A95"/>
    <w:rsid w:val="113266C8"/>
    <w:rsid w:val="11382C4E"/>
    <w:rsid w:val="113849FC"/>
    <w:rsid w:val="11423ACC"/>
    <w:rsid w:val="11456A60"/>
    <w:rsid w:val="114816E4"/>
    <w:rsid w:val="114A2981"/>
    <w:rsid w:val="114F7F97"/>
    <w:rsid w:val="11513D10"/>
    <w:rsid w:val="115455AE"/>
    <w:rsid w:val="115922C2"/>
    <w:rsid w:val="115D26B4"/>
    <w:rsid w:val="115F642C"/>
    <w:rsid w:val="11625F1D"/>
    <w:rsid w:val="116457F1"/>
    <w:rsid w:val="11651569"/>
    <w:rsid w:val="116820BE"/>
    <w:rsid w:val="11685F57"/>
    <w:rsid w:val="11692E7E"/>
    <w:rsid w:val="11716160"/>
    <w:rsid w:val="1173042F"/>
    <w:rsid w:val="11770ADE"/>
    <w:rsid w:val="11823797"/>
    <w:rsid w:val="11823EC9"/>
    <w:rsid w:val="118539B9"/>
    <w:rsid w:val="11877731"/>
    <w:rsid w:val="118B5473"/>
    <w:rsid w:val="11902A8A"/>
    <w:rsid w:val="11912948"/>
    <w:rsid w:val="11920C8A"/>
    <w:rsid w:val="11951E4E"/>
    <w:rsid w:val="119A0075"/>
    <w:rsid w:val="119D0D03"/>
    <w:rsid w:val="119D6026"/>
    <w:rsid w:val="119D6F55"/>
    <w:rsid w:val="11A26319"/>
    <w:rsid w:val="11A6405B"/>
    <w:rsid w:val="11A65FEE"/>
    <w:rsid w:val="11A7392F"/>
    <w:rsid w:val="11AE1162"/>
    <w:rsid w:val="11AE2F10"/>
    <w:rsid w:val="11B20C52"/>
    <w:rsid w:val="11B36778"/>
    <w:rsid w:val="11B60016"/>
    <w:rsid w:val="11B83D8F"/>
    <w:rsid w:val="11BB73DB"/>
    <w:rsid w:val="11BD3153"/>
    <w:rsid w:val="11BE691E"/>
    <w:rsid w:val="11BF6ECB"/>
    <w:rsid w:val="11C60C0B"/>
    <w:rsid w:val="11C63E81"/>
    <w:rsid w:val="11C646FD"/>
    <w:rsid w:val="11C73FD2"/>
    <w:rsid w:val="11C9697F"/>
    <w:rsid w:val="11C97D4A"/>
    <w:rsid w:val="11CE0855"/>
    <w:rsid w:val="11D861DF"/>
    <w:rsid w:val="11DC5CCF"/>
    <w:rsid w:val="11E81A04"/>
    <w:rsid w:val="11F058CE"/>
    <w:rsid w:val="11F10EC3"/>
    <w:rsid w:val="11F72B09"/>
    <w:rsid w:val="11F87E50"/>
    <w:rsid w:val="11FF2D51"/>
    <w:rsid w:val="12062D4C"/>
    <w:rsid w:val="12064AFA"/>
    <w:rsid w:val="120974A5"/>
    <w:rsid w:val="120B2110"/>
    <w:rsid w:val="120B3EBE"/>
    <w:rsid w:val="12117D7E"/>
    <w:rsid w:val="121A6C9D"/>
    <w:rsid w:val="121F1DDC"/>
    <w:rsid w:val="121F5BBC"/>
    <w:rsid w:val="12217B86"/>
    <w:rsid w:val="12260D40"/>
    <w:rsid w:val="12296A3A"/>
    <w:rsid w:val="122A54BF"/>
    <w:rsid w:val="122B4561"/>
    <w:rsid w:val="122B630F"/>
    <w:rsid w:val="122D02D9"/>
    <w:rsid w:val="12313A20"/>
    <w:rsid w:val="123635C4"/>
    <w:rsid w:val="12386C7D"/>
    <w:rsid w:val="123A0C48"/>
    <w:rsid w:val="123F1DBA"/>
    <w:rsid w:val="1252395C"/>
    <w:rsid w:val="125C6E10"/>
    <w:rsid w:val="12706417"/>
    <w:rsid w:val="1271017B"/>
    <w:rsid w:val="12762B59"/>
    <w:rsid w:val="12767BA7"/>
    <w:rsid w:val="127E6D86"/>
    <w:rsid w:val="128656A0"/>
    <w:rsid w:val="128A572B"/>
    <w:rsid w:val="128B0416"/>
    <w:rsid w:val="128B4FFF"/>
    <w:rsid w:val="128D0D77"/>
    <w:rsid w:val="12900868"/>
    <w:rsid w:val="12950A7E"/>
    <w:rsid w:val="12957C2C"/>
    <w:rsid w:val="1297339E"/>
    <w:rsid w:val="12AD31C8"/>
    <w:rsid w:val="12B24C82"/>
    <w:rsid w:val="12B502CE"/>
    <w:rsid w:val="12CA5B28"/>
    <w:rsid w:val="12CF313E"/>
    <w:rsid w:val="12D51973"/>
    <w:rsid w:val="12D64AB7"/>
    <w:rsid w:val="12D92F7C"/>
    <w:rsid w:val="12DA031E"/>
    <w:rsid w:val="12E623FB"/>
    <w:rsid w:val="12EA7CAB"/>
    <w:rsid w:val="12EA7F78"/>
    <w:rsid w:val="12ED7A68"/>
    <w:rsid w:val="12F232D0"/>
    <w:rsid w:val="12F901BB"/>
    <w:rsid w:val="12FC5EFD"/>
    <w:rsid w:val="13076D7C"/>
    <w:rsid w:val="130D7FAF"/>
    <w:rsid w:val="1312127D"/>
    <w:rsid w:val="13165211"/>
    <w:rsid w:val="131B6383"/>
    <w:rsid w:val="1324691B"/>
    <w:rsid w:val="132711CC"/>
    <w:rsid w:val="132C233E"/>
    <w:rsid w:val="132E4905"/>
    <w:rsid w:val="13394A5B"/>
    <w:rsid w:val="133E1996"/>
    <w:rsid w:val="134756D4"/>
    <w:rsid w:val="13497394"/>
    <w:rsid w:val="134F24D1"/>
    <w:rsid w:val="13506C8A"/>
    <w:rsid w:val="13517A4F"/>
    <w:rsid w:val="13561AB1"/>
    <w:rsid w:val="135774A8"/>
    <w:rsid w:val="135B0E75"/>
    <w:rsid w:val="135E2714"/>
    <w:rsid w:val="1363123D"/>
    <w:rsid w:val="136323A8"/>
    <w:rsid w:val="1367781A"/>
    <w:rsid w:val="13693592"/>
    <w:rsid w:val="136A1455"/>
    <w:rsid w:val="136E2957"/>
    <w:rsid w:val="137141F5"/>
    <w:rsid w:val="13734411"/>
    <w:rsid w:val="13765CAF"/>
    <w:rsid w:val="13790111"/>
    <w:rsid w:val="137E6912"/>
    <w:rsid w:val="137F3328"/>
    <w:rsid w:val="13854144"/>
    <w:rsid w:val="13875059"/>
    <w:rsid w:val="13886740"/>
    <w:rsid w:val="138962EE"/>
    <w:rsid w:val="138A0BB7"/>
    <w:rsid w:val="138E3F2A"/>
    <w:rsid w:val="13912AE9"/>
    <w:rsid w:val="13936861"/>
    <w:rsid w:val="13985790"/>
    <w:rsid w:val="139F4BA8"/>
    <w:rsid w:val="139F59FA"/>
    <w:rsid w:val="13A24CF6"/>
    <w:rsid w:val="13A51796"/>
    <w:rsid w:val="13AE369B"/>
    <w:rsid w:val="13AE5449"/>
    <w:rsid w:val="13AF2F6F"/>
    <w:rsid w:val="13B27F33"/>
    <w:rsid w:val="13B32A60"/>
    <w:rsid w:val="13BB7B66"/>
    <w:rsid w:val="13BC5DB8"/>
    <w:rsid w:val="13BD743A"/>
    <w:rsid w:val="13C964FC"/>
    <w:rsid w:val="13D03611"/>
    <w:rsid w:val="13D053C0"/>
    <w:rsid w:val="13D27907"/>
    <w:rsid w:val="13D722E8"/>
    <w:rsid w:val="13D84274"/>
    <w:rsid w:val="13DF3855"/>
    <w:rsid w:val="13E96481"/>
    <w:rsid w:val="13F1701E"/>
    <w:rsid w:val="13F756EB"/>
    <w:rsid w:val="13FA0367"/>
    <w:rsid w:val="13FA442B"/>
    <w:rsid w:val="13FD3CDB"/>
    <w:rsid w:val="1403103B"/>
    <w:rsid w:val="140432BB"/>
    <w:rsid w:val="14045069"/>
    <w:rsid w:val="140851BD"/>
    <w:rsid w:val="140B464A"/>
    <w:rsid w:val="140E7C96"/>
    <w:rsid w:val="141379A2"/>
    <w:rsid w:val="14157276"/>
    <w:rsid w:val="14171240"/>
    <w:rsid w:val="14180B15"/>
    <w:rsid w:val="141A2ADF"/>
    <w:rsid w:val="141B23B3"/>
    <w:rsid w:val="14213E6D"/>
    <w:rsid w:val="14270D58"/>
    <w:rsid w:val="142E0338"/>
    <w:rsid w:val="142F3266"/>
    <w:rsid w:val="1441006B"/>
    <w:rsid w:val="144115C0"/>
    <w:rsid w:val="144158AF"/>
    <w:rsid w:val="144302DE"/>
    <w:rsid w:val="144731A8"/>
    <w:rsid w:val="144C07BE"/>
    <w:rsid w:val="14524026"/>
    <w:rsid w:val="14593607"/>
    <w:rsid w:val="1468384A"/>
    <w:rsid w:val="147246C9"/>
    <w:rsid w:val="1478624B"/>
    <w:rsid w:val="14812B5E"/>
    <w:rsid w:val="14847F58"/>
    <w:rsid w:val="148B1463"/>
    <w:rsid w:val="149156EB"/>
    <w:rsid w:val="14943AA4"/>
    <w:rsid w:val="1495298C"/>
    <w:rsid w:val="149C1746"/>
    <w:rsid w:val="14A979BF"/>
    <w:rsid w:val="14AA20B4"/>
    <w:rsid w:val="14B073FF"/>
    <w:rsid w:val="14B44CE1"/>
    <w:rsid w:val="14B628F2"/>
    <w:rsid w:val="14B801D8"/>
    <w:rsid w:val="14B95E54"/>
    <w:rsid w:val="14C111AC"/>
    <w:rsid w:val="14C7463F"/>
    <w:rsid w:val="14C87134"/>
    <w:rsid w:val="14CD3D01"/>
    <w:rsid w:val="14D507B4"/>
    <w:rsid w:val="14D51331"/>
    <w:rsid w:val="14D74CBA"/>
    <w:rsid w:val="14DE3B0C"/>
    <w:rsid w:val="14E2287F"/>
    <w:rsid w:val="14E530ED"/>
    <w:rsid w:val="14E629C1"/>
    <w:rsid w:val="14E93FFC"/>
    <w:rsid w:val="14F373C7"/>
    <w:rsid w:val="14F450DE"/>
    <w:rsid w:val="14F64BEC"/>
    <w:rsid w:val="14F670A8"/>
    <w:rsid w:val="14F75CF5"/>
    <w:rsid w:val="14F7697C"/>
    <w:rsid w:val="15005114"/>
    <w:rsid w:val="15033708"/>
    <w:rsid w:val="150572EB"/>
    <w:rsid w:val="15063063"/>
    <w:rsid w:val="150F1F18"/>
    <w:rsid w:val="151237B6"/>
    <w:rsid w:val="151614F8"/>
    <w:rsid w:val="15190FE8"/>
    <w:rsid w:val="151D2886"/>
    <w:rsid w:val="15202377"/>
    <w:rsid w:val="152624AE"/>
    <w:rsid w:val="15273705"/>
    <w:rsid w:val="152A6378"/>
    <w:rsid w:val="152D6842"/>
    <w:rsid w:val="1537146E"/>
    <w:rsid w:val="15557480"/>
    <w:rsid w:val="15565D98"/>
    <w:rsid w:val="15597637"/>
    <w:rsid w:val="15601838"/>
    <w:rsid w:val="1563166D"/>
    <w:rsid w:val="156404B5"/>
    <w:rsid w:val="15655FDB"/>
    <w:rsid w:val="1568787A"/>
    <w:rsid w:val="156A1844"/>
    <w:rsid w:val="156E30E2"/>
    <w:rsid w:val="15707694"/>
    <w:rsid w:val="157079D2"/>
    <w:rsid w:val="15714980"/>
    <w:rsid w:val="157306F8"/>
    <w:rsid w:val="15745C65"/>
    <w:rsid w:val="15793835"/>
    <w:rsid w:val="157B0C34"/>
    <w:rsid w:val="15871219"/>
    <w:rsid w:val="1589629C"/>
    <w:rsid w:val="158A5A42"/>
    <w:rsid w:val="158D1BF3"/>
    <w:rsid w:val="158E5532"/>
    <w:rsid w:val="15932B49"/>
    <w:rsid w:val="159643E7"/>
    <w:rsid w:val="159E5049"/>
    <w:rsid w:val="159E5B41"/>
    <w:rsid w:val="15A05265"/>
    <w:rsid w:val="15A22D8C"/>
    <w:rsid w:val="15A24BE5"/>
    <w:rsid w:val="15A448CF"/>
    <w:rsid w:val="15A46B04"/>
    <w:rsid w:val="15A47B04"/>
    <w:rsid w:val="15B51CD5"/>
    <w:rsid w:val="15B83744"/>
    <w:rsid w:val="15B84794"/>
    <w:rsid w:val="15BD6688"/>
    <w:rsid w:val="15D01BB6"/>
    <w:rsid w:val="15D17713"/>
    <w:rsid w:val="15D20DB4"/>
    <w:rsid w:val="15D46CBD"/>
    <w:rsid w:val="15D60C87"/>
    <w:rsid w:val="15D62A35"/>
    <w:rsid w:val="15D849FF"/>
    <w:rsid w:val="15D867AD"/>
    <w:rsid w:val="15DD5538"/>
    <w:rsid w:val="15E06243"/>
    <w:rsid w:val="15E35D36"/>
    <w:rsid w:val="15E50ECA"/>
    <w:rsid w:val="15E927A8"/>
    <w:rsid w:val="15EC4007"/>
    <w:rsid w:val="15EF58A5"/>
    <w:rsid w:val="15EF5C30"/>
    <w:rsid w:val="15F33E49"/>
    <w:rsid w:val="15F5110D"/>
    <w:rsid w:val="15F80BFE"/>
    <w:rsid w:val="15F85DBC"/>
    <w:rsid w:val="16021A7C"/>
    <w:rsid w:val="16027CCE"/>
    <w:rsid w:val="160B58F5"/>
    <w:rsid w:val="160C251E"/>
    <w:rsid w:val="160E0421"/>
    <w:rsid w:val="16111CE9"/>
    <w:rsid w:val="16167B6B"/>
    <w:rsid w:val="161A5018"/>
    <w:rsid w:val="161F04FA"/>
    <w:rsid w:val="161F43DC"/>
    <w:rsid w:val="16223ECC"/>
    <w:rsid w:val="16290DB7"/>
    <w:rsid w:val="1629525B"/>
    <w:rsid w:val="162E5778"/>
    <w:rsid w:val="16421E79"/>
    <w:rsid w:val="16445BF1"/>
    <w:rsid w:val="16467BBB"/>
    <w:rsid w:val="1650580F"/>
    <w:rsid w:val="16534075"/>
    <w:rsid w:val="16581CEF"/>
    <w:rsid w:val="16582001"/>
    <w:rsid w:val="165C1117"/>
    <w:rsid w:val="165C6338"/>
    <w:rsid w:val="1667601C"/>
    <w:rsid w:val="16685D83"/>
    <w:rsid w:val="166C5148"/>
    <w:rsid w:val="166D339A"/>
    <w:rsid w:val="1674794A"/>
    <w:rsid w:val="1675224E"/>
    <w:rsid w:val="16777EC8"/>
    <w:rsid w:val="16783AEC"/>
    <w:rsid w:val="167A3002"/>
    <w:rsid w:val="167C538B"/>
    <w:rsid w:val="167F131F"/>
    <w:rsid w:val="167F30CD"/>
    <w:rsid w:val="168801D3"/>
    <w:rsid w:val="16881F81"/>
    <w:rsid w:val="16907088"/>
    <w:rsid w:val="16930110"/>
    <w:rsid w:val="169721C5"/>
    <w:rsid w:val="169923E1"/>
    <w:rsid w:val="169A1CB5"/>
    <w:rsid w:val="169D3553"/>
    <w:rsid w:val="169F376F"/>
    <w:rsid w:val="16A32D86"/>
    <w:rsid w:val="16A64A0B"/>
    <w:rsid w:val="16A82360"/>
    <w:rsid w:val="16AE02F9"/>
    <w:rsid w:val="16B03286"/>
    <w:rsid w:val="16B45C51"/>
    <w:rsid w:val="16B46EB8"/>
    <w:rsid w:val="16B80F6A"/>
    <w:rsid w:val="16BA2357"/>
    <w:rsid w:val="16BC27B8"/>
    <w:rsid w:val="16C04857"/>
    <w:rsid w:val="16CB6312"/>
    <w:rsid w:val="16D108EC"/>
    <w:rsid w:val="16D11DAD"/>
    <w:rsid w:val="16D4115B"/>
    <w:rsid w:val="16DB47A7"/>
    <w:rsid w:val="16DC051F"/>
    <w:rsid w:val="16DD5737"/>
    <w:rsid w:val="16E12EBC"/>
    <w:rsid w:val="16E20011"/>
    <w:rsid w:val="16E41182"/>
    <w:rsid w:val="16E66CA8"/>
    <w:rsid w:val="16E946F7"/>
    <w:rsid w:val="16EB42BE"/>
    <w:rsid w:val="16EC08C8"/>
    <w:rsid w:val="16EF3DAF"/>
    <w:rsid w:val="16EF6C0C"/>
    <w:rsid w:val="16F05D79"/>
    <w:rsid w:val="16F70EB5"/>
    <w:rsid w:val="16F77107"/>
    <w:rsid w:val="16FB6BF7"/>
    <w:rsid w:val="16FC471D"/>
    <w:rsid w:val="16FC68BB"/>
    <w:rsid w:val="16FE3FF2"/>
    <w:rsid w:val="17005F34"/>
    <w:rsid w:val="170277F3"/>
    <w:rsid w:val="170B4961"/>
    <w:rsid w:val="170D2487"/>
    <w:rsid w:val="171234B7"/>
    <w:rsid w:val="1715252F"/>
    <w:rsid w:val="171779CB"/>
    <w:rsid w:val="171E4694"/>
    <w:rsid w:val="1720040C"/>
    <w:rsid w:val="17201090"/>
    <w:rsid w:val="1721072E"/>
    <w:rsid w:val="172249FA"/>
    <w:rsid w:val="17253C74"/>
    <w:rsid w:val="17256B27"/>
    <w:rsid w:val="1728305E"/>
    <w:rsid w:val="172872C1"/>
    <w:rsid w:val="172A4DE7"/>
    <w:rsid w:val="172D0D7B"/>
    <w:rsid w:val="172D48D7"/>
    <w:rsid w:val="17315DB3"/>
    <w:rsid w:val="17327861"/>
    <w:rsid w:val="1735378C"/>
    <w:rsid w:val="173619DD"/>
    <w:rsid w:val="173E0892"/>
    <w:rsid w:val="1740285C"/>
    <w:rsid w:val="17410382"/>
    <w:rsid w:val="1741697B"/>
    <w:rsid w:val="17416DD8"/>
    <w:rsid w:val="174D31CB"/>
    <w:rsid w:val="175274F7"/>
    <w:rsid w:val="17591043"/>
    <w:rsid w:val="175C51BC"/>
    <w:rsid w:val="175D5D83"/>
    <w:rsid w:val="175F314C"/>
    <w:rsid w:val="17615F65"/>
    <w:rsid w:val="17624DC0"/>
    <w:rsid w:val="1763479D"/>
    <w:rsid w:val="1767696E"/>
    <w:rsid w:val="17680005"/>
    <w:rsid w:val="176E561B"/>
    <w:rsid w:val="17716EB9"/>
    <w:rsid w:val="17795D6E"/>
    <w:rsid w:val="17800EAB"/>
    <w:rsid w:val="1781202E"/>
    <w:rsid w:val="17824C23"/>
    <w:rsid w:val="1782733C"/>
    <w:rsid w:val="1784705C"/>
    <w:rsid w:val="178C5AA1"/>
    <w:rsid w:val="178D1819"/>
    <w:rsid w:val="178D5376"/>
    <w:rsid w:val="17920BDE"/>
    <w:rsid w:val="1793562F"/>
    <w:rsid w:val="17991F6C"/>
    <w:rsid w:val="179D1279"/>
    <w:rsid w:val="179D2799"/>
    <w:rsid w:val="17A27073"/>
    <w:rsid w:val="17A50FAC"/>
    <w:rsid w:val="17AF353E"/>
    <w:rsid w:val="17AF79E2"/>
    <w:rsid w:val="17BB1EE3"/>
    <w:rsid w:val="17BC20AD"/>
    <w:rsid w:val="17C23271"/>
    <w:rsid w:val="17C57C22"/>
    <w:rsid w:val="17CA0378"/>
    <w:rsid w:val="17CC6FDA"/>
    <w:rsid w:val="17CD1C16"/>
    <w:rsid w:val="17CE5740"/>
    <w:rsid w:val="17D252BA"/>
    <w:rsid w:val="17D54E80"/>
    <w:rsid w:val="17D631C0"/>
    <w:rsid w:val="17E92EF4"/>
    <w:rsid w:val="17E96E45"/>
    <w:rsid w:val="17EF6030"/>
    <w:rsid w:val="17F165EB"/>
    <w:rsid w:val="17F378CF"/>
    <w:rsid w:val="17F445AF"/>
    <w:rsid w:val="17F92A0B"/>
    <w:rsid w:val="17FD24FB"/>
    <w:rsid w:val="17FD699F"/>
    <w:rsid w:val="17FF6273"/>
    <w:rsid w:val="18093D97"/>
    <w:rsid w:val="180D4D54"/>
    <w:rsid w:val="181066D2"/>
    <w:rsid w:val="181141F9"/>
    <w:rsid w:val="181673D1"/>
    <w:rsid w:val="18185587"/>
    <w:rsid w:val="181A0A1C"/>
    <w:rsid w:val="181E4F0F"/>
    <w:rsid w:val="182201B4"/>
    <w:rsid w:val="182C5252"/>
    <w:rsid w:val="182F6BE1"/>
    <w:rsid w:val="18330BDE"/>
    <w:rsid w:val="183323C1"/>
    <w:rsid w:val="1833416F"/>
    <w:rsid w:val="18420856"/>
    <w:rsid w:val="184243B2"/>
    <w:rsid w:val="184376D1"/>
    <w:rsid w:val="18441ED8"/>
    <w:rsid w:val="18483ED1"/>
    <w:rsid w:val="18491BE4"/>
    <w:rsid w:val="184B770B"/>
    <w:rsid w:val="184C3483"/>
    <w:rsid w:val="18535349"/>
    <w:rsid w:val="185A16FC"/>
    <w:rsid w:val="18627605"/>
    <w:rsid w:val="18670FD0"/>
    <w:rsid w:val="1867206B"/>
    <w:rsid w:val="186C142F"/>
    <w:rsid w:val="186F20F2"/>
    <w:rsid w:val="18705504"/>
    <w:rsid w:val="1876405C"/>
    <w:rsid w:val="18814B4E"/>
    <w:rsid w:val="1890336F"/>
    <w:rsid w:val="189310B2"/>
    <w:rsid w:val="189D783A"/>
    <w:rsid w:val="18A74C90"/>
    <w:rsid w:val="18B708FC"/>
    <w:rsid w:val="18BD1268"/>
    <w:rsid w:val="18C10F69"/>
    <w:rsid w:val="18C3142D"/>
    <w:rsid w:val="18C528D3"/>
    <w:rsid w:val="18C748B7"/>
    <w:rsid w:val="18CB25F9"/>
    <w:rsid w:val="18D14FE2"/>
    <w:rsid w:val="18D21BDA"/>
    <w:rsid w:val="18D771F0"/>
    <w:rsid w:val="18D94D16"/>
    <w:rsid w:val="18EA3E8C"/>
    <w:rsid w:val="18EB716F"/>
    <w:rsid w:val="18ED431E"/>
    <w:rsid w:val="18ED6A14"/>
    <w:rsid w:val="18F64A8A"/>
    <w:rsid w:val="1901448F"/>
    <w:rsid w:val="190B3E28"/>
    <w:rsid w:val="190C1506"/>
    <w:rsid w:val="19106403"/>
    <w:rsid w:val="19120228"/>
    <w:rsid w:val="1912647A"/>
    <w:rsid w:val="1913751B"/>
    <w:rsid w:val="1917583F"/>
    <w:rsid w:val="19197809"/>
    <w:rsid w:val="191F64A1"/>
    <w:rsid w:val="1920293C"/>
    <w:rsid w:val="1920458C"/>
    <w:rsid w:val="192561AE"/>
    <w:rsid w:val="192631F3"/>
    <w:rsid w:val="192D0557"/>
    <w:rsid w:val="193134ED"/>
    <w:rsid w:val="19314B52"/>
    <w:rsid w:val="19362169"/>
    <w:rsid w:val="194303E2"/>
    <w:rsid w:val="19443862"/>
    <w:rsid w:val="19467ED2"/>
    <w:rsid w:val="194A79C2"/>
    <w:rsid w:val="195136C0"/>
    <w:rsid w:val="19516FA3"/>
    <w:rsid w:val="19520625"/>
    <w:rsid w:val="19524AC9"/>
    <w:rsid w:val="195615A9"/>
    <w:rsid w:val="195919B3"/>
    <w:rsid w:val="19597C05"/>
    <w:rsid w:val="195B397D"/>
    <w:rsid w:val="19636CD6"/>
    <w:rsid w:val="196640D0"/>
    <w:rsid w:val="1967608F"/>
    <w:rsid w:val="196842EC"/>
    <w:rsid w:val="196F43D6"/>
    <w:rsid w:val="19714213"/>
    <w:rsid w:val="19723E08"/>
    <w:rsid w:val="19726BD9"/>
    <w:rsid w:val="19755131"/>
    <w:rsid w:val="19762565"/>
    <w:rsid w:val="19792055"/>
    <w:rsid w:val="197E13D8"/>
    <w:rsid w:val="198F1879"/>
    <w:rsid w:val="19940C3D"/>
    <w:rsid w:val="199C5D44"/>
    <w:rsid w:val="199E1ABC"/>
    <w:rsid w:val="19A5109C"/>
    <w:rsid w:val="19A74E14"/>
    <w:rsid w:val="19AE61A3"/>
    <w:rsid w:val="19AF1F1B"/>
    <w:rsid w:val="19B177F2"/>
    <w:rsid w:val="19B17A41"/>
    <w:rsid w:val="19B27315"/>
    <w:rsid w:val="19B337B9"/>
    <w:rsid w:val="19C31523"/>
    <w:rsid w:val="19C37427"/>
    <w:rsid w:val="19C37774"/>
    <w:rsid w:val="19D24185"/>
    <w:rsid w:val="19D610E2"/>
    <w:rsid w:val="19D84FCE"/>
    <w:rsid w:val="19D8595E"/>
    <w:rsid w:val="19D96F98"/>
    <w:rsid w:val="19DE49AB"/>
    <w:rsid w:val="19E03E83"/>
    <w:rsid w:val="19E51499"/>
    <w:rsid w:val="19E971DB"/>
    <w:rsid w:val="19EA6AAF"/>
    <w:rsid w:val="19ED3B3B"/>
    <w:rsid w:val="19F33BB6"/>
    <w:rsid w:val="19FB2A6A"/>
    <w:rsid w:val="19FC3617"/>
    <w:rsid w:val="1A027D9C"/>
    <w:rsid w:val="1A037B71"/>
    <w:rsid w:val="1A0A6A2C"/>
    <w:rsid w:val="1A146B50"/>
    <w:rsid w:val="1A174AC0"/>
    <w:rsid w:val="1A2A181B"/>
    <w:rsid w:val="1A2A3350"/>
    <w:rsid w:val="1A2C3D7E"/>
    <w:rsid w:val="1A302566"/>
    <w:rsid w:val="1A3348FA"/>
    <w:rsid w:val="1A364939"/>
    <w:rsid w:val="1A441CBC"/>
    <w:rsid w:val="1A442027"/>
    <w:rsid w:val="1A4559D9"/>
    <w:rsid w:val="1A4B621C"/>
    <w:rsid w:val="1A4E08EC"/>
    <w:rsid w:val="1A4E34E2"/>
    <w:rsid w:val="1A53154F"/>
    <w:rsid w:val="1A5A3C35"/>
    <w:rsid w:val="1A5B1D0B"/>
    <w:rsid w:val="1A613DD3"/>
    <w:rsid w:val="1A622AE9"/>
    <w:rsid w:val="1A676352"/>
    <w:rsid w:val="1A7016AA"/>
    <w:rsid w:val="1A7028AF"/>
    <w:rsid w:val="1A7171D0"/>
    <w:rsid w:val="1A75281D"/>
    <w:rsid w:val="1A7B5C78"/>
    <w:rsid w:val="1A7D3DC7"/>
    <w:rsid w:val="1A7D7923"/>
    <w:rsid w:val="1A842BDF"/>
    <w:rsid w:val="1A864A2A"/>
    <w:rsid w:val="1A871B3A"/>
    <w:rsid w:val="1A8C400A"/>
    <w:rsid w:val="1A8C7B66"/>
    <w:rsid w:val="1A8F023F"/>
    <w:rsid w:val="1A950225"/>
    <w:rsid w:val="1A964C8B"/>
    <w:rsid w:val="1AA03612"/>
    <w:rsid w:val="1AA2738A"/>
    <w:rsid w:val="1AA37B64"/>
    <w:rsid w:val="1AA43102"/>
    <w:rsid w:val="1AAB623F"/>
    <w:rsid w:val="1AAC1FB7"/>
    <w:rsid w:val="1AB05F4B"/>
    <w:rsid w:val="1AB865A1"/>
    <w:rsid w:val="1AB86BAD"/>
    <w:rsid w:val="1ABC1092"/>
    <w:rsid w:val="1ABC4D24"/>
    <w:rsid w:val="1ABF08C1"/>
    <w:rsid w:val="1AC45552"/>
    <w:rsid w:val="1AC52B06"/>
    <w:rsid w:val="1AC83294"/>
    <w:rsid w:val="1AC858AE"/>
    <w:rsid w:val="1AC9095F"/>
    <w:rsid w:val="1AD11A1D"/>
    <w:rsid w:val="1AD47382"/>
    <w:rsid w:val="1AD813FF"/>
    <w:rsid w:val="1AD82DAC"/>
    <w:rsid w:val="1ADF41BB"/>
    <w:rsid w:val="1AE654C9"/>
    <w:rsid w:val="1AE856E5"/>
    <w:rsid w:val="1AEB6F83"/>
    <w:rsid w:val="1AEC6857"/>
    <w:rsid w:val="1AEF6A73"/>
    <w:rsid w:val="1AF37BE5"/>
    <w:rsid w:val="1B013574"/>
    <w:rsid w:val="1B0342CC"/>
    <w:rsid w:val="1B061915"/>
    <w:rsid w:val="1B0B13D3"/>
    <w:rsid w:val="1B0D514B"/>
    <w:rsid w:val="1B0E3D27"/>
    <w:rsid w:val="1B0F0B47"/>
    <w:rsid w:val="1B0F1D66"/>
    <w:rsid w:val="1B281F85"/>
    <w:rsid w:val="1B2A3B43"/>
    <w:rsid w:val="1B2F3250"/>
    <w:rsid w:val="1B305EFC"/>
    <w:rsid w:val="1B323237"/>
    <w:rsid w:val="1B3426D8"/>
    <w:rsid w:val="1B3501FE"/>
    <w:rsid w:val="1B361E84"/>
    <w:rsid w:val="1B391A9C"/>
    <w:rsid w:val="1B3A3A66"/>
    <w:rsid w:val="1B3A75C2"/>
    <w:rsid w:val="1B3B1CB8"/>
    <w:rsid w:val="1B3B6643"/>
    <w:rsid w:val="1B4072CF"/>
    <w:rsid w:val="1B4346C9"/>
    <w:rsid w:val="1B4A1CA2"/>
    <w:rsid w:val="1B4B17D0"/>
    <w:rsid w:val="1B4F016F"/>
    <w:rsid w:val="1B520DB0"/>
    <w:rsid w:val="1B570174"/>
    <w:rsid w:val="1B574618"/>
    <w:rsid w:val="1B5D6770"/>
    <w:rsid w:val="1B610FF3"/>
    <w:rsid w:val="1B636B19"/>
    <w:rsid w:val="1B6411E3"/>
    <w:rsid w:val="1B6B5B57"/>
    <w:rsid w:val="1B6D1AD6"/>
    <w:rsid w:val="1B701236"/>
    <w:rsid w:val="1B733202"/>
    <w:rsid w:val="1B7452A0"/>
    <w:rsid w:val="1B754A9E"/>
    <w:rsid w:val="1B7B0307"/>
    <w:rsid w:val="1B7B6BC1"/>
    <w:rsid w:val="1B7D1019"/>
    <w:rsid w:val="1B851185"/>
    <w:rsid w:val="1B9211AC"/>
    <w:rsid w:val="1B9253AE"/>
    <w:rsid w:val="1B996DE0"/>
    <w:rsid w:val="1B9B2757"/>
    <w:rsid w:val="1B9B4002"/>
    <w:rsid w:val="1B9D585D"/>
    <w:rsid w:val="1B9E5DA3"/>
    <w:rsid w:val="1BA13B6E"/>
    <w:rsid w:val="1BA31E28"/>
    <w:rsid w:val="1BAF7FB0"/>
    <w:rsid w:val="1BB2184F"/>
    <w:rsid w:val="1BB47375"/>
    <w:rsid w:val="1BBE01F3"/>
    <w:rsid w:val="1BBE7284"/>
    <w:rsid w:val="1BC62ED0"/>
    <w:rsid w:val="1BCD48DA"/>
    <w:rsid w:val="1BD91B92"/>
    <w:rsid w:val="1BD9327F"/>
    <w:rsid w:val="1BDB2B53"/>
    <w:rsid w:val="1BDD2D6F"/>
    <w:rsid w:val="1BDE2644"/>
    <w:rsid w:val="1BE070D9"/>
    <w:rsid w:val="1BE91714"/>
    <w:rsid w:val="1BEF4851"/>
    <w:rsid w:val="1BF22A9B"/>
    <w:rsid w:val="1BF65BDF"/>
    <w:rsid w:val="1BF9122C"/>
    <w:rsid w:val="1BFD0D1C"/>
    <w:rsid w:val="1BFD51C0"/>
    <w:rsid w:val="1C0D4104"/>
    <w:rsid w:val="1C1155BA"/>
    <w:rsid w:val="1C1222ED"/>
    <w:rsid w:val="1C13053F"/>
    <w:rsid w:val="1C136791"/>
    <w:rsid w:val="1C177EFE"/>
    <w:rsid w:val="1C180E63"/>
    <w:rsid w:val="1C1C4F1A"/>
    <w:rsid w:val="1C200482"/>
    <w:rsid w:val="1C224C26"/>
    <w:rsid w:val="1C2362A8"/>
    <w:rsid w:val="1C2573A2"/>
    <w:rsid w:val="1C273FEB"/>
    <w:rsid w:val="1C2C344C"/>
    <w:rsid w:val="1C2D0B31"/>
    <w:rsid w:val="1C33298F"/>
    <w:rsid w:val="1C33473D"/>
    <w:rsid w:val="1C3D380E"/>
    <w:rsid w:val="1C420E24"/>
    <w:rsid w:val="1C432768"/>
    <w:rsid w:val="1C4F0F66"/>
    <w:rsid w:val="1C540CA7"/>
    <w:rsid w:val="1C550B58"/>
    <w:rsid w:val="1C5841A4"/>
    <w:rsid w:val="1C5A43C0"/>
    <w:rsid w:val="1C5E7FF7"/>
    <w:rsid w:val="1C6236A6"/>
    <w:rsid w:val="1C643DBD"/>
    <w:rsid w:val="1C6866E3"/>
    <w:rsid w:val="1C7251E1"/>
    <w:rsid w:val="1C7D3C0B"/>
    <w:rsid w:val="1C817B9F"/>
    <w:rsid w:val="1C84143D"/>
    <w:rsid w:val="1C852394"/>
    <w:rsid w:val="1C8573F6"/>
    <w:rsid w:val="1C8925AF"/>
    <w:rsid w:val="1C8C02F2"/>
    <w:rsid w:val="1C9033B1"/>
    <w:rsid w:val="1C964CCC"/>
    <w:rsid w:val="1C9A30E9"/>
    <w:rsid w:val="1C9F235F"/>
    <w:rsid w:val="1CA27B15"/>
    <w:rsid w:val="1CA40DD2"/>
    <w:rsid w:val="1CA4563B"/>
    <w:rsid w:val="1CA5064A"/>
    <w:rsid w:val="1CA53161"/>
    <w:rsid w:val="1CA71C6C"/>
    <w:rsid w:val="1CA83F0B"/>
    <w:rsid w:val="1CAE0268"/>
    <w:rsid w:val="1CB3762C"/>
    <w:rsid w:val="1CB515F6"/>
    <w:rsid w:val="1CBB2985"/>
    <w:rsid w:val="1CC47A8B"/>
    <w:rsid w:val="1CC61A56"/>
    <w:rsid w:val="1CC730D8"/>
    <w:rsid w:val="1CCE4466"/>
    <w:rsid w:val="1CD52016"/>
    <w:rsid w:val="1CDB6B83"/>
    <w:rsid w:val="1CDF6673"/>
    <w:rsid w:val="1CE50760"/>
    <w:rsid w:val="1CE81363"/>
    <w:rsid w:val="1CEB6DC6"/>
    <w:rsid w:val="1CF0262F"/>
    <w:rsid w:val="1CF846A0"/>
    <w:rsid w:val="1CFA16FF"/>
    <w:rsid w:val="1CFD06E3"/>
    <w:rsid w:val="1CFD4D4B"/>
    <w:rsid w:val="1D0255AC"/>
    <w:rsid w:val="1D0936F0"/>
    <w:rsid w:val="1D0C50A7"/>
    <w:rsid w:val="1D0E0D07"/>
    <w:rsid w:val="1D100F23"/>
    <w:rsid w:val="1D156215"/>
    <w:rsid w:val="1D156539"/>
    <w:rsid w:val="1D167BBB"/>
    <w:rsid w:val="1D1C278F"/>
    <w:rsid w:val="1D1D719C"/>
    <w:rsid w:val="1D1F4CC2"/>
    <w:rsid w:val="1D211D24"/>
    <w:rsid w:val="1D227310"/>
    <w:rsid w:val="1D297C66"/>
    <w:rsid w:val="1D2C3EF7"/>
    <w:rsid w:val="1D305121"/>
    <w:rsid w:val="1D307DD8"/>
    <w:rsid w:val="1D3249F5"/>
    <w:rsid w:val="1D3823E6"/>
    <w:rsid w:val="1D382CE5"/>
    <w:rsid w:val="1D383FD6"/>
    <w:rsid w:val="1D39419C"/>
    <w:rsid w:val="1D3B7BAB"/>
    <w:rsid w:val="1D3F7112"/>
    <w:rsid w:val="1D44297A"/>
    <w:rsid w:val="1D48071B"/>
    <w:rsid w:val="1D4924C1"/>
    <w:rsid w:val="1D526E45"/>
    <w:rsid w:val="1D551B89"/>
    <w:rsid w:val="1D561C07"/>
    <w:rsid w:val="1D660B43"/>
    <w:rsid w:val="1D682B0D"/>
    <w:rsid w:val="1D686669"/>
    <w:rsid w:val="1D7079F3"/>
    <w:rsid w:val="1D7D4391"/>
    <w:rsid w:val="1D7E04F4"/>
    <w:rsid w:val="1D7F1C04"/>
    <w:rsid w:val="1D7F418F"/>
    <w:rsid w:val="1D8B67FB"/>
    <w:rsid w:val="1D954F84"/>
    <w:rsid w:val="1D9B6A3E"/>
    <w:rsid w:val="1D9E652E"/>
    <w:rsid w:val="1DA04055"/>
    <w:rsid w:val="1DA13929"/>
    <w:rsid w:val="1DA250AD"/>
    <w:rsid w:val="1DA82F09"/>
    <w:rsid w:val="1DAA14F0"/>
    <w:rsid w:val="1DAA6A88"/>
    <w:rsid w:val="1DAF4298"/>
    <w:rsid w:val="1DAF7101"/>
    <w:rsid w:val="1DB55626"/>
    <w:rsid w:val="1DB6149E"/>
    <w:rsid w:val="1DB7139E"/>
    <w:rsid w:val="1DB731B5"/>
    <w:rsid w:val="1DB96EC4"/>
    <w:rsid w:val="1DC064A5"/>
    <w:rsid w:val="1DC4517F"/>
    <w:rsid w:val="1DC67833"/>
    <w:rsid w:val="1DCA0432"/>
    <w:rsid w:val="1DCB6BF8"/>
    <w:rsid w:val="1DCF0496"/>
    <w:rsid w:val="1DD41144"/>
    <w:rsid w:val="1DD41F50"/>
    <w:rsid w:val="1DE06B47"/>
    <w:rsid w:val="1DF60118"/>
    <w:rsid w:val="1DF83E91"/>
    <w:rsid w:val="1DF905F5"/>
    <w:rsid w:val="1E00075A"/>
    <w:rsid w:val="1E114C23"/>
    <w:rsid w:val="1E1659B1"/>
    <w:rsid w:val="1E25330F"/>
    <w:rsid w:val="1E320A25"/>
    <w:rsid w:val="1E366767"/>
    <w:rsid w:val="1E391BDC"/>
    <w:rsid w:val="1E440323"/>
    <w:rsid w:val="1E463F1E"/>
    <w:rsid w:val="1E4744D0"/>
    <w:rsid w:val="1E476DB9"/>
    <w:rsid w:val="1E5310C7"/>
    <w:rsid w:val="1E546BED"/>
    <w:rsid w:val="1E57570B"/>
    <w:rsid w:val="1E62755C"/>
    <w:rsid w:val="1E6355B9"/>
    <w:rsid w:val="1E636E30"/>
    <w:rsid w:val="1E6B2AEA"/>
    <w:rsid w:val="1E7006A2"/>
    <w:rsid w:val="1E71779F"/>
    <w:rsid w:val="1E7457B8"/>
    <w:rsid w:val="1E786A08"/>
    <w:rsid w:val="1E7967AE"/>
    <w:rsid w:val="1E7D4396"/>
    <w:rsid w:val="1E7E1EBC"/>
    <w:rsid w:val="1E805C34"/>
    <w:rsid w:val="1E8079E2"/>
    <w:rsid w:val="1E823D53"/>
    <w:rsid w:val="1E870D71"/>
    <w:rsid w:val="1E8956CF"/>
    <w:rsid w:val="1E8C45D9"/>
    <w:rsid w:val="1E935967"/>
    <w:rsid w:val="1E960FB4"/>
    <w:rsid w:val="1E964850"/>
    <w:rsid w:val="1E965458"/>
    <w:rsid w:val="1E9B0CC0"/>
    <w:rsid w:val="1E9B2A6E"/>
    <w:rsid w:val="1E9C1C88"/>
    <w:rsid w:val="1E9D3BAA"/>
    <w:rsid w:val="1E9F255E"/>
    <w:rsid w:val="1EA00084"/>
    <w:rsid w:val="1EA27958"/>
    <w:rsid w:val="1EA40893"/>
    <w:rsid w:val="1EA731C1"/>
    <w:rsid w:val="1EA9518B"/>
    <w:rsid w:val="1EAE27A1"/>
    <w:rsid w:val="1EB10611"/>
    <w:rsid w:val="1EB342A2"/>
    <w:rsid w:val="1EB3600A"/>
    <w:rsid w:val="1EB42BAD"/>
    <w:rsid w:val="1EB7280C"/>
    <w:rsid w:val="1EC024D4"/>
    <w:rsid w:val="1ECB5101"/>
    <w:rsid w:val="1ECC0E79"/>
    <w:rsid w:val="1ED815CC"/>
    <w:rsid w:val="1EE97C47"/>
    <w:rsid w:val="1EEB1CFA"/>
    <w:rsid w:val="1EEB28F1"/>
    <w:rsid w:val="1EEB7551"/>
    <w:rsid w:val="1EEC1102"/>
    <w:rsid w:val="1EEC32CA"/>
    <w:rsid w:val="1EF14FC6"/>
    <w:rsid w:val="1EF5217E"/>
    <w:rsid w:val="1EF53F2C"/>
    <w:rsid w:val="1EF76F5D"/>
    <w:rsid w:val="1EFF5A7C"/>
    <w:rsid w:val="1F00466F"/>
    <w:rsid w:val="1F1620F4"/>
    <w:rsid w:val="1F1653B0"/>
    <w:rsid w:val="1F1C3BAF"/>
    <w:rsid w:val="1F1C595D"/>
    <w:rsid w:val="1F1F0A33"/>
    <w:rsid w:val="1F215515"/>
    <w:rsid w:val="1F2634B6"/>
    <w:rsid w:val="1F2B5BA0"/>
    <w:rsid w:val="1F2D1102"/>
    <w:rsid w:val="1F2E1598"/>
    <w:rsid w:val="1F3233D2"/>
    <w:rsid w:val="1F330EF8"/>
    <w:rsid w:val="1F3709E9"/>
    <w:rsid w:val="1F3802BD"/>
    <w:rsid w:val="1F38650F"/>
    <w:rsid w:val="1F3A4035"/>
    <w:rsid w:val="1F3B5692"/>
    <w:rsid w:val="1F3C7DAD"/>
    <w:rsid w:val="1F4351C9"/>
    <w:rsid w:val="1F43795A"/>
    <w:rsid w:val="1F464788"/>
    <w:rsid w:val="1F4B2F44"/>
    <w:rsid w:val="1F4C7348"/>
    <w:rsid w:val="1F50517A"/>
    <w:rsid w:val="1F5C3FAB"/>
    <w:rsid w:val="1F6317DE"/>
    <w:rsid w:val="1F63358C"/>
    <w:rsid w:val="1F656C21"/>
    <w:rsid w:val="1F6B68E4"/>
    <w:rsid w:val="1F751511"/>
    <w:rsid w:val="1F78690B"/>
    <w:rsid w:val="1F79549A"/>
    <w:rsid w:val="1F881114"/>
    <w:rsid w:val="1F8975CA"/>
    <w:rsid w:val="1F8A0288"/>
    <w:rsid w:val="1F935DBE"/>
    <w:rsid w:val="1F941A2B"/>
    <w:rsid w:val="1F947BE9"/>
    <w:rsid w:val="1F951924"/>
    <w:rsid w:val="1F95570F"/>
    <w:rsid w:val="1F971487"/>
    <w:rsid w:val="1F977CF6"/>
    <w:rsid w:val="1F9E4C9A"/>
    <w:rsid w:val="1FA3607E"/>
    <w:rsid w:val="1FAF4A23"/>
    <w:rsid w:val="1FAF6633"/>
    <w:rsid w:val="1FAF67D1"/>
    <w:rsid w:val="1FB060A5"/>
    <w:rsid w:val="1FB45B95"/>
    <w:rsid w:val="1FBA6F24"/>
    <w:rsid w:val="1FBC7140"/>
    <w:rsid w:val="1FBF453A"/>
    <w:rsid w:val="1FC61D6D"/>
    <w:rsid w:val="1FCA53B9"/>
    <w:rsid w:val="1FCF29CF"/>
    <w:rsid w:val="1FD617DD"/>
    <w:rsid w:val="1FD96BD7"/>
    <w:rsid w:val="1FDA1374"/>
    <w:rsid w:val="1FE042B3"/>
    <w:rsid w:val="1FEA4EC9"/>
    <w:rsid w:val="1FF561AE"/>
    <w:rsid w:val="1FF57F5C"/>
    <w:rsid w:val="1FF937B7"/>
    <w:rsid w:val="1FFA7674"/>
    <w:rsid w:val="1FFB7C68"/>
    <w:rsid w:val="20057FB7"/>
    <w:rsid w:val="2007558A"/>
    <w:rsid w:val="200F7270"/>
    <w:rsid w:val="201605FE"/>
    <w:rsid w:val="201725C8"/>
    <w:rsid w:val="201A79C2"/>
    <w:rsid w:val="201B6398"/>
    <w:rsid w:val="201E6997"/>
    <w:rsid w:val="20217943"/>
    <w:rsid w:val="20280331"/>
    <w:rsid w:val="20286883"/>
    <w:rsid w:val="202D5948"/>
    <w:rsid w:val="202E37B6"/>
    <w:rsid w:val="202F7912"/>
    <w:rsid w:val="20322F5E"/>
    <w:rsid w:val="203767C6"/>
    <w:rsid w:val="20392737"/>
    <w:rsid w:val="203B0065"/>
    <w:rsid w:val="20450EE3"/>
    <w:rsid w:val="20464723"/>
    <w:rsid w:val="20476A09"/>
    <w:rsid w:val="20480747"/>
    <w:rsid w:val="204C04C4"/>
    <w:rsid w:val="204F58BE"/>
    <w:rsid w:val="205056C0"/>
    <w:rsid w:val="205458BB"/>
    <w:rsid w:val="20604C45"/>
    <w:rsid w:val="20623843"/>
    <w:rsid w:val="20631369"/>
    <w:rsid w:val="206375BB"/>
    <w:rsid w:val="206A6B9C"/>
    <w:rsid w:val="206B61DB"/>
    <w:rsid w:val="206C021E"/>
    <w:rsid w:val="20713A86"/>
    <w:rsid w:val="20791DEF"/>
    <w:rsid w:val="20841B24"/>
    <w:rsid w:val="20861511"/>
    <w:rsid w:val="20895274"/>
    <w:rsid w:val="208E503A"/>
    <w:rsid w:val="2091237A"/>
    <w:rsid w:val="20915ED7"/>
    <w:rsid w:val="20967991"/>
    <w:rsid w:val="209E4553"/>
    <w:rsid w:val="20A209D5"/>
    <w:rsid w:val="20A21E92"/>
    <w:rsid w:val="20A774A8"/>
    <w:rsid w:val="20AA51EA"/>
    <w:rsid w:val="20AB22DD"/>
    <w:rsid w:val="20AC0BEB"/>
    <w:rsid w:val="20B3182D"/>
    <w:rsid w:val="20B61DE1"/>
    <w:rsid w:val="20C04A0E"/>
    <w:rsid w:val="20C05996"/>
    <w:rsid w:val="20C51CD3"/>
    <w:rsid w:val="20C718F8"/>
    <w:rsid w:val="20C75D9C"/>
    <w:rsid w:val="20C807C8"/>
    <w:rsid w:val="20C933A6"/>
    <w:rsid w:val="20CA13E8"/>
    <w:rsid w:val="20D16F9B"/>
    <w:rsid w:val="20D504B9"/>
    <w:rsid w:val="20D61B3B"/>
    <w:rsid w:val="20D74BEC"/>
    <w:rsid w:val="20DD4611"/>
    <w:rsid w:val="20E24FCC"/>
    <w:rsid w:val="20E30747"/>
    <w:rsid w:val="20EA3839"/>
    <w:rsid w:val="20EE7E0D"/>
    <w:rsid w:val="20F052F3"/>
    <w:rsid w:val="20F12E19"/>
    <w:rsid w:val="20F14BC7"/>
    <w:rsid w:val="20F301C7"/>
    <w:rsid w:val="20FA7F20"/>
    <w:rsid w:val="210165B1"/>
    <w:rsid w:val="21026DD4"/>
    <w:rsid w:val="2107263D"/>
    <w:rsid w:val="210D7A83"/>
    <w:rsid w:val="21154D5A"/>
    <w:rsid w:val="211A5ECC"/>
    <w:rsid w:val="211B3496"/>
    <w:rsid w:val="211D59BC"/>
    <w:rsid w:val="211D776A"/>
    <w:rsid w:val="21215B8F"/>
    <w:rsid w:val="21246D4B"/>
    <w:rsid w:val="21294361"/>
    <w:rsid w:val="212B632B"/>
    <w:rsid w:val="21313216"/>
    <w:rsid w:val="21333432"/>
    <w:rsid w:val="21350F58"/>
    <w:rsid w:val="213D1BBA"/>
    <w:rsid w:val="21437142"/>
    <w:rsid w:val="21456559"/>
    <w:rsid w:val="214967B1"/>
    <w:rsid w:val="214B1094"/>
    <w:rsid w:val="214C1F22"/>
    <w:rsid w:val="214D44F3"/>
    <w:rsid w:val="214E5B76"/>
    <w:rsid w:val="21553BAC"/>
    <w:rsid w:val="215869F4"/>
    <w:rsid w:val="215B0293"/>
    <w:rsid w:val="215C244A"/>
    <w:rsid w:val="21621621"/>
    <w:rsid w:val="21662215"/>
    <w:rsid w:val="216B6F1F"/>
    <w:rsid w:val="216E446A"/>
    <w:rsid w:val="217009D6"/>
    <w:rsid w:val="21701F90"/>
    <w:rsid w:val="21703D3E"/>
    <w:rsid w:val="21792E05"/>
    <w:rsid w:val="217B5F81"/>
    <w:rsid w:val="21817CF9"/>
    <w:rsid w:val="21893DF4"/>
    <w:rsid w:val="21937C58"/>
    <w:rsid w:val="219519F6"/>
    <w:rsid w:val="21990F0A"/>
    <w:rsid w:val="219A4A57"/>
    <w:rsid w:val="219C4B33"/>
    <w:rsid w:val="219E5801"/>
    <w:rsid w:val="21A36214"/>
    <w:rsid w:val="21A67760"/>
    <w:rsid w:val="21AD6D40"/>
    <w:rsid w:val="21B06830"/>
    <w:rsid w:val="21B31E7D"/>
    <w:rsid w:val="21B9043A"/>
    <w:rsid w:val="21BB0BED"/>
    <w:rsid w:val="21BF102A"/>
    <w:rsid w:val="21C127EB"/>
    <w:rsid w:val="21CB3F90"/>
    <w:rsid w:val="21D340AB"/>
    <w:rsid w:val="21D56297"/>
    <w:rsid w:val="21D818E3"/>
    <w:rsid w:val="21DD27A4"/>
    <w:rsid w:val="21DF0EC4"/>
    <w:rsid w:val="21E12371"/>
    <w:rsid w:val="21E23AD4"/>
    <w:rsid w:val="21E24D91"/>
    <w:rsid w:val="21E26100"/>
    <w:rsid w:val="21E354AB"/>
    <w:rsid w:val="21E445B9"/>
    <w:rsid w:val="21E55FC7"/>
    <w:rsid w:val="21E645B7"/>
    <w:rsid w:val="21EA7F94"/>
    <w:rsid w:val="21EB1616"/>
    <w:rsid w:val="21EE2489"/>
    <w:rsid w:val="21F15A4A"/>
    <w:rsid w:val="21F26E49"/>
    <w:rsid w:val="21F3250B"/>
    <w:rsid w:val="21F93D33"/>
    <w:rsid w:val="21FF50C2"/>
    <w:rsid w:val="22090649"/>
    <w:rsid w:val="220B1DE3"/>
    <w:rsid w:val="220D77DF"/>
    <w:rsid w:val="2217240B"/>
    <w:rsid w:val="221C2118"/>
    <w:rsid w:val="22221830"/>
    <w:rsid w:val="2228286B"/>
    <w:rsid w:val="22293CCC"/>
    <w:rsid w:val="22297D19"/>
    <w:rsid w:val="222B4109"/>
    <w:rsid w:val="222C3A8C"/>
    <w:rsid w:val="222D1C2F"/>
    <w:rsid w:val="222D60D3"/>
    <w:rsid w:val="222F0A2B"/>
    <w:rsid w:val="222F501D"/>
    <w:rsid w:val="22317971"/>
    <w:rsid w:val="2237219C"/>
    <w:rsid w:val="2237485C"/>
    <w:rsid w:val="223905D4"/>
    <w:rsid w:val="22396826"/>
    <w:rsid w:val="223E3E3C"/>
    <w:rsid w:val="223E5BEA"/>
    <w:rsid w:val="224551CB"/>
    <w:rsid w:val="22486A69"/>
    <w:rsid w:val="224C47AB"/>
    <w:rsid w:val="224F294A"/>
    <w:rsid w:val="22531FE5"/>
    <w:rsid w:val="22552F34"/>
    <w:rsid w:val="225B679C"/>
    <w:rsid w:val="225C2094"/>
    <w:rsid w:val="2262707A"/>
    <w:rsid w:val="22635651"/>
    <w:rsid w:val="226634BA"/>
    <w:rsid w:val="2268661C"/>
    <w:rsid w:val="226D462F"/>
    <w:rsid w:val="226F0499"/>
    <w:rsid w:val="2271258C"/>
    <w:rsid w:val="22737F8A"/>
    <w:rsid w:val="227531CA"/>
    <w:rsid w:val="22761828"/>
    <w:rsid w:val="22765384"/>
    <w:rsid w:val="227823C0"/>
    <w:rsid w:val="22806203"/>
    <w:rsid w:val="228F4698"/>
    <w:rsid w:val="229323DA"/>
    <w:rsid w:val="2298179E"/>
    <w:rsid w:val="22993768"/>
    <w:rsid w:val="229B128E"/>
    <w:rsid w:val="229C112C"/>
    <w:rsid w:val="229C5F52"/>
    <w:rsid w:val="22A16179"/>
    <w:rsid w:val="22A364E6"/>
    <w:rsid w:val="22A6140E"/>
    <w:rsid w:val="22AA14D2"/>
    <w:rsid w:val="22AA7723"/>
    <w:rsid w:val="22AF0896"/>
    <w:rsid w:val="22B10AB2"/>
    <w:rsid w:val="22BA4FCF"/>
    <w:rsid w:val="22BB548D"/>
    <w:rsid w:val="22C24A6D"/>
    <w:rsid w:val="22C40B4F"/>
    <w:rsid w:val="22C45078"/>
    <w:rsid w:val="22C65E09"/>
    <w:rsid w:val="22C85D43"/>
    <w:rsid w:val="22CC63B0"/>
    <w:rsid w:val="22D50B4C"/>
    <w:rsid w:val="22D775B4"/>
    <w:rsid w:val="22D84291"/>
    <w:rsid w:val="22DD5915"/>
    <w:rsid w:val="22E22A19"/>
    <w:rsid w:val="22E42C35"/>
    <w:rsid w:val="22F34C27"/>
    <w:rsid w:val="22FB5E73"/>
    <w:rsid w:val="230372B6"/>
    <w:rsid w:val="23077AE8"/>
    <w:rsid w:val="2308679C"/>
    <w:rsid w:val="23092E52"/>
    <w:rsid w:val="23155BCB"/>
    <w:rsid w:val="231B5F2B"/>
    <w:rsid w:val="231D1CA3"/>
    <w:rsid w:val="231E2875"/>
    <w:rsid w:val="2329689A"/>
    <w:rsid w:val="232A43C0"/>
    <w:rsid w:val="232E7D6A"/>
    <w:rsid w:val="233321AF"/>
    <w:rsid w:val="23337719"/>
    <w:rsid w:val="233C6356"/>
    <w:rsid w:val="233D0598"/>
    <w:rsid w:val="233F60BE"/>
    <w:rsid w:val="234044B8"/>
    <w:rsid w:val="234F5BD5"/>
    <w:rsid w:val="23566F63"/>
    <w:rsid w:val="23577448"/>
    <w:rsid w:val="23580F2E"/>
    <w:rsid w:val="23590D80"/>
    <w:rsid w:val="235C6C70"/>
    <w:rsid w:val="235D2B96"/>
    <w:rsid w:val="235F406A"/>
    <w:rsid w:val="23621DAC"/>
    <w:rsid w:val="23627FFE"/>
    <w:rsid w:val="23691642"/>
    <w:rsid w:val="236B6EB3"/>
    <w:rsid w:val="23700878"/>
    <w:rsid w:val="23713D9D"/>
    <w:rsid w:val="23716E78"/>
    <w:rsid w:val="237A0EA4"/>
    <w:rsid w:val="237F295E"/>
    <w:rsid w:val="23952182"/>
    <w:rsid w:val="23977CA8"/>
    <w:rsid w:val="23A128D5"/>
    <w:rsid w:val="23A14683"/>
    <w:rsid w:val="23A45007"/>
    <w:rsid w:val="23A91789"/>
    <w:rsid w:val="23A979DB"/>
    <w:rsid w:val="23AB426C"/>
    <w:rsid w:val="23AD1279"/>
    <w:rsid w:val="23B1063E"/>
    <w:rsid w:val="23B343B6"/>
    <w:rsid w:val="23C16AD3"/>
    <w:rsid w:val="23C87E61"/>
    <w:rsid w:val="23C95987"/>
    <w:rsid w:val="23CE11F0"/>
    <w:rsid w:val="23CE13A5"/>
    <w:rsid w:val="23D334A9"/>
    <w:rsid w:val="23D5432C"/>
    <w:rsid w:val="23D700A4"/>
    <w:rsid w:val="23D8777A"/>
    <w:rsid w:val="23DF164F"/>
    <w:rsid w:val="23E91BF9"/>
    <w:rsid w:val="23E97DD8"/>
    <w:rsid w:val="23F37F5C"/>
    <w:rsid w:val="23F70C0C"/>
    <w:rsid w:val="23F92711"/>
    <w:rsid w:val="23FF13A9"/>
    <w:rsid w:val="240334C4"/>
    <w:rsid w:val="240A10E9"/>
    <w:rsid w:val="240B2444"/>
    <w:rsid w:val="241343AE"/>
    <w:rsid w:val="24134E54"/>
    <w:rsid w:val="242405A4"/>
    <w:rsid w:val="24284DA4"/>
    <w:rsid w:val="242F6132"/>
    <w:rsid w:val="24377855"/>
    <w:rsid w:val="2440253F"/>
    <w:rsid w:val="24410DB7"/>
    <w:rsid w:val="244460C5"/>
    <w:rsid w:val="244514B2"/>
    <w:rsid w:val="24487BB0"/>
    <w:rsid w:val="244A2459"/>
    <w:rsid w:val="24521E21"/>
    <w:rsid w:val="245473A9"/>
    <w:rsid w:val="24572F93"/>
    <w:rsid w:val="245C4A4D"/>
    <w:rsid w:val="2466767A"/>
    <w:rsid w:val="24684AB8"/>
    <w:rsid w:val="246851A0"/>
    <w:rsid w:val="246A716A"/>
    <w:rsid w:val="246B6A3F"/>
    <w:rsid w:val="246C2C67"/>
    <w:rsid w:val="246C2EE2"/>
    <w:rsid w:val="246D27B7"/>
    <w:rsid w:val="2480698E"/>
    <w:rsid w:val="2483022C"/>
    <w:rsid w:val="24843087"/>
    <w:rsid w:val="248908BF"/>
    <w:rsid w:val="2492046F"/>
    <w:rsid w:val="2492221D"/>
    <w:rsid w:val="249A211E"/>
    <w:rsid w:val="249B7324"/>
    <w:rsid w:val="24A452CF"/>
    <w:rsid w:val="24B06A0C"/>
    <w:rsid w:val="24B35F78"/>
    <w:rsid w:val="24B369D8"/>
    <w:rsid w:val="24B623B0"/>
    <w:rsid w:val="24B86128"/>
    <w:rsid w:val="24BE63EA"/>
    <w:rsid w:val="24BF0AC1"/>
    <w:rsid w:val="24C3312C"/>
    <w:rsid w:val="24C83E91"/>
    <w:rsid w:val="24D32F62"/>
    <w:rsid w:val="24D5517E"/>
    <w:rsid w:val="24D64800"/>
    <w:rsid w:val="24DA29FA"/>
    <w:rsid w:val="24E731C8"/>
    <w:rsid w:val="24F032B6"/>
    <w:rsid w:val="24F20F0E"/>
    <w:rsid w:val="24FB6014"/>
    <w:rsid w:val="24FD4C8D"/>
    <w:rsid w:val="24FE452E"/>
    <w:rsid w:val="2500284A"/>
    <w:rsid w:val="25113A8A"/>
    <w:rsid w:val="251B2213"/>
    <w:rsid w:val="25276A11"/>
    <w:rsid w:val="25284930"/>
    <w:rsid w:val="252A68FA"/>
    <w:rsid w:val="252D3E4C"/>
    <w:rsid w:val="252E0198"/>
    <w:rsid w:val="25454974"/>
    <w:rsid w:val="254774AC"/>
    <w:rsid w:val="254A1330"/>
    <w:rsid w:val="254E4396"/>
    <w:rsid w:val="25552538"/>
    <w:rsid w:val="255D0A7D"/>
    <w:rsid w:val="256040C9"/>
    <w:rsid w:val="256056D5"/>
    <w:rsid w:val="25616898"/>
    <w:rsid w:val="25616E4A"/>
    <w:rsid w:val="2564005E"/>
    <w:rsid w:val="256516E0"/>
    <w:rsid w:val="25657976"/>
    <w:rsid w:val="2566694B"/>
    <w:rsid w:val="256B13EC"/>
    <w:rsid w:val="25706A02"/>
    <w:rsid w:val="25757B75"/>
    <w:rsid w:val="25761B3F"/>
    <w:rsid w:val="25777D91"/>
    <w:rsid w:val="257A33DD"/>
    <w:rsid w:val="257B7155"/>
    <w:rsid w:val="257E0D99"/>
    <w:rsid w:val="2580476C"/>
    <w:rsid w:val="258129BE"/>
    <w:rsid w:val="25866552"/>
    <w:rsid w:val="25867FD4"/>
    <w:rsid w:val="258B383C"/>
    <w:rsid w:val="259049B8"/>
    <w:rsid w:val="25943CEA"/>
    <w:rsid w:val="259F4BF2"/>
    <w:rsid w:val="25A07BB3"/>
    <w:rsid w:val="25A12A6D"/>
    <w:rsid w:val="25A92E69"/>
    <w:rsid w:val="25AC5561"/>
    <w:rsid w:val="25AE24B3"/>
    <w:rsid w:val="25AE3087"/>
    <w:rsid w:val="25B032A3"/>
    <w:rsid w:val="25B5359B"/>
    <w:rsid w:val="25B6018D"/>
    <w:rsid w:val="25BC1216"/>
    <w:rsid w:val="25BF34E6"/>
    <w:rsid w:val="25C44658"/>
    <w:rsid w:val="25C603D0"/>
    <w:rsid w:val="25C637C0"/>
    <w:rsid w:val="25D074A1"/>
    <w:rsid w:val="25D32AED"/>
    <w:rsid w:val="25D84543"/>
    <w:rsid w:val="25D845A8"/>
    <w:rsid w:val="25DD396C"/>
    <w:rsid w:val="25DD4AD6"/>
    <w:rsid w:val="25DF1958"/>
    <w:rsid w:val="25E1520A"/>
    <w:rsid w:val="25E60C65"/>
    <w:rsid w:val="25E62821"/>
    <w:rsid w:val="25EB6089"/>
    <w:rsid w:val="25F4668B"/>
    <w:rsid w:val="25F53236"/>
    <w:rsid w:val="25FB1728"/>
    <w:rsid w:val="25FD5DBC"/>
    <w:rsid w:val="260053A6"/>
    <w:rsid w:val="26013AFE"/>
    <w:rsid w:val="260F621B"/>
    <w:rsid w:val="261363BE"/>
    <w:rsid w:val="2613738E"/>
    <w:rsid w:val="26190E48"/>
    <w:rsid w:val="261A696E"/>
    <w:rsid w:val="261D1FBA"/>
    <w:rsid w:val="26211AAB"/>
    <w:rsid w:val="2621539B"/>
    <w:rsid w:val="26257E58"/>
    <w:rsid w:val="262670C1"/>
    <w:rsid w:val="262A236D"/>
    <w:rsid w:val="262F5BC1"/>
    <w:rsid w:val="26301CEE"/>
    <w:rsid w:val="26321F0A"/>
    <w:rsid w:val="2634595C"/>
    <w:rsid w:val="26374173"/>
    <w:rsid w:val="263E440B"/>
    <w:rsid w:val="26446FFE"/>
    <w:rsid w:val="264B6B28"/>
    <w:rsid w:val="264C2F21"/>
    <w:rsid w:val="264E03C6"/>
    <w:rsid w:val="264F3CA0"/>
    <w:rsid w:val="264F486A"/>
    <w:rsid w:val="2650413E"/>
    <w:rsid w:val="26597496"/>
    <w:rsid w:val="265A320F"/>
    <w:rsid w:val="265D0EDD"/>
    <w:rsid w:val="26667823"/>
    <w:rsid w:val="266704DF"/>
    <w:rsid w:val="266913D4"/>
    <w:rsid w:val="26767F5F"/>
    <w:rsid w:val="267D58AE"/>
    <w:rsid w:val="267E6EFD"/>
    <w:rsid w:val="26881B2A"/>
    <w:rsid w:val="268D5392"/>
    <w:rsid w:val="268D7140"/>
    <w:rsid w:val="26914E82"/>
    <w:rsid w:val="26983723"/>
    <w:rsid w:val="26995AE5"/>
    <w:rsid w:val="269C55D5"/>
    <w:rsid w:val="269E134D"/>
    <w:rsid w:val="26A12BEB"/>
    <w:rsid w:val="26A30712"/>
    <w:rsid w:val="26A5092E"/>
    <w:rsid w:val="26A86D7E"/>
    <w:rsid w:val="26AF2959"/>
    <w:rsid w:val="26B172D2"/>
    <w:rsid w:val="26B75F6B"/>
    <w:rsid w:val="26B90279"/>
    <w:rsid w:val="26C1503C"/>
    <w:rsid w:val="26C54B2C"/>
    <w:rsid w:val="26D1527F"/>
    <w:rsid w:val="26D63971"/>
    <w:rsid w:val="26DD1E76"/>
    <w:rsid w:val="26DE174A"/>
    <w:rsid w:val="26DE5BEE"/>
    <w:rsid w:val="26E1582E"/>
    <w:rsid w:val="26E31179"/>
    <w:rsid w:val="26EA27E4"/>
    <w:rsid w:val="26EE4ABD"/>
    <w:rsid w:val="26F23447"/>
    <w:rsid w:val="26F70A5D"/>
    <w:rsid w:val="26F77CA4"/>
    <w:rsid w:val="26FA2A43"/>
    <w:rsid w:val="27076A5B"/>
    <w:rsid w:val="270D6AB6"/>
    <w:rsid w:val="271415F0"/>
    <w:rsid w:val="27143110"/>
    <w:rsid w:val="271C2272"/>
    <w:rsid w:val="27251D19"/>
    <w:rsid w:val="272E26D1"/>
    <w:rsid w:val="272F6449"/>
    <w:rsid w:val="27315DD3"/>
    <w:rsid w:val="2735647C"/>
    <w:rsid w:val="2736787C"/>
    <w:rsid w:val="273D46C2"/>
    <w:rsid w:val="274A5031"/>
    <w:rsid w:val="27541A0C"/>
    <w:rsid w:val="275B0FEC"/>
    <w:rsid w:val="275B2D9A"/>
    <w:rsid w:val="275D3B01"/>
    <w:rsid w:val="275F0ADD"/>
    <w:rsid w:val="27602AA7"/>
    <w:rsid w:val="27624415"/>
    <w:rsid w:val="27626628"/>
    <w:rsid w:val="276E6F72"/>
    <w:rsid w:val="276F6846"/>
    <w:rsid w:val="277125BE"/>
    <w:rsid w:val="277D4B51"/>
    <w:rsid w:val="277D71B5"/>
    <w:rsid w:val="277F4CDB"/>
    <w:rsid w:val="27814EF7"/>
    <w:rsid w:val="27870033"/>
    <w:rsid w:val="2790513A"/>
    <w:rsid w:val="27935A2B"/>
    <w:rsid w:val="279544FE"/>
    <w:rsid w:val="279E2283"/>
    <w:rsid w:val="279E3C38"/>
    <w:rsid w:val="27A209C9"/>
    <w:rsid w:val="27A504B9"/>
    <w:rsid w:val="27A5716E"/>
    <w:rsid w:val="27A6670B"/>
    <w:rsid w:val="27A74232"/>
    <w:rsid w:val="27AA03D2"/>
    <w:rsid w:val="27B6711B"/>
    <w:rsid w:val="27B70919"/>
    <w:rsid w:val="27BF157B"/>
    <w:rsid w:val="27C32C18"/>
    <w:rsid w:val="27C84A08"/>
    <w:rsid w:val="27CA09CA"/>
    <w:rsid w:val="27CB6172"/>
    <w:rsid w:val="27CC1EEA"/>
    <w:rsid w:val="27DB2225"/>
    <w:rsid w:val="27DC212D"/>
    <w:rsid w:val="27DD40F7"/>
    <w:rsid w:val="27E014F2"/>
    <w:rsid w:val="27E72880"/>
    <w:rsid w:val="27ED291C"/>
    <w:rsid w:val="27EE3BD5"/>
    <w:rsid w:val="27F50765"/>
    <w:rsid w:val="27FC27CF"/>
    <w:rsid w:val="27FD0581"/>
    <w:rsid w:val="27FF5E1C"/>
    <w:rsid w:val="28184945"/>
    <w:rsid w:val="28201BDD"/>
    <w:rsid w:val="282673E5"/>
    <w:rsid w:val="282910EA"/>
    <w:rsid w:val="282E59EC"/>
    <w:rsid w:val="28352E30"/>
    <w:rsid w:val="283F26BC"/>
    <w:rsid w:val="284101E2"/>
    <w:rsid w:val="28485A15"/>
    <w:rsid w:val="284A1A95"/>
    <w:rsid w:val="284B72B3"/>
    <w:rsid w:val="284D302B"/>
    <w:rsid w:val="28546167"/>
    <w:rsid w:val="28551EE0"/>
    <w:rsid w:val="285A12A4"/>
    <w:rsid w:val="285A747A"/>
    <w:rsid w:val="285C501C"/>
    <w:rsid w:val="285C6DCA"/>
    <w:rsid w:val="285D560F"/>
    <w:rsid w:val="28617CFE"/>
    <w:rsid w:val="286332DD"/>
    <w:rsid w:val="2865081D"/>
    <w:rsid w:val="28696A31"/>
    <w:rsid w:val="286C1CD2"/>
    <w:rsid w:val="286E6AFD"/>
    <w:rsid w:val="287065F1"/>
    <w:rsid w:val="28767604"/>
    <w:rsid w:val="287E31E4"/>
    <w:rsid w:val="287F09D7"/>
    <w:rsid w:val="28812CD5"/>
    <w:rsid w:val="28816635"/>
    <w:rsid w:val="288307FB"/>
    <w:rsid w:val="28846321"/>
    <w:rsid w:val="28862099"/>
    <w:rsid w:val="288650F5"/>
    <w:rsid w:val="288A4114"/>
    <w:rsid w:val="288D3427"/>
    <w:rsid w:val="288F53F1"/>
    <w:rsid w:val="28935616"/>
    <w:rsid w:val="28973AD4"/>
    <w:rsid w:val="289B3D96"/>
    <w:rsid w:val="289D4D1A"/>
    <w:rsid w:val="28A4567C"/>
    <w:rsid w:val="28AB23FE"/>
    <w:rsid w:val="28AB7D51"/>
    <w:rsid w:val="28AF339E"/>
    <w:rsid w:val="28B430AA"/>
    <w:rsid w:val="28B704A4"/>
    <w:rsid w:val="28BA7F95"/>
    <w:rsid w:val="28BC6745"/>
    <w:rsid w:val="28C15FB6"/>
    <w:rsid w:val="28CD2D8F"/>
    <w:rsid w:val="28D92B11"/>
    <w:rsid w:val="28DA4193"/>
    <w:rsid w:val="28DC37E1"/>
    <w:rsid w:val="28E079FB"/>
    <w:rsid w:val="28E11F13"/>
    <w:rsid w:val="28E514B5"/>
    <w:rsid w:val="28E57E8C"/>
    <w:rsid w:val="28E73FEA"/>
    <w:rsid w:val="28EC45F2"/>
    <w:rsid w:val="28ED4932"/>
    <w:rsid w:val="290035FB"/>
    <w:rsid w:val="290336EA"/>
    <w:rsid w:val="29044D16"/>
    <w:rsid w:val="29064F88"/>
    <w:rsid w:val="290851A4"/>
    <w:rsid w:val="291525D4"/>
    <w:rsid w:val="2919115F"/>
    <w:rsid w:val="29192F0D"/>
    <w:rsid w:val="29194378"/>
    <w:rsid w:val="291C600D"/>
    <w:rsid w:val="291D0C4F"/>
    <w:rsid w:val="291E22D1"/>
    <w:rsid w:val="2920604A"/>
    <w:rsid w:val="29231FDE"/>
    <w:rsid w:val="29252DE4"/>
    <w:rsid w:val="292F0982"/>
    <w:rsid w:val="293472D4"/>
    <w:rsid w:val="29363ABF"/>
    <w:rsid w:val="29373393"/>
    <w:rsid w:val="293B7327"/>
    <w:rsid w:val="2940493E"/>
    <w:rsid w:val="294206B6"/>
    <w:rsid w:val="29431F26"/>
    <w:rsid w:val="2944442E"/>
    <w:rsid w:val="294A1318"/>
    <w:rsid w:val="294A30C6"/>
    <w:rsid w:val="295126A7"/>
    <w:rsid w:val="29546858"/>
    <w:rsid w:val="295604ED"/>
    <w:rsid w:val="29565F0F"/>
    <w:rsid w:val="295B3526"/>
    <w:rsid w:val="295F6638"/>
    <w:rsid w:val="29626662"/>
    <w:rsid w:val="29662491"/>
    <w:rsid w:val="29671ECA"/>
    <w:rsid w:val="29686907"/>
    <w:rsid w:val="296879F1"/>
    <w:rsid w:val="296A5517"/>
    <w:rsid w:val="296F5223"/>
    <w:rsid w:val="29724526"/>
    <w:rsid w:val="29866FE8"/>
    <w:rsid w:val="29883BEF"/>
    <w:rsid w:val="29894432"/>
    <w:rsid w:val="298C65E0"/>
    <w:rsid w:val="299A404E"/>
    <w:rsid w:val="299B4FB9"/>
    <w:rsid w:val="299D4F94"/>
    <w:rsid w:val="29A547A1"/>
    <w:rsid w:val="29A94690"/>
    <w:rsid w:val="29AA70BF"/>
    <w:rsid w:val="29AD735E"/>
    <w:rsid w:val="29AE18A7"/>
    <w:rsid w:val="29B35110"/>
    <w:rsid w:val="29B45ED9"/>
    <w:rsid w:val="29B5077A"/>
    <w:rsid w:val="29B66D29"/>
    <w:rsid w:val="29C235A5"/>
    <w:rsid w:val="29C23A47"/>
    <w:rsid w:val="29C64ABB"/>
    <w:rsid w:val="29C841B9"/>
    <w:rsid w:val="29CB06AB"/>
    <w:rsid w:val="29CF1E07"/>
    <w:rsid w:val="29D05BDF"/>
    <w:rsid w:val="29D55086"/>
    <w:rsid w:val="29D970E9"/>
    <w:rsid w:val="29E057D9"/>
    <w:rsid w:val="29E76B67"/>
    <w:rsid w:val="29E90AF7"/>
    <w:rsid w:val="29EA6A0F"/>
    <w:rsid w:val="29F01EC0"/>
    <w:rsid w:val="29F80D74"/>
    <w:rsid w:val="2A02019E"/>
    <w:rsid w:val="2A0246C4"/>
    <w:rsid w:val="2A0D1C4E"/>
    <w:rsid w:val="2A107869"/>
    <w:rsid w:val="2A16744D"/>
    <w:rsid w:val="2A1A6F3D"/>
    <w:rsid w:val="2A1C6CCC"/>
    <w:rsid w:val="2A1D3313"/>
    <w:rsid w:val="2A211880"/>
    <w:rsid w:val="2A236AF5"/>
    <w:rsid w:val="2A241B69"/>
    <w:rsid w:val="2A24600D"/>
    <w:rsid w:val="2A2D1913"/>
    <w:rsid w:val="2A310EA7"/>
    <w:rsid w:val="2A314286"/>
    <w:rsid w:val="2A331DAD"/>
    <w:rsid w:val="2A3423E0"/>
    <w:rsid w:val="2A375D41"/>
    <w:rsid w:val="2A3873C3"/>
    <w:rsid w:val="2A3A75DF"/>
    <w:rsid w:val="2A3F4E5B"/>
    <w:rsid w:val="2A44220C"/>
    <w:rsid w:val="2A4A557A"/>
    <w:rsid w:val="2A5423D7"/>
    <w:rsid w:val="2A5A558B"/>
    <w:rsid w:val="2A604D3A"/>
    <w:rsid w:val="2A6A38E1"/>
    <w:rsid w:val="2A6E6912"/>
    <w:rsid w:val="2A720E15"/>
    <w:rsid w:val="2A7A32DD"/>
    <w:rsid w:val="2A7F4AA9"/>
    <w:rsid w:val="2A7F4FF2"/>
    <w:rsid w:val="2A820ED1"/>
    <w:rsid w:val="2A830F86"/>
    <w:rsid w:val="2A8A2314"/>
    <w:rsid w:val="2AA16E0E"/>
    <w:rsid w:val="2AA9206F"/>
    <w:rsid w:val="2AAE5148"/>
    <w:rsid w:val="2AB050CC"/>
    <w:rsid w:val="2AB203B8"/>
    <w:rsid w:val="2AB90504"/>
    <w:rsid w:val="2ABF1865"/>
    <w:rsid w:val="2AC05D36"/>
    <w:rsid w:val="2AC56B3B"/>
    <w:rsid w:val="2AC84BEB"/>
    <w:rsid w:val="2AC856A6"/>
    <w:rsid w:val="2AC91894"/>
    <w:rsid w:val="2ACA3F1F"/>
    <w:rsid w:val="2ACF0265"/>
    <w:rsid w:val="2ACF7D27"/>
    <w:rsid w:val="2AD21547"/>
    <w:rsid w:val="2AD2369A"/>
    <w:rsid w:val="2ADF3CE2"/>
    <w:rsid w:val="2AE05406"/>
    <w:rsid w:val="2AE21493"/>
    <w:rsid w:val="2AE82B97"/>
    <w:rsid w:val="2AEB08D9"/>
    <w:rsid w:val="2AEF2177"/>
    <w:rsid w:val="2AF754D0"/>
    <w:rsid w:val="2AFA4E3F"/>
    <w:rsid w:val="2AFC6642"/>
    <w:rsid w:val="2AFE060C"/>
    <w:rsid w:val="2B03505C"/>
    <w:rsid w:val="2B065713"/>
    <w:rsid w:val="2B0A07EC"/>
    <w:rsid w:val="2B1020EE"/>
    <w:rsid w:val="2B142C50"/>
    <w:rsid w:val="2B1E480B"/>
    <w:rsid w:val="2B1E588F"/>
    <w:rsid w:val="2B261911"/>
    <w:rsid w:val="2B2D0EF2"/>
    <w:rsid w:val="2B326508"/>
    <w:rsid w:val="2B3733E0"/>
    <w:rsid w:val="2B394B81"/>
    <w:rsid w:val="2B3A6999"/>
    <w:rsid w:val="2B4D6E9E"/>
    <w:rsid w:val="2B54022C"/>
    <w:rsid w:val="2B63677A"/>
    <w:rsid w:val="2B672FE2"/>
    <w:rsid w:val="2B681F8E"/>
    <w:rsid w:val="2B6B304B"/>
    <w:rsid w:val="2B6C1BB1"/>
    <w:rsid w:val="2B7663F5"/>
    <w:rsid w:val="2B797C93"/>
    <w:rsid w:val="2B7B4934"/>
    <w:rsid w:val="2B832B07"/>
    <w:rsid w:val="2B8B28FE"/>
    <w:rsid w:val="2B8F23B5"/>
    <w:rsid w:val="2B8F5708"/>
    <w:rsid w:val="2B911001"/>
    <w:rsid w:val="2B912AA8"/>
    <w:rsid w:val="2B940F71"/>
    <w:rsid w:val="2B97636B"/>
    <w:rsid w:val="2B976CF5"/>
    <w:rsid w:val="2B9D7E25"/>
    <w:rsid w:val="2BA016C4"/>
    <w:rsid w:val="2BA03472"/>
    <w:rsid w:val="2BA26560"/>
    <w:rsid w:val="2BA47406"/>
    <w:rsid w:val="2BA54F2C"/>
    <w:rsid w:val="2BA60CCC"/>
    <w:rsid w:val="2BA70CA4"/>
    <w:rsid w:val="2BA95E66"/>
    <w:rsid w:val="2BB31173"/>
    <w:rsid w:val="2BB807BB"/>
    <w:rsid w:val="2BBD596E"/>
    <w:rsid w:val="2BC3094D"/>
    <w:rsid w:val="2BC37160"/>
    <w:rsid w:val="2BC57BB6"/>
    <w:rsid w:val="2BD005EB"/>
    <w:rsid w:val="2BD4296D"/>
    <w:rsid w:val="2BD55811"/>
    <w:rsid w:val="2BD66E93"/>
    <w:rsid w:val="2BD72A2F"/>
    <w:rsid w:val="2BDA2E28"/>
    <w:rsid w:val="2BE05A98"/>
    <w:rsid w:val="2BE30088"/>
    <w:rsid w:val="2BE55B49"/>
    <w:rsid w:val="2BEA0B91"/>
    <w:rsid w:val="2BEC6A86"/>
    <w:rsid w:val="2BEE01C4"/>
    <w:rsid w:val="2BF35C97"/>
    <w:rsid w:val="2BF437BD"/>
    <w:rsid w:val="2BF612E4"/>
    <w:rsid w:val="2BFF463C"/>
    <w:rsid w:val="2C02412C"/>
    <w:rsid w:val="2C044B47"/>
    <w:rsid w:val="2C063C1D"/>
    <w:rsid w:val="2C091002"/>
    <w:rsid w:val="2C0A4D8F"/>
    <w:rsid w:val="2C0B2FE1"/>
    <w:rsid w:val="2C133EF2"/>
    <w:rsid w:val="2C15347E"/>
    <w:rsid w:val="2C1820F9"/>
    <w:rsid w:val="2C1B4048"/>
    <w:rsid w:val="2C1D4AC2"/>
    <w:rsid w:val="2C2045B2"/>
    <w:rsid w:val="2C253164"/>
    <w:rsid w:val="2C26606D"/>
    <w:rsid w:val="2C275941"/>
    <w:rsid w:val="2C2916B9"/>
    <w:rsid w:val="2C2964BC"/>
    <w:rsid w:val="2C2F13FD"/>
    <w:rsid w:val="2C3347E9"/>
    <w:rsid w:val="2C3B319A"/>
    <w:rsid w:val="2C3D5164"/>
    <w:rsid w:val="2C3F2C8B"/>
    <w:rsid w:val="2C46226B"/>
    <w:rsid w:val="2C471B3F"/>
    <w:rsid w:val="2C4C35F9"/>
    <w:rsid w:val="2C5150B2"/>
    <w:rsid w:val="2C567FD4"/>
    <w:rsid w:val="2C5C1A8E"/>
    <w:rsid w:val="2C5D1363"/>
    <w:rsid w:val="2C5D75B5"/>
    <w:rsid w:val="2C646B95"/>
    <w:rsid w:val="2C681F1F"/>
    <w:rsid w:val="2C6D3CB6"/>
    <w:rsid w:val="2C710E04"/>
    <w:rsid w:val="2C730B86"/>
    <w:rsid w:val="2C781A28"/>
    <w:rsid w:val="2C7A0167"/>
    <w:rsid w:val="2C7C3EDF"/>
    <w:rsid w:val="2C7C4C8F"/>
    <w:rsid w:val="2C827599"/>
    <w:rsid w:val="2C842D93"/>
    <w:rsid w:val="2C8D7E9A"/>
    <w:rsid w:val="2C9C632F"/>
    <w:rsid w:val="2CA945A8"/>
    <w:rsid w:val="2CAC6A50"/>
    <w:rsid w:val="2CAD5E46"/>
    <w:rsid w:val="2CAE7E10"/>
    <w:rsid w:val="2CB573F1"/>
    <w:rsid w:val="2CB91A35"/>
    <w:rsid w:val="2CBC077F"/>
    <w:rsid w:val="2CC15D95"/>
    <w:rsid w:val="2CC80ED2"/>
    <w:rsid w:val="2CCA2E9C"/>
    <w:rsid w:val="2CD20140"/>
    <w:rsid w:val="2CDC672B"/>
    <w:rsid w:val="2CE90E48"/>
    <w:rsid w:val="2CF27CFD"/>
    <w:rsid w:val="2CF55A3F"/>
    <w:rsid w:val="2CFE0954"/>
    <w:rsid w:val="2D0068BE"/>
    <w:rsid w:val="2D021B5F"/>
    <w:rsid w:val="2D0D7B9B"/>
    <w:rsid w:val="2D190B64"/>
    <w:rsid w:val="2D205696"/>
    <w:rsid w:val="2D265BF9"/>
    <w:rsid w:val="2D2A1BCA"/>
    <w:rsid w:val="2D2E2DCD"/>
    <w:rsid w:val="2D31571C"/>
    <w:rsid w:val="2D360531"/>
    <w:rsid w:val="2D3B281A"/>
    <w:rsid w:val="2D3C0950"/>
    <w:rsid w:val="2D3D2F3E"/>
    <w:rsid w:val="2D3E2F42"/>
    <w:rsid w:val="2D40315E"/>
    <w:rsid w:val="2D485B6F"/>
    <w:rsid w:val="2D4A5D8B"/>
    <w:rsid w:val="2D4F15F3"/>
    <w:rsid w:val="2D4F6EFD"/>
    <w:rsid w:val="2D5269EE"/>
    <w:rsid w:val="2D5A70E9"/>
    <w:rsid w:val="2D5B633D"/>
    <w:rsid w:val="2D5C0235"/>
    <w:rsid w:val="2D5F013F"/>
    <w:rsid w:val="2D656721"/>
    <w:rsid w:val="2D687AB5"/>
    <w:rsid w:val="2D6911F0"/>
    <w:rsid w:val="2D6F57F1"/>
    <w:rsid w:val="2D73508C"/>
    <w:rsid w:val="2D744BB6"/>
    <w:rsid w:val="2D7E2CFF"/>
    <w:rsid w:val="2D7E5A35"/>
    <w:rsid w:val="2D8A43D9"/>
    <w:rsid w:val="2D8C08E6"/>
    <w:rsid w:val="2D8C1F00"/>
    <w:rsid w:val="2D987795"/>
    <w:rsid w:val="2D9F2D04"/>
    <w:rsid w:val="2D9F65EC"/>
    <w:rsid w:val="2DA11629"/>
    <w:rsid w:val="2DA3549B"/>
    <w:rsid w:val="2DA81C4E"/>
    <w:rsid w:val="2DAC4350"/>
    <w:rsid w:val="2DAD1E76"/>
    <w:rsid w:val="2DAF4D52"/>
    <w:rsid w:val="2DB150B6"/>
    <w:rsid w:val="2DB41456"/>
    <w:rsid w:val="2DB476A8"/>
    <w:rsid w:val="2DBE7E60"/>
    <w:rsid w:val="2DBF0527"/>
    <w:rsid w:val="2DC21DC5"/>
    <w:rsid w:val="2DC53663"/>
    <w:rsid w:val="2DC95A75"/>
    <w:rsid w:val="2DD65871"/>
    <w:rsid w:val="2DDD7589"/>
    <w:rsid w:val="2DE81100"/>
    <w:rsid w:val="2DF14458"/>
    <w:rsid w:val="2DF730F6"/>
    <w:rsid w:val="2DFD104F"/>
    <w:rsid w:val="2DFD161C"/>
    <w:rsid w:val="2DFE41DE"/>
    <w:rsid w:val="2DFF51EF"/>
    <w:rsid w:val="2E0221C2"/>
    <w:rsid w:val="2E0777D8"/>
    <w:rsid w:val="2E093550"/>
    <w:rsid w:val="2E0D6493"/>
    <w:rsid w:val="2E0F48DF"/>
    <w:rsid w:val="2E177C60"/>
    <w:rsid w:val="2E183F2E"/>
    <w:rsid w:val="2E20089A"/>
    <w:rsid w:val="2E22353F"/>
    <w:rsid w:val="2E2272E9"/>
    <w:rsid w:val="2E291E44"/>
    <w:rsid w:val="2E2C7266"/>
    <w:rsid w:val="2E3435A6"/>
    <w:rsid w:val="2E3600BD"/>
    <w:rsid w:val="2E3D462D"/>
    <w:rsid w:val="2E3D58F0"/>
    <w:rsid w:val="2E4647A4"/>
    <w:rsid w:val="2E4F2F2D"/>
    <w:rsid w:val="2E536EC1"/>
    <w:rsid w:val="2E56250D"/>
    <w:rsid w:val="2E5A3DAC"/>
    <w:rsid w:val="2E5F107C"/>
    <w:rsid w:val="2E5F5866"/>
    <w:rsid w:val="2E605140"/>
    <w:rsid w:val="2E615B1A"/>
    <w:rsid w:val="2E70537D"/>
    <w:rsid w:val="2E717A60"/>
    <w:rsid w:val="2E7330BF"/>
    <w:rsid w:val="2E786928"/>
    <w:rsid w:val="2E7D7A9A"/>
    <w:rsid w:val="2E84155A"/>
    <w:rsid w:val="2E8905FE"/>
    <w:rsid w:val="2E9E309D"/>
    <w:rsid w:val="2E9F3EB4"/>
    <w:rsid w:val="2E9F5C62"/>
    <w:rsid w:val="2EA27501"/>
    <w:rsid w:val="2EA3326C"/>
    <w:rsid w:val="2EA5433B"/>
    <w:rsid w:val="2EA622C1"/>
    <w:rsid w:val="2EA6465D"/>
    <w:rsid w:val="2EA65243"/>
    <w:rsid w:val="2EA80E2D"/>
    <w:rsid w:val="2EAD23BD"/>
    <w:rsid w:val="2EAD4823"/>
    <w:rsid w:val="2EAE2B92"/>
    <w:rsid w:val="2EB931C8"/>
    <w:rsid w:val="2EBB06EE"/>
    <w:rsid w:val="2EBC10EC"/>
    <w:rsid w:val="2EBD44A2"/>
    <w:rsid w:val="2EC1207D"/>
    <w:rsid w:val="2EC51B2A"/>
    <w:rsid w:val="2EC90F31"/>
    <w:rsid w:val="2ECB4CA9"/>
    <w:rsid w:val="2ECB61F4"/>
    <w:rsid w:val="2ECD0A22"/>
    <w:rsid w:val="2ED5007A"/>
    <w:rsid w:val="2ED51684"/>
    <w:rsid w:val="2ED578D6"/>
    <w:rsid w:val="2EE74974"/>
    <w:rsid w:val="2EEC1016"/>
    <w:rsid w:val="2EEE2746"/>
    <w:rsid w:val="2EF142ED"/>
    <w:rsid w:val="2EFC1307"/>
    <w:rsid w:val="2EFF1BA8"/>
    <w:rsid w:val="2F032695"/>
    <w:rsid w:val="2F0957D2"/>
    <w:rsid w:val="2F0E4CDD"/>
    <w:rsid w:val="2F0F103A"/>
    <w:rsid w:val="2F0F4AC5"/>
    <w:rsid w:val="2F124686"/>
    <w:rsid w:val="2F126434"/>
    <w:rsid w:val="2F1E74CF"/>
    <w:rsid w:val="2F2148C9"/>
    <w:rsid w:val="2F2921EC"/>
    <w:rsid w:val="2F2B1B67"/>
    <w:rsid w:val="2F2B1BEC"/>
    <w:rsid w:val="2F2B5748"/>
    <w:rsid w:val="2F302D5E"/>
    <w:rsid w:val="2F3440E9"/>
    <w:rsid w:val="2F3445FD"/>
    <w:rsid w:val="2F3A0863"/>
    <w:rsid w:val="2F3B1E2F"/>
    <w:rsid w:val="2F3D3FA4"/>
    <w:rsid w:val="2F3E7229"/>
    <w:rsid w:val="2F412617"/>
    <w:rsid w:val="2F4B4CCA"/>
    <w:rsid w:val="2F540DBC"/>
    <w:rsid w:val="2F566C69"/>
    <w:rsid w:val="2F594063"/>
    <w:rsid w:val="2F5A7DDB"/>
    <w:rsid w:val="2F652D59"/>
    <w:rsid w:val="2F68491F"/>
    <w:rsid w:val="2F6A2714"/>
    <w:rsid w:val="2F6B680A"/>
    <w:rsid w:val="2F7013AD"/>
    <w:rsid w:val="2F75165D"/>
    <w:rsid w:val="2F7610B9"/>
    <w:rsid w:val="2F7E16D0"/>
    <w:rsid w:val="2F822586"/>
    <w:rsid w:val="2F837332"/>
    <w:rsid w:val="2F844918"/>
    <w:rsid w:val="2F88217E"/>
    <w:rsid w:val="2F911A4F"/>
    <w:rsid w:val="2F9244FA"/>
    <w:rsid w:val="2F950E14"/>
    <w:rsid w:val="2F990904"/>
    <w:rsid w:val="2F996B56"/>
    <w:rsid w:val="2F9B28CE"/>
    <w:rsid w:val="2FAD2601"/>
    <w:rsid w:val="2FAD43AF"/>
    <w:rsid w:val="2FAD7C24"/>
    <w:rsid w:val="2FB76FDC"/>
    <w:rsid w:val="2FBB0F52"/>
    <w:rsid w:val="2FBB2F70"/>
    <w:rsid w:val="2FBC2096"/>
    <w:rsid w:val="2FC276E4"/>
    <w:rsid w:val="2FCA6D0F"/>
    <w:rsid w:val="2FCD34FF"/>
    <w:rsid w:val="2FD00080"/>
    <w:rsid w:val="2FD302BA"/>
    <w:rsid w:val="2FE6114D"/>
    <w:rsid w:val="2FE778C1"/>
    <w:rsid w:val="2FEA7FFE"/>
    <w:rsid w:val="2FEB51AF"/>
    <w:rsid w:val="2FF344B8"/>
    <w:rsid w:val="2FFD5337"/>
    <w:rsid w:val="2FFE2C29"/>
    <w:rsid w:val="30004E27"/>
    <w:rsid w:val="30016AC8"/>
    <w:rsid w:val="30077F63"/>
    <w:rsid w:val="301550E3"/>
    <w:rsid w:val="30185E5A"/>
    <w:rsid w:val="3018719B"/>
    <w:rsid w:val="301D1535"/>
    <w:rsid w:val="301E3718"/>
    <w:rsid w:val="301F34FF"/>
    <w:rsid w:val="30222A1F"/>
    <w:rsid w:val="302428C3"/>
    <w:rsid w:val="30313232"/>
    <w:rsid w:val="30332B06"/>
    <w:rsid w:val="30344FC6"/>
    <w:rsid w:val="30360848"/>
    <w:rsid w:val="30403475"/>
    <w:rsid w:val="30471AB7"/>
    <w:rsid w:val="3047225C"/>
    <w:rsid w:val="304C1E1A"/>
    <w:rsid w:val="304D7F03"/>
    <w:rsid w:val="304E16EE"/>
    <w:rsid w:val="30523C72"/>
    <w:rsid w:val="305D4027"/>
    <w:rsid w:val="305D7B83"/>
    <w:rsid w:val="305F38FB"/>
    <w:rsid w:val="30654326"/>
    <w:rsid w:val="306727B0"/>
    <w:rsid w:val="306C7DC6"/>
    <w:rsid w:val="30722B71"/>
    <w:rsid w:val="3078676B"/>
    <w:rsid w:val="30793568"/>
    <w:rsid w:val="307F3F9D"/>
    <w:rsid w:val="308275EA"/>
    <w:rsid w:val="308B2942"/>
    <w:rsid w:val="308D2C0F"/>
    <w:rsid w:val="3095731D"/>
    <w:rsid w:val="3096271A"/>
    <w:rsid w:val="30975A5D"/>
    <w:rsid w:val="30997DCD"/>
    <w:rsid w:val="309B0CAA"/>
    <w:rsid w:val="30A01D7B"/>
    <w:rsid w:val="30A13F14"/>
    <w:rsid w:val="30A25EDE"/>
    <w:rsid w:val="30A27C8C"/>
    <w:rsid w:val="30A3255E"/>
    <w:rsid w:val="30A532D8"/>
    <w:rsid w:val="30A64CB9"/>
    <w:rsid w:val="30AA08EF"/>
    <w:rsid w:val="30B11C7D"/>
    <w:rsid w:val="30B27819"/>
    <w:rsid w:val="30BA4FD6"/>
    <w:rsid w:val="30C46FA8"/>
    <w:rsid w:val="30C506DF"/>
    <w:rsid w:val="30C6397A"/>
    <w:rsid w:val="30D065A7"/>
    <w:rsid w:val="30D36097"/>
    <w:rsid w:val="30D37E45"/>
    <w:rsid w:val="30DC13F0"/>
    <w:rsid w:val="30DF1286"/>
    <w:rsid w:val="30E91417"/>
    <w:rsid w:val="30E958BB"/>
    <w:rsid w:val="30EC0F07"/>
    <w:rsid w:val="30F21500"/>
    <w:rsid w:val="30F60C00"/>
    <w:rsid w:val="30FA3624"/>
    <w:rsid w:val="30FC739C"/>
    <w:rsid w:val="30FD6FA4"/>
    <w:rsid w:val="310811F3"/>
    <w:rsid w:val="31093867"/>
    <w:rsid w:val="3109395F"/>
    <w:rsid w:val="310A1BA9"/>
    <w:rsid w:val="310B75DF"/>
    <w:rsid w:val="310E0E7D"/>
    <w:rsid w:val="311F308B"/>
    <w:rsid w:val="312A6AA1"/>
    <w:rsid w:val="313046FE"/>
    <w:rsid w:val="31341880"/>
    <w:rsid w:val="31353C35"/>
    <w:rsid w:val="313A10E6"/>
    <w:rsid w:val="31424559"/>
    <w:rsid w:val="31472AA0"/>
    <w:rsid w:val="31480833"/>
    <w:rsid w:val="314B3E80"/>
    <w:rsid w:val="314F4139"/>
    <w:rsid w:val="315666C1"/>
    <w:rsid w:val="315A0567"/>
    <w:rsid w:val="31615451"/>
    <w:rsid w:val="316513E5"/>
    <w:rsid w:val="31682C84"/>
    <w:rsid w:val="316A1FB8"/>
    <w:rsid w:val="316B2774"/>
    <w:rsid w:val="316C6E1D"/>
    <w:rsid w:val="31711EA2"/>
    <w:rsid w:val="31717D8A"/>
    <w:rsid w:val="317258B0"/>
    <w:rsid w:val="317E6003"/>
    <w:rsid w:val="317F12ED"/>
    <w:rsid w:val="318431CC"/>
    <w:rsid w:val="318555E4"/>
    <w:rsid w:val="31855CFA"/>
    <w:rsid w:val="31871C6B"/>
    <w:rsid w:val="31887D1C"/>
    <w:rsid w:val="318B1C70"/>
    <w:rsid w:val="318F1FBE"/>
    <w:rsid w:val="319475D5"/>
    <w:rsid w:val="319C0B7F"/>
    <w:rsid w:val="319E48F7"/>
    <w:rsid w:val="319E66A5"/>
    <w:rsid w:val="31AB491E"/>
    <w:rsid w:val="31B859B9"/>
    <w:rsid w:val="31BF0121"/>
    <w:rsid w:val="31C3435E"/>
    <w:rsid w:val="31C4399B"/>
    <w:rsid w:val="31C51434"/>
    <w:rsid w:val="31C84926"/>
    <w:rsid w:val="31CD0D39"/>
    <w:rsid w:val="31D16A7B"/>
    <w:rsid w:val="31ED4F37"/>
    <w:rsid w:val="31EF5153"/>
    <w:rsid w:val="31EF6F01"/>
    <w:rsid w:val="31F84007"/>
    <w:rsid w:val="31FC546F"/>
    <w:rsid w:val="32000C3E"/>
    <w:rsid w:val="32096732"/>
    <w:rsid w:val="32114976"/>
    <w:rsid w:val="32146967"/>
    <w:rsid w:val="3215552D"/>
    <w:rsid w:val="32180206"/>
    <w:rsid w:val="321C36FF"/>
    <w:rsid w:val="321D0FA6"/>
    <w:rsid w:val="322272D6"/>
    <w:rsid w:val="322F6FE3"/>
    <w:rsid w:val="32313075"/>
    <w:rsid w:val="32384404"/>
    <w:rsid w:val="324013E1"/>
    <w:rsid w:val="3240775C"/>
    <w:rsid w:val="32456B21"/>
    <w:rsid w:val="32461478"/>
    <w:rsid w:val="32496611"/>
    <w:rsid w:val="324A05DB"/>
    <w:rsid w:val="324F5BF1"/>
    <w:rsid w:val="32512144"/>
    <w:rsid w:val="3255145A"/>
    <w:rsid w:val="325C716A"/>
    <w:rsid w:val="32607DFF"/>
    <w:rsid w:val="32625925"/>
    <w:rsid w:val="32635237"/>
    <w:rsid w:val="32640A90"/>
    <w:rsid w:val="3267118D"/>
    <w:rsid w:val="3268280F"/>
    <w:rsid w:val="326E4CB4"/>
    <w:rsid w:val="326E6078"/>
    <w:rsid w:val="326F3B9E"/>
    <w:rsid w:val="32763022"/>
    <w:rsid w:val="32785994"/>
    <w:rsid w:val="32840944"/>
    <w:rsid w:val="3284631A"/>
    <w:rsid w:val="329160EA"/>
    <w:rsid w:val="32933D30"/>
    <w:rsid w:val="329B4993"/>
    <w:rsid w:val="329D4BAF"/>
    <w:rsid w:val="329F26D5"/>
    <w:rsid w:val="32A21577"/>
    <w:rsid w:val="32A25D21"/>
    <w:rsid w:val="32A33127"/>
    <w:rsid w:val="32A777DC"/>
    <w:rsid w:val="32AE2918"/>
    <w:rsid w:val="32AE46C6"/>
    <w:rsid w:val="32B1065A"/>
    <w:rsid w:val="32BB162B"/>
    <w:rsid w:val="32BF0681"/>
    <w:rsid w:val="32C043F9"/>
    <w:rsid w:val="32C65EB4"/>
    <w:rsid w:val="32CB1EFC"/>
    <w:rsid w:val="32CB6E85"/>
    <w:rsid w:val="32CC7242"/>
    <w:rsid w:val="32CE6A40"/>
    <w:rsid w:val="32D305D1"/>
    <w:rsid w:val="32D571AE"/>
    <w:rsid w:val="32E75E2A"/>
    <w:rsid w:val="32EE71B8"/>
    <w:rsid w:val="32F04CDF"/>
    <w:rsid w:val="32FF4F22"/>
    <w:rsid w:val="330102D7"/>
    <w:rsid w:val="330249B0"/>
    <w:rsid w:val="33092244"/>
    <w:rsid w:val="33130ECB"/>
    <w:rsid w:val="33163192"/>
    <w:rsid w:val="331E4B9C"/>
    <w:rsid w:val="33260700"/>
    <w:rsid w:val="332D6B18"/>
    <w:rsid w:val="33356A28"/>
    <w:rsid w:val="33370B5F"/>
    <w:rsid w:val="33402B93"/>
    <w:rsid w:val="3344327C"/>
    <w:rsid w:val="33467A14"/>
    <w:rsid w:val="334B63B9"/>
    <w:rsid w:val="33590AD6"/>
    <w:rsid w:val="335C6818"/>
    <w:rsid w:val="335F00B6"/>
    <w:rsid w:val="3365715B"/>
    <w:rsid w:val="336A279F"/>
    <w:rsid w:val="336B0809"/>
    <w:rsid w:val="33704071"/>
    <w:rsid w:val="337376BE"/>
    <w:rsid w:val="33782D10"/>
    <w:rsid w:val="337F42B4"/>
    <w:rsid w:val="33812F3E"/>
    <w:rsid w:val="33883169"/>
    <w:rsid w:val="338D1976"/>
    <w:rsid w:val="33955886"/>
    <w:rsid w:val="339D6EAB"/>
    <w:rsid w:val="33A37582"/>
    <w:rsid w:val="33AA1331"/>
    <w:rsid w:val="33B0446E"/>
    <w:rsid w:val="33B556FB"/>
    <w:rsid w:val="33C46F74"/>
    <w:rsid w:val="33C85C5B"/>
    <w:rsid w:val="33C938B7"/>
    <w:rsid w:val="33D26ADA"/>
    <w:rsid w:val="33D31C52"/>
    <w:rsid w:val="33D53ED4"/>
    <w:rsid w:val="33DC5263"/>
    <w:rsid w:val="33EF31E8"/>
    <w:rsid w:val="33F26834"/>
    <w:rsid w:val="33FE3E2D"/>
    <w:rsid w:val="33FF7DD1"/>
    <w:rsid w:val="34052A0C"/>
    <w:rsid w:val="34091E27"/>
    <w:rsid w:val="340C416E"/>
    <w:rsid w:val="340E1001"/>
    <w:rsid w:val="3415646C"/>
    <w:rsid w:val="34175482"/>
    <w:rsid w:val="341E1D1F"/>
    <w:rsid w:val="34203629"/>
    <w:rsid w:val="34205B4A"/>
    <w:rsid w:val="34237336"/>
    <w:rsid w:val="342D3D10"/>
    <w:rsid w:val="342D7AC6"/>
    <w:rsid w:val="342E2D1F"/>
    <w:rsid w:val="342F7A89"/>
    <w:rsid w:val="34346E4D"/>
    <w:rsid w:val="34360E17"/>
    <w:rsid w:val="343717A5"/>
    <w:rsid w:val="343B01DB"/>
    <w:rsid w:val="3445105A"/>
    <w:rsid w:val="34476B80"/>
    <w:rsid w:val="34480231"/>
    <w:rsid w:val="344A2B14"/>
    <w:rsid w:val="345117AD"/>
    <w:rsid w:val="345B262C"/>
    <w:rsid w:val="345D5765"/>
    <w:rsid w:val="345E211C"/>
    <w:rsid w:val="345E249A"/>
    <w:rsid w:val="346516FC"/>
    <w:rsid w:val="346A0AC1"/>
    <w:rsid w:val="346F257B"/>
    <w:rsid w:val="348002E4"/>
    <w:rsid w:val="348D7A46"/>
    <w:rsid w:val="3491604D"/>
    <w:rsid w:val="34930017"/>
    <w:rsid w:val="34993154"/>
    <w:rsid w:val="349A75F8"/>
    <w:rsid w:val="349B3370"/>
    <w:rsid w:val="349B6ECC"/>
    <w:rsid w:val="349D0E96"/>
    <w:rsid w:val="34A43FD3"/>
    <w:rsid w:val="34A61710"/>
    <w:rsid w:val="34A73AC3"/>
    <w:rsid w:val="34A915E9"/>
    <w:rsid w:val="34AD1434"/>
    <w:rsid w:val="34AD4F00"/>
    <w:rsid w:val="34B85CD0"/>
    <w:rsid w:val="34BD10D8"/>
    <w:rsid w:val="34C12DD7"/>
    <w:rsid w:val="34C14A47"/>
    <w:rsid w:val="34CC52D7"/>
    <w:rsid w:val="34CE2DFE"/>
    <w:rsid w:val="34CF6B76"/>
    <w:rsid w:val="34D16D92"/>
    <w:rsid w:val="34D348B8"/>
    <w:rsid w:val="34E1639F"/>
    <w:rsid w:val="34E33E60"/>
    <w:rsid w:val="34E97C37"/>
    <w:rsid w:val="34EF6DE8"/>
    <w:rsid w:val="34F012AD"/>
    <w:rsid w:val="34F20964"/>
    <w:rsid w:val="34F34F5A"/>
    <w:rsid w:val="34F62354"/>
    <w:rsid w:val="34F7744B"/>
    <w:rsid w:val="350451A8"/>
    <w:rsid w:val="35084D5E"/>
    <w:rsid w:val="3508698A"/>
    <w:rsid w:val="350B5E00"/>
    <w:rsid w:val="350E58F0"/>
    <w:rsid w:val="351078BA"/>
    <w:rsid w:val="351346C8"/>
    <w:rsid w:val="351A6043"/>
    <w:rsid w:val="351D3D85"/>
    <w:rsid w:val="352538F8"/>
    <w:rsid w:val="35270760"/>
    <w:rsid w:val="35292F17"/>
    <w:rsid w:val="35305866"/>
    <w:rsid w:val="35386E11"/>
    <w:rsid w:val="353A3D21"/>
    <w:rsid w:val="353D0169"/>
    <w:rsid w:val="35434E82"/>
    <w:rsid w:val="354A0CB4"/>
    <w:rsid w:val="354B17CC"/>
    <w:rsid w:val="35507CB7"/>
    <w:rsid w:val="355126F1"/>
    <w:rsid w:val="355210C8"/>
    <w:rsid w:val="35527ED3"/>
    <w:rsid w:val="355D23D3"/>
    <w:rsid w:val="35647C06"/>
    <w:rsid w:val="35661288"/>
    <w:rsid w:val="35696FCA"/>
    <w:rsid w:val="356D6ABA"/>
    <w:rsid w:val="35773495"/>
    <w:rsid w:val="357921DB"/>
    <w:rsid w:val="35793A30"/>
    <w:rsid w:val="357C4F4F"/>
    <w:rsid w:val="358234D2"/>
    <w:rsid w:val="35865994"/>
    <w:rsid w:val="35881FB4"/>
    <w:rsid w:val="35886BB1"/>
    <w:rsid w:val="35917D75"/>
    <w:rsid w:val="35A40C30"/>
    <w:rsid w:val="35A4403C"/>
    <w:rsid w:val="35A7502C"/>
    <w:rsid w:val="35AB313F"/>
    <w:rsid w:val="35B244CD"/>
    <w:rsid w:val="35B4484A"/>
    <w:rsid w:val="35B73DF2"/>
    <w:rsid w:val="35BA7826"/>
    <w:rsid w:val="35BC17F0"/>
    <w:rsid w:val="35BC21A5"/>
    <w:rsid w:val="35BD227C"/>
    <w:rsid w:val="35CA64CF"/>
    <w:rsid w:val="35D4010C"/>
    <w:rsid w:val="35D5415D"/>
    <w:rsid w:val="35DC154A"/>
    <w:rsid w:val="35DF4197"/>
    <w:rsid w:val="35ED3757"/>
    <w:rsid w:val="35EF44A1"/>
    <w:rsid w:val="35EF4EA0"/>
    <w:rsid w:val="35EF5204"/>
    <w:rsid w:val="35F920FC"/>
    <w:rsid w:val="35FE7713"/>
    <w:rsid w:val="360016DD"/>
    <w:rsid w:val="36080591"/>
    <w:rsid w:val="360A60B7"/>
    <w:rsid w:val="361333E2"/>
    <w:rsid w:val="36154A5C"/>
    <w:rsid w:val="361E7C95"/>
    <w:rsid w:val="3627310D"/>
    <w:rsid w:val="362829E1"/>
    <w:rsid w:val="362A675A"/>
    <w:rsid w:val="362F3D70"/>
    <w:rsid w:val="36321AB2"/>
    <w:rsid w:val="36341386"/>
    <w:rsid w:val="36356EAC"/>
    <w:rsid w:val="36392E40"/>
    <w:rsid w:val="363D46DF"/>
    <w:rsid w:val="363E2205"/>
    <w:rsid w:val="36405F7D"/>
    <w:rsid w:val="364517E5"/>
    <w:rsid w:val="364610BA"/>
    <w:rsid w:val="364D2448"/>
    <w:rsid w:val="36502DAD"/>
    <w:rsid w:val="3651018A"/>
    <w:rsid w:val="36541A28"/>
    <w:rsid w:val="365437D6"/>
    <w:rsid w:val="365732C7"/>
    <w:rsid w:val="36575075"/>
    <w:rsid w:val="365A3EE1"/>
    <w:rsid w:val="36624145"/>
    <w:rsid w:val="36647C20"/>
    <w:rsid w:val="366D6646"/>
    <w:rsid w:val="367125DA"/>
    <w:rsid w:val="36730100"/>
    <w:rsid w:val="367C4ADB"/>
    <w:rsid w:val="368045CB"/>
    <w:rsid w:val="36806379"/>
    <w:rsid w:val="368802FD"/>
    <w:rsid w:val="36977821"/>
    <w:rsid w:val="3699568D"/>
    <w:rsid w:val="36A04C6E"/>
    <w:rsid w:val="36AA3165"/>
    <w:rsid w:val="36AA5AEC"/>
    <w:rsid w:val="36AA789A"/>
    <w:rsid w:val="36B204FD"/>
    <w:rsid w:val="36BD75CE"/>
    <w:rsid w:val="36BE6EA2"/>
    <w:rsid w:val="36C204FE"/>
    <w:rsid w:val="36C82FAD"/>
    <w:rsid w:val="36C95F72"/>
    <w:rsid w:val="36CE2DB3"/>
    <w:rsid w:val="36D030A7"/>
    <w:rsid w:val="36D6068F"/>
    <w:rsid w:val="36D84407"/>
    <w:rsid w:val="36D97DE3"/>
    <w:rsid w:val="36E257E2"/>
    <w:rsid w:val="36E56B24"/>
    <w:rsid w:val="36E96615"/>
    <w:rsid w:val="36EE3C2B"/>
    <w:rsid w:val="36EE59D9"/>
    <w:rsid w:val="36EF52AD"/>
    <w:rsid w:val="36F11025"/>
    <w:rsid w:val="36F34D9D"/>
    <w:rsid w:val="36F72179"/>
    <w:rsid w:val="36F734E0"/>
    <w:rsid w:val="36F962E6"/>
    <w:rsid w:val="36FD3E6E"/>
    <w:rsid w:val="3700570C"/>
    <w:rsid w:val="370945C1"/>
    <w:rsid w:val="3709636F"/>
    <w:rsid w:val="370F16D6"/>
    <w:rsid w:val="37102586"/>
    <w:rsid w:val="37126537"/>
    <w:rsid w:val="37152F66"/>
    <w:rsid w:val="37164F30"/>
    <w:rsid w:val="37166CDE"/>
    <w:rsid w:val="37180CA8"/>
    <w:rsid w:val="371812F8"/>
    <w:rsid w:val="37215DAE"/>
    <w:rsid w:val="37227431"/>
    <w:rsid w:val="372431A9"/>
    <w:rsid w:val="37273655"/>
    <w:rsid w:val="37294C63"/>
    <w:rsid w:val="372A4537"/>
    <w:rsid w:val="3732091F"/>
    <w:rsid w:val="37357164"/>
    <w:rsid w:val="37361E7F"/>
    <w:rsid w:val="373B04F2"/>
    <w:rsid w:val="373B7263"/>
    <w:rsid w:val="374211EF"/>
    <w:rsid w:val="37421881"/>
    <w:rsid w:val="37461139"/>
    <w:rsid w:val="37494E5D"/>
    <w:rsid w:val="37500442"/>
    <w:rsid w:val="375259EE"/>
    <w:rsid w:val="37533A8E"/>
    <w:rsid w:val="375A6BCB"/>
    <w:rsid w:val="37604F1C"/>
    <w:rsid w:val="3762626B"/>
    <w:rsid w:val="376327ED"/>
    <w:rsid w:val="3769496C"/>
    <w:rsid w:val="376C4B50"/>
    <w:rsid w:val="37725A52"/>
    <w:rsid w:val="37727DE9"/>
    <w:rsid w:val="377C4D93"/>
    <w:rsid w:val="37880510"/>
    <w:rsid w:val="37887BDC"/>
    <w:rsid w:val="37895702"/>
    <w:rsid w:val="3791691B"/>
    <w:rsid w:val="37965D19"/>
    <w:rsid w:val="37971BCD"/>
    <w:rsid w:val="37976071"/>
    <w:rsid w:val="37984905"/>
    <w:rsid w:val="379876F3"/>
    <w:rsid w:val="379977A6"/>
    <w:rsid w:val="379A346B"/>
    <w:rsid w:val="379C71E3"/>
    <w:rsid w:val="37A147F9"/>
    <w:rsid w:val="37A20571"/>
    <w:rsid w:val="37A3563C"/>
    <w:rsid w:val="37A92245"/>
    <w:rsid w:val="37AB1B1C"/>
    <w:rsid w:val="37B02771"/>
    <w:rsid w:val="37B15A15"/>
    <w:rsid w:val="37B7401D"/>
    <w:rsid w:val="37C76342"/>
    <w:rsid w:val="37CF580A"/>
    <w:rsid w:val="37CF65F0"/>
    <w:rsid w:val="37D01583"/>
    <w:rsid w:val="37D42780"/>
    <w:rsid w:val="37D64855"/>
    <w:rsid w:val="37D71267"/>
    <w:rsid w:val="37DC7F27"/>
    <w:rsid w:val="37DD0668"/>
    <w:rsid w:val="37DD09A7"/>
    <w:rsid w:val="37DE1F70"/>
    <w:rsid w:val="37EA43F2"/>
    <w:rsid w:val="37EB3F15"/>
    <w:rsid w:val="37ED0F0A"/>
    <w:rsid w:val="37ED5C91"/>
    <w:rsid w:val="37FA777E"/>
    <w:rsid w:val="37FC5ED4"/>
    <w:rsid w:val="380729ED"/>
    <w:rsid w:val="380D16BD"/>
    <w:rsid w:val="380E1EBC"/>
    <w:rsid w:val="380F5C07"/>
    <w:rsid w:val="3810197F"/>
    <w:rsid w:val="3816278E"/>
    <w:rsid w:val="38181D38"/>
    <w:rsid w:val="38191D46"/>
    <w:rsid w:val="381C0324"/>
    <w:rsid w:val="381E22EE"/>
    <w:rsid w:val="38233FC9"/>
    <w:rsid w:val="38241C69"/>
    <w:rsid w:val="382947EF"/>
    <w:rsid w:val="38353194"/>
    <w:rsid w:val="383733B0"/>
    <w:rsid w:val="3837515E"/>
    <w:rsid w:val="383D7513"/>
    <w:rsid w:val="383E029A"/>
    <w:rsid w:val="38411F24"/>
    <w:rsid w:val="38424C9F"/>
    <w:rsid w:val="38451629"/>
    <w:rsid w:val="38482DD4"/>
    <w:rsid w:val="384A30E3"/>
    <w:rsid w:val="38507FCD"/>
    <w:rsid w:val="3851621F"/>
    <w:rsid w:val="38521F98"/>
    <w:rsid w:val="385276E0"/>
    <w:rsid w:val="385477EB"/>
    <w:rsid w:val="38547ABE"/>
    <w:rsid w:val="38585500"/>
    <w:rsid w:val="385B6824"/>
    <w:rsid w:val="38653A79"/>
    <w:rsid w:val="387C0DC3"/>
    <w:rsid w:val="38850377"/>
    <w:rsid w:val="38887767"/>
    <w:rsid w:val="388A1731"/>
    <w:rsid w:val="388F4D67"/>
    <w:rsid w:val="38910D12"/>
    <w:rsid w:val="38912AC0"/>
    <w:rsid w:val="389C3213"/>
    <w:rsid w:val="38AC5B4C"/>
    <w:rsid w:val="38AE2074"/>
    <w:rsid w:val="38AF2690"/>
    <w:rsid w:val="38AF451F"/>
    <w:rsid w:val="38B15428"/>
    <w:rsid w:val="38B60050"/>
    <w:rsid w:val="38B844F1"/>
    <w:rsid w:val="38B95B73"/>
    <w:rsid w:val="38C10271"/>
    <w:rsid w:val="38C31508"/>
    <w:rsid w:val="38C31ADC"/>
    <w:rsid w:val="38C43746"/>
    <w:rsid w:val="38CC07A5"/>
    <w:rsid w:val="38CC1D4A"/>
    <w:rsid w:val="38D155B2"/>
    <w:rsid w:val="38D37DA7"/>
    <w:rsid w:val="38D76087"/>
    <w:rsid w:val="38D96EA3"/>
    <w:rsid w:val="38E2447A"/>
    <w:rsid w:val="38E41CCD"/>
    <w:rsid w:val="38E452E6"/>
    <w:rsid w:val="38E53295"/>
    <w:rsid w:val="38E56968"/>
    <w:rsid w:val="38E76B84"/>
    <w:rsid w:val="38E82587"/>
    <w:rsid w:val="38EB615D"/>
    <w:rsid w:val="38FA1C97"/>
    <w:rsid w:val="38FE651C"/>
    <w:rsid w:val="39024D7A"/>
    <w:rsid w:val="39077BEF"/>
    <w:rsid w:val="390E4110"/>
    <w:rsid w:val="3914549F"/>
    <w:rsid w:val="39147AAF"/>
    <w:rsid w:val="39186D3D"/>
    <w:rsid w:val="391F5588"/>
    <w:rsid w:val="3922196A"/>
    <w:rsid w:val="39227BBC"/>
    <w:rsid w:val="3923361E"/>
    <w:rsid w:val="39253208"/>
    <w:rsid w:val="392751D2"/>
    <w:rsid w:val="3929719C"/>
    <w:rsid w:val="392A3B00"/>
    <w:rsid w:val="39366D70"/>
    <w:rsid w:val="393671C3"/>
    <w:rsid w:val="393A3E10"/>
    <w:rsid w:val="39400042"/>
    <w:rsid w:val="394A0EC1"/>
    <w:rsid w:val="394A2C6F"/>
    <w:rsid w:val="394F5BC8"/>
    <w:rsid w:val="39510A25"/>
    <w:rsid w:val="39602492"/>
    <w:rsid w:val="39606224"/>
    <w:rsid w:val="39657AA9"/>
    <w:rsid w:val="39665CFB"/>
    <w:rsid w:val="39677CC5"/>
    <w:rsid w:val="39696FD5"/>
    <w:rsid w:val="396B3311"/>
    <w:rsid w:val="39755F3E"/>
    <w:rsid w:val="397C3770"/>
    <w:rsid w:val="397F6DBC"/>
    <w:rsid w:val="398268AC"/>
    <w:rsid w:val="39871160"/>
    <w:rsid w:val="398B750F"/>
    <w:rsid w:val="398F0C81"/>
    <w:rsid w:val="39916CED"/>
    <w:rsid w:val="39930ABA"/>
    <w:rsid w:val="39935552"/>
    <w:rsid w:val="399B34CA"/>
    <w:rsid w:val="399C213E"/>
    <w:rsid w:val="399F2FBB"/>
    <w:rsid w:val="399F745E"/>
    <w:rsid w:val="39A607ED"/>
    <w:rsid w:val="39A6259B"/>
    <w:rsid w:val="39A700C1"/>
    <w:rsid w:val="39A71E6F"/>
    <w:rsid w:val="39B95926"/>
    <w:rsid w:val="39BB513C"/>
    <w:rsid w:val="39BD78E5"/>
    <w:rsid w:val="39BF18AF"/>
    <w:rsid w:val="39BF540B"/>
    <w:rsid w:val="39C12F31"/>
    <w:rsid w:val="39C26CA9"/>
    <w:rsid w:val="39C66B9B"/>
    <w:rsid w:val="39C71A7F"/>
    <w:rsid w:val="39CB40BB"/>
    <w:rsid w:val="39CC413E"/>
    <w:rsid w:val="39CE38A0"/>
    <w:rsid w:val="39CF5C03"/>
    <w:rsid w:val="39D0663B"/>
    <w:rsid w:val="39D76BF8"/>
    <w:rsid w:val="39D8471E"/>
    <w:rsid w:val="39DA07F9"/>
    <w:rsid w:val="39DC7D6B"/>
    <w:rsid w:val="39DD0E2F"/>
    <w:rsid w:val="39DF785B"/>
    <w:rsid w:val="39E06089"/>
    <w:rsid w:val="39E210F9"/>
    <w:rsid w:val="39E329CE"/>
    <w:rsid w:val="39E35A89"/>
    <w:rsid w:val="39E76710"/>
    <w:rsid w:val="39EB38D4"/>
    <w:rsid w:val="39ED170C"/>
    <w:rsid w:val="39ED377B"/>
    <w:rsid w:val="39F257E0"/>
    <w:rsid w:val="39FD796B"/>
    <w:rsid w:val="3A0606BF"/>
    <w:rsid w:val="3A0A0C34"/>
    <w:rsid w:val="3A0F01B5"/>
    <w:rsid w:val="3A0F3BC2"/>
    <w:rsid w:val="3A131C73"/>
    <w:rsid w:val="3A1A6AE5"/>
    <w:rsid w:val="3A1C621D"/>
    <w:rsid w:val="3A1D500F"/>
    <w:rsid w:val="3A260D03"/>
    <w:rsid w:val="3A2A31CC"/>
    <w:rsid w:val="3A2F14BF"/>
    <w:rsid w:val="3A306308"/>
    <w:rsid w:val="3A3B3B19"/>
    <w:rsid w:val="3A3C7248"/>
    <w:rsid w:val="3A3E0A25"/>
    <w:rsid w:val="3A4D0C68"/>
    <w:rsid w:val="3A563860"/>
    <w:rsid w:val="3A605941"/>
    <w:rsid w:val="3A683CF4"/>
    <w:rsid w:val="3A695A0C"/>
    <w:rsid w:val="3A6C45A9"/>
    <w:rsid w:val="3A811D9E"/>
    <w:rsid w:val="3A8824C5"/>
    <w:rsid w:val="3A90478F"/>
    <w:rsid w:val="3A924504"/>
    <w:rsid w:val="3A954AAB"/>
    <w:rsid w:val="3A960861"/>
    <w:rsid w:val="3A970136"/>
    <w:rsid w:val="3A971EE4"/>
    <w:rsid w:val="3A974782"/>
    <w:rsid w:val="3A9B2557"/>
    <w:rsid w:val="3A9B6F4D"/>
    <w:rsid w:val="3AA0523C"/>
    <w:rsid w:val="3AA20FB4"/>
    <w:rsid w:val="3AA27FB8"/>
    <w:rsid w:val="3AA52853"/>
    <w:rsid w:val="3AA73BAB"/>
    <w:rsid w:val="3AAB00E8"/>
    <w:rsid w:val="3AAC0D72"/>
    <w:rsid w:val="3AB50970"/>
    <w:rsid w:val="3AB50DBD"/>
    <w:rsid w:val="3AB5795C"/>
    <w:rsid w:val="3AB807D8"/>
    <w:rsid w:val="3ABA1197"/>
    <w:rsid w:val="3ABB1E27"/>
    <w:rsid w:val="3ABC15CF"/>
    <w:rsid w:val="3ABE1ACD"/>
    <w:rsid w:val="3AC32CD9"/>
    <w:rsid w:val="3AC43D3E"/>
    <w:rsid w:val="3AC802EF"/>
    <w:rsid w:val="3ACA050B"/>
    <w:rsid w:val="3AD4483A"/>
    <w:rsid w:val="3AD60C5E"/>
    <w:rsid w:val="3AD85A37"/>
    <w:rsid w:val="3AD935E6"/>
    <w:rsid w:val="3AD969A0"/>
    <w:rsid w:val="3ADB6274"/>
    <w:rsid w:val="3ADC2868"/>
    <w:rsid w:val="3ADC3D9A"/>
    <w:rsid w:val="3ADE3FB6"/>
    <w:rsid w:val="3ADE7B13"/>
    <w:rsid w:val="3AE129A5"/>
    <w:rsid w:val="3AEA6A92"/>
    <w:rsid w:val="3AEF1D20"/>
    <w:rsid w:val="3AEF7B36"/>
    <w:rsid w:val="3AF14AA6"/>
    <w:rsid w:val="3AFA017E"/>
    <w:rsid w:val="3AFA0DF0"/>
    <w:rsid w:val="3AFC4F3F"/>
    <w:rsid w:val="3AFF3753"/>
    <w:rsid w:val="3B007A89"/>
    <w:rsid w:val="3B0A0908"/>
    <w:rsid w:val="3B0A6B5A"/>
    <w:rsid w:val="3B16085A"/>
    <w:rsid w:val="3B1A3241"/>
    <w:rsid w:val="3B1F0857"/>
    <w:rsid w:val="3B20012B"/>
    <w:rsid w:val="3B202D95"/>
    <w:rsid w:val="3B251BE5"/>
    <w:rsid w:val="3B2F036E"/>
    <w:rsid w:val="3B2F65C0"/>
    <w:rsid w:val="3B304812"/>
    <w:rsid w:val="3B3B4F65"/>
    <w:rsid w:val="3B4402BD"/>
    <w:rsid w:val="3B464036"/>
    <w:rsid w:val="3B494C2A"/>
    <w:rsid w:val="3B4F0A10"/>
    <w:rsid w:val="3B512DAC"/>
    <w:rsid w:val="3B516536"/>
    <w:rsid w:val="3B533AEE"/>
    <w:rsid w:val="3B561D9F"/>
    <w:rsid w:val="3B572EDC"/>
    <w:rsid w:val="3B581673"/>
    <w:rsid w:val="3B5B2B56"/>
    <w:rsid w:val="3B5C6742"/>
    <w:rsid w:val="3B5E2A01"/>
    <w:rsid w:val="3B613DE5"/>
    <w:rsid w:val="3B63604F"/>
    <w:rsid w:val="3B653D90"/>
    <w:rsid w:val="3B68739C"/>
    <w:rsid w:val="3B6C15C2"/>
    <w:rsid w:val="3B6E0E96"/>
    <w:rsid w:val="3B784534"/>
    <w:rsid w:val="3B8977C4"/>
    <w:rsid w:val="3B9D177C"/>
    <w:rsid w:val="3BAA1ABA"/>
    <w:rsid w:val="3BAA1C70"/>
    <w:rsid w:val="3BAA5C47"/>
    <w:rsid w:val="3BAC26AF"/>
    <w:rsid w:val="3BBA40DC"/>
    <w:rsid w:val="3BBC42F8"/>
    <w:rsid w:val="3BBF7944"/>
    <w:rsid w:val="3BC10A5A"/>
    <w:rsid w:val="3BCE5DF8"/>
    <w:rsid w:val="3BD016AB"/>
    <w:rsid w:val="3BD17677"/>
    <w:rsid w:val="3BDF1D94"/>
    <w:rsid w:val="3BE13D5E"/>
    <w:rsid w:val="3BE178BA"/>
    <w:rsid w:val="3BE240EE"/>
    <w:rsid w:val="3BE51B6A"/>
    <w:rsid w:val="3BE61375"/>
    <w:rsid w:val="3BE70C49"/>
    <w:rsid w:val="3BEA3546"/>
    <w:rsid w:val="3BF5780A"/>
    <w:rsid w:val="3BF84C04"/>
    <w:rsid w:val="3C047A4D"/>
    <w:rsid w:val="3C047C44"/>
    <w:rsid w:val="3C090BBF"/>
    <w:rsid w:val="3C0A2B23"/>
    <w:rsid w:val="3C2B660A"/>
    <w:rsid w:val="3C2E6878"/>
    <w:rsid w:val="3C3E6327"/>
    <w:rsid w:val="3C44609B"/>
    <w:rsid w:val="3C461E13"/>
    <w:rsid w:val="3C511E19"/>
    <w:rsid w:val="3C553117"/>
    <w:rsid w:val="3C561A55"/>
    <w:rsid w:val="3C597D99"/>
    <w:rsid w:val="3C5E1337"/>
    <w:rsid w:val="3C5F2ED5"/>
    <w:rsid w:val="3C6504EB"/>
    <w:rsid w:val="3C6978B0"/>
    <w:rsid w:val="3C6B33AC"/>
    <w:rsid w:val="3C6D55F2"/>
    <w:rsid w:val="3C6F2EF9"/>
    <w:rsid w:val="3C720E5A"/>
    <w:rsid w:val="3C762181"/>
    <w:rsid w:val="3C771FCD"/>
    <w:rsid w:val="3C7B12EF"/>
    <w:rsid w:val="3C7C3013"/>
    <w:rsid w:val="3C7D410D"/>
    <w:rsid w:val="3C7E77FF"/>
    <w:rsid w:val="3C805255"/>
    <w:rsid w:val="3C812BB7"/>
    <w:rsid w:val="3C830972"/>
    <w:rsid w:val="3C862210"/>
    <w:rsid w:val="3C8628E4"/>
    <w:rsid w:val="3C8B3CCA"/>
    <w:rsid w:val="3C8E5F0B"/>
    <w:rsid w:val="3C8F5568"/>
    <w:rsid w:val="3C90308E"/>
    <w:rsid w:val="3C924E8D"/>
    <w:rsid w:val="3C963D6A"/>
    <w:rsid w:val="3C9708C1"/>
    <w:rsid w:val="3CA11B80"/>
    <w:rsid w:val="3CA1529C"/>
    <w:rsid w:val="3CAD1E92"/>
    <w:rsid w:val="3CAF3E3D"/>
    <w:rsid w:val="3CAF5C0A"/>
    <w:rsid w:val="3CB46D7D"/>
    <w:rsid w:val="3CBC20D5"/>
    <w:rsid w:val="3CBD4B6C"/>
    <w:rsid w:val="3CBE4DC2"/>
    <w:rsid w:val="3CC948BA"/>
    <w:rsid w:val="3CD40FA4"/>
    <w:rsid w:val="3CD5332A"/>
    <w:rsid w:val="3CDA1A8C"/>
    <w:rsid w:val="3CDE6FFD"/>
    <w:rsid w:val="3CE37662"/>
    <w:rsid w:val="3CEF24AB"/>
    <w:rsid w:val="3CF1345D"/>
    <w:rsid w:val="3CF4361D"/>
    <w:rsid w:val="3CF436BA"/>
    <w:rsid w:val="3CF93408"/>
    <w:rsid w:val="3CF96E86"/>
    <w:rsid w:val="3CFB4ABD"/>
    <w:rsid w:val="3D0816E4"/>
    <w:rsid w:val="3D163594"/>
    <w:rsid w:val="3D2959BD"/>
    <w:rsid w:val="3D392A64"/>
    <w:rsid w:val="3D396D53"/>
    <w:rsid w:val="3D3B56F0"/>
    <w:rsid w:val="3D406863"/>
    <w:rsid w:val="3D453E79"/>
    <w:rsid w:val="3D490006"/>
    <w:rsid w:val="3D4A7E6B"/>
    <w:rsid w:val="3D4C54F7"/>
    <w:rsid w:val="3D4F6AA6"/>
    <w:rsid w:val="3D510A70"/>
    <w:rsid w:val="3D516CC2"/>
    <w:rsid w:val="3D542401"/>
    <w:rsid w:val="3D597924"/>
    <w:rsid w:val="3D5E4F3B"/>
    <w:rsid w:val="3D5F09DA"/>
    <w:rsid w:val="3D730BFB"/>
    <w:rsid w:val="3D734E8A"/>
    <w:rsid w:val="3D7B5AED"/>
    <w:rsid w:val="3D804EB1"/>
    <w:rsid w:val="3D8466FA"/>
    <w:rsid w:val="3D850719"/>
    <w:rsid w:val="3D8C5F4C"/>
    <w:rsid w:val="3D8F6C90"/>
    <w:rsid w:val="3D9372DA"/>
    <w:rsid w:val="3D9D508E"/>
    <w:rsid w:val="3DA07301"/>
    <w:rsid w:val="3DA7335C"/>
    <w:rsid w:val="3DA908AC"/>
    <w:rsid w:val="3DAA0180"/>
    <w:rsid w:val="3DAF5796"/>
    <w:rsid w:val="3DAF7355"/>
    <w:rsid w:val="3DB17760"/>
    <w:rsid w:val="3DBF3C2B"/>
    <w:rsid w:val="3DC17DA5"/>
    <w:rsid w:val="3DCD5983"/>
    <w:rsid w:val="3DCE3E6E"/>
    <w:rsid w:val="3DCF339C"/>
    <w:rsid w:val="3DD67C7D"/>
    <w:rsid w:val="3DD86C18"/>
    <w:rsid w:val="3DD97882"/>
    <w:rsid w:val="3DE03BA2"/>
    <w:rsid w:val="3DE9514C"/>
    <w:rsid w:val="3DED4D5D"/>
    <w:rsid w:val="3DF37D79"/>
    <w:rsid w:val="3DF504B9"/>
    <w:rsid w:val="3DF5436D"/>
    <w:rsid w:val="3DF5764D"/>
    <w:rsid w:val="3DF639DD"/>
    <w:rsid w:val="3DF63D78"/>
    <w:rsid w:val="3DFF227A"/>
    <w:rsid w:val="3DFF5637"/>
    <w:rsid w:val="3E017499"/>
    <w:rsid w:val="3E0644FC"/>
    <w:rsid w:val="3E081BF3"/>
    <w:rsid w:val="3E0A3B24"/>
    <w:rsid w:val="3E1758C2"/>
    <w:rsid w:val="3E18158D"/>
    <w:rsid w:val="3E195F6B"/>
    <w:rsid w:val="3E28115F"/>
    <w:rsid w:val="3E2919ED"/>
    <w:rsid w:val="3E2F7644"/>
    <w:rsid w:val="3E30327F"/>
    <w:rsid w:val="3E311CFA"/>
    <w:rsid w:val="3E312291"/>
    <w:rsid w:val="3E35213F"/>
    <w:rsid w:val="3E3F4D6C"/>
    <w:rsid w:val="3E41473A"/>
    <w:rsid w:val="3E431692"/>
    <w:rsid w:val="3E467EA9"/>
    <w:rsid w:val="3E473A5B"/>
    <w:rsid w:val="3E4744CC"/>
    <w:rsid w:val="3E4923C6"/>
    <w:rsid w:val="3E4A6C56"/>
    <w:rsid w:val="3E500D27"/>
    <w:rsid w:val="3E506292"/>
    <w:rsid w:val="3E57254B"/>
    <w:rsid w:val="3E584838"/>
    <w:rsid w:val="3E5A3954"/>
    <w:rsid w:val="3E6B3DB3"/>
    <w:rsid w:val="3E6B4C4A"/>
    <w:rsid w:val="3E744CC1"/>
    <w:rsid w:val="3E7536D2"/>
    <w:rsid w:val="3E78202C"/>
    <w:rsid w:val="3E7B25D1"/>
    <w:rsid w:val="3E7D084B"/>
    <w:rsid w:val="3E7E5894"/>
    <w:rsid w:val="3E8310FD"/>
    <w:rsid w:val="3E8811DA"/>
    <w:rsid w:val="3E9418D5"/>
    <w:rsid w:val="3E9735A8"/>
    <w:rsid w:val="3E9A1FA2"/>
    <w:rsid w:val="3E9C194E"/>
    <w:rsid w:val="3E9F0FD0"/>
    <w:rsid w:val="3EA3354D"/>
    <w:rsid w:val="3EAB41B0"/>
    <w:rsid w:val="3EAE2F43"/>
    <w:rsid w:val="3EB11965"/>
    <w:rsid w:val="3EB56DDC"/>
    <w:rsid w:val="3EB70DA6"/>
    <w:rsid w:val="3EC139D3"/>
    <w:rsid w:val="3EC96D78"/>
    <w:rsid w:val="3ECC2AA4"/>
    <w:rsid w:val="3ED71449"/>
    <w:rsid w:val="3ED731F7"/>
    <w:rsid w:val="3EDB4A95"/>
    <w:rsid w:val="3EDE27D7"/>
    <w:rsid w:val="3EDE4585"/>
    <w:rsid w:val="3EDE5E92"/>
    <w:rsid w:val="3EE14075"/>
    <w:rsid w:val="3EE15E23"/>
    <w:rsid w:val="3EE576C2"/>
    <w:rsid w:val="3EEB27FE"/>
    <w:rsid w:val="3EEF6792"/>
    <w:rsid w:val="3EF1250A"/>
    <w:rsid w:val="3EF21DDE"/>
    <w:rsid w:val="3EFB6EE5"/>
    <w:rsid w:val="3F0110BB"/>
    <w:rsid w:val="3F0110D6"/>
    <w:rsid w:val="3F033FEC"/>
    <w:rsid w:val="3F057D64"/>
    <w:rsid w:val="3F11495A"/>
    <w:rsid w:val="3F1958EE"/>
    <w:rsid w:val="3F1C635D"/>
    <w:rsid w:val="3F1E7077"/>
    <w:rsid w:val="3F220916"/>
    <w:rsid w:val="3F281CA4"/>
    <w:rsid w:val="3F2A12B4"/>
    <w:rsid w:val="3F2A77CA"/>
    <w:rsid w:val="3F2F3033"/>
    <w:rsid w:val="3F317F68"/>
    <w:rsid w:val="3F3228BB"/>
    <w:rsid w:val="3F356953"/>
    <w:rsid w:val="3F3C3638"/>
    <w:rsid w:val="3F3E3BC8"/>
    <w:rsid w:val="3F411B4D"/>
    <w:rsid w:val="3F433A5A"/>
    <w:rsid w:val="3F4635CA"/>
    <w:rsid w:val="3F47212A"/>
    <w:rsid w:val="3F4F5483"/>
    <w:rsid w:val="3F577E93"/>
    <w:rsid w:val="3F5E7474"/>
    <w:rsid w:val="3F636838"/>
    <w:rsid w:val="3F6727CC"/>
    <w:rsid w:val="3F674836"/>
    <w:rsid w:val="3F6902F3"/>
    <w:rsid w:val="3F6A23F9"/>
    <w:rsid w:val="3F6A7BC7"/>
    <w:rsid w:val="3F780536"/>
    <w:rsid w:val="3F7A243C"/>
    <w:rsid w:val="3F8630B0"/>
    <w:rsid w:val="3F874C1D"/>
    <w:rsid w:val="3F8E5FAB"/>
    <w:rsid w:val="3F932914"/>
    <w:rsid w:val="3F970535"/>
    <w:rsid w:val="3F980BD8"/>
    <w:rsid w:val="3F982986"/>
    <w:rsid w:val="3F9A4950"/>
    <w:rsid w:val="3F9E5AC2"/>
    <w:rsid w:val="3F9F3D14"/>
    <w:rsid w:val="3FA23805"/>
    <w:rsid w:val="3FA24476"/>
    <w:rsid w:val="3FA4132B"/>
    <w:rsid w:val="3FAA4467"/>
    <w:rsid w:val="3FAC007C"/>
    <w:rsid w:val="3FAE03FB"/>
    <w:rsid w:val="3FAE3F57"/>
    <w:rsid w:val="3FB3688B"/>
    <w:rsid w:val="3FB5178A"/>
    <w:rsid w:val="3FBC0E94"/>
    <w:rsid w:val="3FC45529"/>
    <w:rsid w:val="3FC92B3F"/>
    <w:rsid w:val="3FCD2106"/>
    <w:rsid w:val="3FCE7976"/>
    <w:rsid w:val="3FD31C10"/>
    <w:rsid w:val="3FD339BE"/>
    <w:rsid w:val="3FD66133"/>
    <w:rsid w:val="3FDF3E75"/>
    <w:rsid w:val="3FE060DB"/>
    <w:rsid w:val="3FE77469"/>
    <w:rsid w:val="3FEC0F24"/>
    <w:rsid w:val="3FED4081"/>
    <w:rsid w:val="3FF13585"/>
    <w:rsid w:val="3FF32EFC"/>
    <w:rsid w:val="3FF37BBC"/>
    <w:rsid w:val="3FFB3DA2"/>
    <w:rsid w:val="400A2F86"/>
    <w:rsid w:val="400D69A7"/>
    <w:rsid w:val="40181D19"/>
    <w:rsid w:val="401979E8"/>
    <w:rsid w:val="401A50C7"/>
    <w:rsid w:val="401D2E8B"/>
    <w:rsid w:val="401D32A1"/>
    <w:rsid w:val="401D732F"/>
    <w:rsid w:val="402406BD"/>
    <w:rsid w:val="402954F3"/>
    <w:rsid w:val="402C1320"/>
    <w:rsid w:val="40322DDA"/>
    <w:rsid w:val="403703F1"/>
    <w:rsid w:val="40464190"/>
    <w:rsid w:val="404C3770"/>
    <w:rsid w:val="405231B4"/>
    <w:rsid w:val="405745EF"/>
    <w:rsid w:val="4057639D"/>
    <w:rsid w:val="40642868"/>
    <w:rsid w:val="406E1939"/>
    <w:rsid w:val="40713895"/>
    <w:rsid w:val="407707ED"/>
    <w:rsid w:val="407D1B7C"/>
    <w:rsid w:val="4084115C"/>
    <w:rsid w:val="40880C4C"/>
    <w:rsid w:val="408D0011"/>
    <w:rsid w:val="409475F1"/>
    <w:rsid w:val="4097235D"/>
    <w:rsid w:val="40991605"/>
    <w:rsid w:val="409A0980"/>
    <w:rsid w:val="409C5D53"/>
    <w:rsid w:val="40A11D0E"/>
    <w:rsid w:val="40A2070B"/>
    <w:rsid w:val="40A23390"/>
    <w:rsid w:val="40A23B8C"/>
    <w:rsid w:val="40A534DE"/>
    <w:rsid w:val="40AC2CDD"/>
    <w:rsid w:val="40AE54AA"/>
    <w:rsid w:val="40B00C12"/>
    <w:rsid w:val="40B557B9"/>
    <w:rsid w:val="40BC26A4"/>
    <w:rsid w:val="40C27F71"/>
    <w:rsid w:val="40C652D1"/>
    <w:rsid w:val="40C6737B"/>
    <w:rsid w:val="40C85032"/>
    <w:rsid w:val="40CD48B1"/>
    <w:rsid w:val="40CF687B"/>
    <w:rsid w:val="40D0614F"/>
    <w:rsid w:val="40DC68A2"/>
    <w:rsid w:val="40DE261A"/>
    <w:rsid w:val="40DE6ABE"/>
    <w:rsid w:val="40E165AE"/>
    <w:rsid w:val="40E6578E"/>
    <w:rsid w:val="40E85247"/>
    <w:rsid w:val="40E90693"/>
    <w:rsid w:val="40EA7211"/>
    <w:rsid w:val="40ED6D01"/>
    <w:rsid w:val="40F9106A"/>
    <w:rsid w:val="40FB5855"/>
    <w:rsid w:val="40FE4BEC"/>
    <w:rsid w:val="41083B3B"/>
    <w:rsid w:val="410C40C4"/>
    <w:rsid w:val="410D1152"/>
    <w:rsid w:val="41195D48"/>
    <w:rsid w:val="412070D7"/>
    <w:rsid w:val="412414ED"/>
    <w:rsid w:val="41256FF6"/>
    <w:rsid w:val="412E0E49"/>
    <w:rsid w:val="412F2E76"/>
    <w:rsid w:val="41301ECD"/>
    <w:rsid w:val="41374D7D"/>
    <w:rsid w:val="413B50FE"/>
    <w:rsid w:val="413B7A6D"/>
    <w:rsid w:val="41412BA9"/>
    <w:rsid w:val="4142704D"/>
    <w:rsid w:val="414D77A0"/>
    <w:rsid w:val="414F176A"/>
    <w:rsid w:val="41520337"/>
    <w:rsid w:val="41521985"/>
    <w:rsid w:val="4153691C"/>
    <w:rsid w:val="41541A1F"/>
    <w:rsid w:val="41562AF9"/>
    <w:rsid w:val="41563299"/>
    <w:rsid w:val="415723CD"/>
    <w:rsid w:val="415C10B7"/>
    <w:rsid w:val="415D3F9A"/>
    <w:rsid w:val="415F3F89"/>
    <w:rsid w:val="41613CD8"/>
    <w:rsid w:val="416243F4"/>
    <w:rsid w:val="416A0352"/>
    <w:rsid w:val="416C5E78"/>
    <w:rsid w:val="41760AA5"/>
    <w:rsid w:val="417967E7"/>
    <w:rsid w:val="41892846"/>
    <w:rsid w:val="418C651A"/>
    <w:rsid w:val="418C678B"/>
    <w:rsid w:val="418D4040"/>
    <w:rsid w:val="418F7DB9"/>
    <w:rsid w:val="4193035D"/>
    <w:rsid w:val="41943621"/>
    <w:rsid w:val="41962EF5"/>
    <w:rsid w:val="4198167F"/>
    <w:rsid w:val="41984EBF"/>
    <w:rsid w:val="419929E5"/>
    <w:rsid w:val="41A575DC"/>
    <w:rsid w:val="41A75102"/>
    <w:rsid w:val="41A7646C"/>
    <w:rsid w:val="41B13830"/>
    <w:rsid w:val="41BB5145"/>
    <w:rsid w:val="41BE244C"/>
    <w:rsid w:val="41C04416"/>
    <w:rsid w:val="41C45CB4"/>
    <w:rsid w:val="41C537DA"/>
    <w:rsid w:val="41C55588"/>
    <w:rsid w:val="41C71636"/>
    <w:rsid w:val="41CF6407"/>
    <w:rsid w:val="41CF6D57"/>
    <w:rsid w:val="41D006D6"/>
    <w:rsid w:val="41E00614"/>
    <w:rsid w:val="41E225DE"/>
    <w:rsid w:val="41E719A3"/>
    <w:rsid w:val="41F336CB"/>
    <w:rsid w:val="41F52311"/>
    <w:rsid w:val="41F61BE6"/>
    <w:rsid w:val="41FB36A0"/>
    <w:rsid w:val="41FB544E"/>
    <w:rsid w:val="41FF0F01"/>
    <w:rsid w:val="42001F1D"/>
    <w:rsid w:val="42010CB6"/>
    <w:rsid w:val="420155EB"/>
    <w:rsid w:val="42032707"/>
    <w:rsid w:val="420460B1"/>
    <w:rsid w:val="4205399A"/>
    <w:rsid w:val="42060E47"/>
    <w:rsid w:val="420A296D"/>
    <w:rsid w:val="420B060D"/>
    <w:rsid w:val="420C31B7"/>
    <w:rsid w:val="42134546"/>
    <w:rsid w:val="42162288"/>
    <w:rsid w:val="42165DE4"/>
    <w:rsid w:val="421678CB"/>
    <w:rsid w:val="4220608E"/>
    <w:rsid w:val="422D47E0"/>
    <w:rsid w:val="42306DAD"/>
    <w:rsid w:val="42312C1E"/>
    <w:rsid w:val="42330CF3"/>
    <w:rsid w:val="423544BC"/>
    <w:rsid w:val="42354CD7"/>
    <w:rsid w:val="423A5F76"/>
    <w:rsid w:val="42424E2B"/>
    <w:rsid w:val="42442951"/>
    <w:rsid w:val="42462E83"/>
    <w:rsid w:val="425012F6"/>
    <w:rsid w:val="425679F9"/>
    <w:rsid w:val="425863FC"/>
    <w:rsid w:val="425A3F23"/>
    <w:rsid w:val="425F3C2F"/>
    <w:rsid w:val="42646E38"/>
    <w:rsid w:val="42674891"/>
    <w:rsid w:val="426D267E"/>
    <w:rsid w:val="426E79CE"/>
    <w:rsid w:val="42701998"/>
    <w:rsid w:val="427B20EB"/>
    <w:rsid w:val="427E2307"/>
    <w:rsid w:val="427F7E2D"/>
    <w:rsid w:val="428216CB"/>
    <w:rsid w:val="42876CE2"/>
    <w:rsid w:val="428C42F8"/>
    <w:rsid w:val="42903DE8"/>
    <w:rsid w:val="42927B60"/>
    <w:rsid w:val="42975177"/>
    <w:rsid w:val="42982C9D"/>
    <w:rsid w:val="42995053"/>
    <w:rsid w:val="429B2544"/>
    <w:rsid w:val="429F227D"/>
    <w:rsid w:val="42AB405C"/>
    <w:rsid w:val="42AC4713"/>
    <w:rsid w:val="42B31359"/>
    <w:rsid w:val="42B46AFE"/>
    <w:rsid w:val="42B555FD"/>
    <w:rsid w:val="42B86E9B"/>
    <w:rsid w:val="42C10446"/>
    <w:rsid w:val="42C13FA2"/>
    <w:rsid w:val="42C3457F"/>
    <w:rsid w:val="42C6780A"/>
    <w:rsid w:val="42D03D42"/>
    <w:rsid w:val="42D57A4D"/>
    <w:rsid w:val="42DA1D1C"/>
    <w:rsid w:val="42DC0DDB"/>
    <w:rsid w:val="42E421CA"/>
    <w:rsid w:val="42F21FE1"/>
    <w:rsid w:val="42F26851"/>
    <w:rsid w:val="42FD796C"/>
    <w:rsid w:val="43030A5E"/>
    <w:rsid w:val="43081AD3"/>
    <w:rsid w:val="430A1DED"/>
    <w:rsid w:val="430B6AB6"/>
    <w:rsid w:val="430F2F5F"/>
    <w:rsid w:val="43116CED"/>
    <w:rsid w:val="43140574"/>
    <w:rsid w:val="431954C5"/>
    <w:rsid w:val="431A1904"/>
    <w:rsid w:val="431B5DA8"/>
    <w:rsid w:val="431C167A"/>
    <w:rsid w:val="431C1B20"/>
    <w:rsid w:val="431D0562"/>
    <w:rsid w:val="4329524B"/>
    <w:rsid w:val="432B58BF"/>
    <w:rsid w:val="432D5ADB"/>
    <w:rsid w:val="43340C18"/>
    <w:rsid w:val="433C7ACC"/>
    <w:rsid w:val="433F3365"/>
    <w:rsid w:val="434402FD"/>
    <w:rsid w:val="43447470"/>
    <w:rsid w:val="434526E3"/>
    <w:rsid w:val="434A21E9"/>
    <w:rsid w:val="434B6871"/>
    <w:rsid w:val="434B7D0F"/>
    <w:rsid w:val="43562841"/>
    <w:rsid w:val="435A4C3F"/>
    <w:rsid w:val="436112E1"/>
    <w:rsid w:val="4361767C"/>
    <w:rsid w:val="43635059"/>
    <w:rsid w:val="436A288B"/>
    <w:rsid w:val="436D5ED7"/>
    <w:rsid w:val="43700CAF"/>
    <w:rsid w:val="43707776"/>
    <w:rsid w:val="437234EE"/>
    <w:rsid w:val="43727992"/>
    <w:rsid w:val="437B6846"/>
    <w:rsid w:val="437D6DD7"/>
    <w:rsid w:val="437E1E93"/>
    <w:rsid w:val="43816BA9"/>
    <w:rsid w:val="43863E28"/>
    <w:rsid w:val="43875261"/>
    <w:rsid w:val="438C6687"/>
    <w:rsid w:val="438F40A0"/>
    <w:rsid w:val="438F496B"/>
    <w:rsid w:val="43943464"/>
    <w:rsid w:val="43961070"/>
    <w:rsid w:val="43963680"/>
    <w:rsid w:val="439B47F3"/>
    <w:rsid w:val="439C6751"/>
    <w:rsid w:val="439E0787"/>
    <w:rsid w:val="43A81514"/>
    <w:rsid w:val="43AC6F5E"/>
    <w:rsid w:val="43AF4742"/>
    <w:rsid w:val="43BB4078"/>
    <w:rsid w:val="43C7383A"/>
    <w:rsid w:val="43CA157C"/>
    <w:rsid w:val="43CB0EFE"/>
    <w:rsid w:val="43D23F8D"/>
    <w:rsid w:val="43D61CCF"/>
    <w:rsid w:val="43E02B4D"/>
    <w:rsid w:val="43E31A3B"/>
    <w:rsid w:val="43E61ED6"/>
    <w:rsid w:val="43E95AE5"/>
    <w:rsid w:val="43E97C54"/>
    <w:rsid w:val="43EA577A"/>
    <w:rsid w:val="43EC7BBD"/>
    <w:rsid w:val="43F14D5A"/>
    <w:rsid w:val="43F5594B"/>
    <w:rsid w:val="43FF1225"/>
    <w:rsid w:val="44017A7B"/>
    <w:rsid w:val="440305EA"/>
    <w:rsid w:val="44096DEC"/>
    <w:rsid w:val="440C435C"/>
    <w:rsid w:val="44102B51"/>
    <w:rsid w:val="44131322"/>
    <w:rsid w:val="441445A5"/>
    <w:rsid w:val="441B2154"/>
    <w:rsid w:val="44246EDE"/>
    <w:rsid w:val="4427252A"/>
    <w:rsid w:val="442944F4"/>
    <w:rsid w:val="442A3127"/>
    <w:rsid w:val="442E06CB"/>
    <w:rsid w:val="44314486"/>
    <w:rsid w:val="443815DD"/>
    <w:rsid w:val="443A04B0"/>
    <w:rsid w:val="443B26B3"/>
    <w:rsid w:val="4440539A"/>
    <w:rsid w:val="4441183E"/>
    <w:rsid w:val="44476729"/>
    <w:rsid w:val="444906F3"/>
    <w:rsid w:val="444E4F44"/>
    <w:rsid w:val="4453331F"/>
    <w:rsid w:val="4456098F"/>
    <w:rsid w:val="4456696C"/>
    <w:rsid w:val="445826E4"/>
    <w:rsid w:val="445A2900"/>
    <w:rsid w:val="445A3902"/>
    <w:rsid w:val="445D7CFA"/>
    <w:rsid w:val="445F4788"/>
    <w:rsid w:val="445F7F16"/>
    <w:rsid w:val="446A5591"/>
    <w:rsid w:val="447108D0"/>
    <w:rsid w:val="44711472"/>
    <w:rsid w:val="4473751E"/>
    <w:rsid w:val="44753763"/>
    <w:rsid w:val="44787B68"/>
    <w:rsid w:val="447A6AFE"/>
    <w:rsid w:val="447B7AD0"/>
    <w:rsid w:val="447E1480"/>
    <w:rsid w:val="44830131"/>
    <w:rsid w:val="448478B0"/>
    <w:rsid w:val="44865846"/>
    <w:rsid w:val="448B0D0B"/>
    <w:rsid w:val="448E07FB"/>
    <w:rsid w:val="448F7C51"/>
    <w:rsid w:val="44935E12"/>
    <w:rsid w:val="44962582"/>
    <w:rsid w:val="44A771C7"/>
    <w:rsid w:val="44AE49FA"/>
    <w:rsid w:val="44AE5E88"/>
    <w:rsid w:val="44B02520"/>
    <w:rsid w:val="44B2715D"/>
    <w:rsid w:val="44B94C06"/>
    <w:rsid w:val="44BC0EC5"/>
    <w:rsid w:val="44BD53CB"/>
    <w:rsid w:val="44BD69EB"/>
    <w:rsid w:val="44BF09B5"/>
    <w:rsid w:val="44C24001"/>
    <w:rsid w:val="44C96851"/>
    <w:rsid w:val="44D073C1"/>
    <w:rsid w:val="44D37FBC"/>
    <w:rsid w:val="44D426B2"/>
    <w:rsid w:val="44D77AAC"/>
    <w:rsid w:val="44DC3315"/>
    <w:rsid w:val="44E14213"/>
    <w:rsid w:val="44E3796B"/>
    <w:rsid w:val="44E825CA"/>
    <w:rsid w:val="44E977E0"/>
    <w:rsid w:val="44F7014F"/>
    <w:rsid w:val="44F832DD"/>
    <w:rsid w:val="44F92119"/>
    <w:rsid w:val="44FC7513"/>
    <w:rsid w:val="44FE241F"/>
    <w:rsid w:val="44FF20B3"/>
    <w:rsid w:val="4506507A"/>
    <w:rsid w:val="45084747"/>
    <w:rsid w:val="450D2F9F"/>
    <w:rsid w:val="450D611D"/>
    <w:rsid w:val="450F5897"/>
    <w:rsid w:val="45112FEA"/>
    <w:rsid w:val="451314E1"/>
    <w:rsid w:val="451505D5"/>
    <w:rsid w:val="451C22E7"/>
    <w:rsid w:val="45237196"/>
    <w:rsid w:val="45240818"/>
    <w:rsid w:val="452627E2"/>
    <w:rsid w:val="452779D7"/>
    <w:rsid w:val="45294080"/>
    <w:rsid w:val="452D5881"/>
    <w:rsid w:val="45390767"/>
    <w:rsid w:val="45392515"/>
    <w:rsid w:val="453A628D"/>
    <w:rsid w:val="45401AF6"/>
    <w:rsid w:val="4545710C"/>
    <w:rsid w:val="454669E0"/>
    <w:rsid w:val="45476BAC"/>
    <w:rsid w:val="454D5FC1"/>
    <w:rsid w:val="45544668"/>
    <w:rsid w:val="455C6204"/>
    <w:rsid w:val="45634BB1"/>
    <w:rsid w:val="45667082"/>
    <w:rsid w:val="45695897"/>
    <w:rsid w:val="456A0921"/>
    <w:rsid w:val="456C46BD"/>
    <w:rsid w:val="456E3656"/>
    <w:rsid w:val="456E7402"/>
    <w:rsid w:val="45795008"/>
    <w:rsid w:val="457B2B2E"/>
    <w:rsid w:val="457C7A80"/>
    <w:rsid w:val="458319E2"/>
    <w:rsid w:val="45857508"/>
    <w:rsid w:val="45877724"/>
    <w:rsid w:val="45933D32"/>
    <w:rsid w:val="45A2455E"/>
    <w:rsid w:val="45A32084"/>
    <w:rsid w:val="45A466C5"/>
    <w:rsid w:val="45A55DFD"/>
    <w:rsid w:val="45A71B75"/>
    <w:rsid w:val="45A73923"/>
    <w:rsid w:val="45A831F7"/>
    <w:rsid w:val="45AC0F39"/>
    <w:rsid w:val="45AF0A29"/>
    <w:rsid w:val="45AF4585"/>
    <w:rsid w:val="45C1566D"/>
    <w:rsid w:val="45C51FFB"/>
    <w:rsid w:val="45C67B21"/>
    <w:rsid w:val="45C700FF"/>
    <w:rsid w:val="45C73FC5"/>
    <w:rsid w:val="45C81AEB"/>
    <w:rsid w:val="45C84A44"/>
    <w:rsid w:val="45CD1E9C"/>
    <w:rsid w:val="45D97854"/>
    <w:rsid w:val="45DB0D64"/>
    <w:rsid w:val="45E06E35"/>
    <w:rsid w:val="45E2495B"/>
    <w:rsid w:val="45E76415"/>
    <w:rsid w:val="45EA7CB3"/>
    <w:rsid w:val="45ED1759"/>
    <w:rsid w:val="45ED3300"/>
    <w:rsid w:val="45EE7D8D"/>
    <w:rsid w:val="45EF52CA"/>
    <w:rsid w:val="45F12DF0"/>
    <w:rsid w:val="45F36251"/>
    <w:rsid w:val="45F428E0"/>
    <w:rsid w:val="45FB5A1D"/>
    <w:rsid w:val="45FD55EE"/>
    <w:rsid w:val="460348D1"/>
    <w:rsid w:val="46084CE9"/>
    <w:rsid w:val="46093FE5"/>
    <w:rsid w:val="460A332B"/>
    <w:rsid w:val="460C1246"/>
    <w:rsid w:val="460C2DAE"/>
    <w:rsid w:val="46113492"/>
    <w:rsid w:val="46184820"/>
    <w:rsid w:val="46192124"/>
    <w:rsid w:val="4622744D"/>
    <w:rsid w:val="46250CEB"/>
    <w:rsid w:val="462D194E"/>
    <w:rsid w:val="462F5230"/>
    <w:rsid w:val="46334724"/>
    <w:rsid w:val="46357180"/>
    <w:rsid w:val="4638194E"/>
    <w:rsid w:val="463A50D8"/>
    <w:rsid w:val="463B1763"/>
    <w:rsid w:val="463F7FFF"/>
    <w:rsid w:val="46496788"/>
    <w:rsid w:val="46503FBA"/>
    <w:rsid w:val="465E33A8"/>
    <w:rsid w:val="465F41FD"/>
    <w:rsid w:val="46620572"/>
    <w:rsid w:val="466214B5"/>
    <w:rsid w:val="46696E2A"/>
    <w:rsid w:val="46712183"/>
    <w:rsid w:val="467D4684"/>
    <w:rsid w:val="467E0E3E"/>
    <w:rsid w:val="46845A12"/>
    <w:rsid w:val="46875502"/>
    <w:rsid w:val="469814BD"/>
    <w:rsid w:val="46A00372"/>
    <w:rsid w:val="46A460B4"/>
    <w:rsid w:val="46A936CA"/>
    <w:rsid w:val="46AE0CE1"/>
    <w:rsid w:val="46AF5E27"/>
    <w:rsid w:val="46B502C1"/>
    <w:rsid w:val="46B853B9"/>
    <w:rsid w:val="46BA58D8"/>
    <w:rsid w:val="46BF2EEE"/>
    <w:rsid w:val="46C329DE"/>
    <w:rsid w:val="46C67DD9"/>
    <w:rsid w:val="46C73B51"/>
    <w:rsid w:val="46C823CD"/>
    <w:rsid w:val="46C93D6D"/>
    <w:rsid w:val="46CE4EDF"/>
    <w:rsid w:val="46CE7474"/>
    <w:rsid w:val="46D06EA9"/>
    <w:rsid w:val="46D45E03"/>
    <w:rsid w:val="46D86E40"/>
    <w:rsid w:val="46DA3884"/>
    <w:rsid w:val="46DB5992"/>
    <w:rsid w:val="46DC75FC"/>
    <w:rsid w:val="46E03C6B"/>
    <w:rsid w:val="46E32312"/>
    <w:rsid w:val="46E5135B"/>
    <w:rsid w:val="46F766F4"/>
    <w:rsid w:val="46F81F5C"/>
    <w:rsid w:val="46FF778E"/>
    <w:rsid w:val="47017063"/>
    <w:rsid w:val="470B1C8F"/>
    <w:rsid w:val="470B7EE1"/>
    <w:rsid w:val="470E352E"/>
    <w:rsid w:val="471104BE"/>
    <w:rsid w:val="47122C92"/>
    <w:rsid w:val="471825FE"/>
    <w:rsid w:val="4723347D"/>
    <w:rsid w:val="47262F6D"/>
    <w:rsid w:val="472B0583"/>
    <w:rsid w:val="473016F6"/>
    <w:rsid w:val="473F25F0"/>
    <w:rsid w:val="47462CC7"/>
    <w:rsid w:val="47501D98"/>
    <w:rsid w:val="47503B46"/>
    <w:rsid w:val="4750752B"/>
    <w:rsid w:val="47547694"/>
    <w:rsid w:val="475573AE"/>
    <w:rsid w:val="47574ED5"/>
    <w:rsid w:val="475950F1"/>
    <w:rsid w:val="475A6773"/>
    <w:rsid w:val="47683A8C"/>
    <w:rsid w:val="476B6BD2"/>
    <w:rsid w:val="476D46F8"/>
    <w:rsid w:val="47700010"/>
    <w:rsid w:val="477277FB"/>
    <w:rsid w:val="4776152E"/>
    <w:rsid w:val="47775577"/>
    <w:rsid w:val="4781068F"/>
    <w:rsid w:val="4785600C"/>
    <w:rsid w:val="478B2DD0"/>
    <w:rsid w:val="478C29D1"/>
    <w:rsid w:val="478D4D9A"/>
    <w:rsid w:val="479141EE"/>
    <w:rsid w:val="479C50F8"/>
    <w:rsid w:val="479C6D8B"/>
    <w:rsid w:val="479E0D55"/>
    <w:rsid w:val="47A045CE"/>
    <w:rsid w:val="47A04ACD"/>
    <w:rsid w:val="47A10683"/>
    <w:rsid w:val="47AA76FA"/>
    <w:rsid w:val="47AB6FCE"/>
    <w:rsid w:val="47B71E17"/>
    <w:rsid w:val="47BE3144"/>
    <w:rsid w:val="47C00CCC"/>
    <w:rsid w:val="47C51D71"/>
    <w:rsid w:val="47C7611D"/>
    <w:rsid w:val="47C96AAB"/>
    <w:rsid w:val="47CB141F"/>
    <w:rsid w:val="47D91D8D"/>
    <w:rsid w:val="47D93B3C"/>
    <w:rsid w:val="47E349BA"/>
    <w:rsid w:val="47F0650E"/>
    <w:rsid w:val="47F22E4F"/>
    <w:rsid w:val="47F32C84"/>
    <w:rsid w:val="480956EA"/>
    <w:rsid w:val="480C2957"/>
    <w:rsid w:val="480D276E"/>
    <w:rsid w:val="480F57AF"/>
    <w:rsid w:val="4812704D"/>
    <w:rsid w:val="48142DC6"/>
    <w:rsid w:val="48180B08"/>
    <w:rsid w:val="481903DC"/>
    <w:rsid w:val="4820176A"/>
    <w:rsid w:val="48221986"/>
    <w:rsid w:val="48256D81"/>
    <w:rsid w:val="48284AC3"/>
    <w:rsid w:val="482F7BFF"/>
    <w:rsid w:val="48343468"/>
    <w:rsid w:val="48350136"/>
    <w:rsid w:val="48352A69"/>
    <w:rsid w:val="483D40CA"/>
    <w:rsid w:val="483E6094"/>
    <w:rsid w:val="484076C6"/>
    <w:rsid w:val="484216E1"/>
    <w:rsid w:val="484A4A39"/>
    <w:rsid w:val="484A605D"/>
    <w:rsid w:val="484C07B1"/>
    <w:rsid w:val="485D476D"/>
    <w:rsid w:val="485D60F8"/>
    <w:rsid w:val="485F6737"/>
    <w:rsid w:val="48646898"/>
    <w:rsid w:val="486D028E"/>
    <w:rsid w:val="487B7C7D"/>
    <w:rsid w:val="487D4E0F"/>
    <w:rsid w:val="4884619D"/>
    <w:rsid w:val="488C5052"/>
    <w:rsid w:val="488C6E00"/>
    <w:rsid w:val="48914416"/>
    <w:rsid w:val="48974EC0"/>
    <w:rsid w:val="48981C49"/>
    <w:rsid w:val="489857A5"/>
    <w:rsid w:val="489A776F"/>
    <w:rsid w:val="489F6B33"/>
    <w:rsid w:val="489F7E39"/>
    <w:rsid w:val="48A4239B"/>
    <w:rsid w:val="48A73C3A"/>
    <w:rsid w:val="48A775E4"/>
    <w:rsid w:val="48AA7221"/>
    <w:rsid w:val="48AC74A2"/>
    <w:rsid w:val="48AF0961"/>
    <w:rsid w:val="48B12D0A"/>
    <w:rsid w:val="48B23078"/>
    <w:rsid w:val="48B545A9"/>
    <w:rsid w:val="48B56357"/>
    <w:rsid w:val="48B620CF"/>
    <w:rsid w:val="48B63E7D"/>
    <w:rsid w:val="48B90197"/>
    <w:rsid w:val="48C31121"/>
    <w:rsid w:val="48C50ABA"/>
    <w:rsid w:val="48CC36A0"/>
    <w:rsid w:val="48CE3692"/>
    <w:rsid w:val="48CE77CA"/>
    <w:rsid w:val="48D367DD"/>
    <w:rsid w:val="48D7515C"/>
    <w:rsid w:val="48D80F37"/>
    <w:rsid w:val="48DC29AD"/>
    <w:rsid w:val="48DD58AD"/>
    <w:rsid w:val="48E83DB3"/>
    <w:rsid w:val="48E96000"/>
    <w:rsid w:val="48EB1D78"/>
    <w:rsid w:val="48EC3D42"/>
    <w:rsid w:val="48EC789E"/>
    <w:rsid w:val="48EE3617"/>
    <w:rsid w:val="48F0738F"/>
    <w:rsid w:val="48F13107"/>
    <w:rsid w:val="48FA3B1A"/>
    <w:rsid w:val="4901159C"/>
    <w:rsid w:val="49036AD5"/>
    <w:rsid w:val="49042076"/>
    <w:rsid w:val="49064E04"/>
    <w:rsid w:val="4908232A"/>
    <w:rsid w:val="490966A2"/>
    <w:rsid w:val="490B41C9"/>
    <w:rsid w:val="490E6F34"/>
    <w:rsid w:val="49122557"/>
    <w:rsid w:val="491237A9"/>
    <w:rsid w:val="49155047"/>
    <w:rsid w:val="49162AFE"/>
    <w:rsid w:val="49184B37"/>
    <w:rsid w:val="491C63D6"/>
    <w:rsid w:val="491F1A22"/>
    <w:rsid w:val="491F5EC6"/>
    <w:rsid w:val="49227764"/>
    <w:rsid w:val="492359B6"/>
    <w:rsid w:val="49262DB0"/>
    <w:rsid w:val="49301E81"/>
    <w:rsid w:val="493C6A78"/>
    <w:rsid w:val="493D7A77"/>
    <w:rsid w:val="494616A5"/>
    <w:rsid w:val="494E2CEB"/>
    <w:rsid w:val="494F67AB"/>
    <w:rsid w:val="495B0FC1"/>
    <w:rsid w:val="49635DB3"/>
    <w:rsid w:val="49647D7D"/>
    <w:rsid w:val="49670780"/>
    <w:rsid w:val="496B4C67"/>
    <w:rsid w:val="496D5598"/>
    <w:rsid w:val="496E6505"/>
    <w:rsid w:val="49707477"/>
    <w:rsid w:val="4977360C"/>
    <w:rsid w:val="49781E95"/>
    <w:rsid w:val="497A417B"/>
    <w:rsid w:val="497A75A0"/>
    <w:rsid w:val="497E0E3E"/>
    <w:rsid w:val="498703ED"/>
    <w:rsid w:val="49886893"/>
    <w:rsid w:val="498D7D16"/>
    <w:rsid w:val="49920446"/>
    <w:rsid w:val="49935F6C"/>
    <w:rsid w:val="499E328F"/>
    <w:rsid w:val="49A60395"/>
    <w:rsid w:val="49AA39E1"/>
    <w:rsid w:val="49AD34D2"/>
    <w:rsid w:val="49B02FC2"/>
    <w:rsid w:val="49B36701"/>
    <w:rsid w:val="49B52386"/>
    <w:rsid w:val="49B91E77"/>
    <w:rsid w:val="49C01457"/>
    <w:rsid w:val="49C01D3C"/>
    <w:rsid w:val="49C425C9"/>
    <w:rsid w:val="49CA4084"/>
    <w:rsid w:val="49CE24FF"/>
    <w:rsid w:val="49D176CC"/>
    <w:rsid w:val="49D40A5E"/>
    <w:rsid w:val="49DA0AA2"/>
    <w:rsid w:val="49DC5B65"/>
    <w:rsid w:val="49DF4B64"/>
    <w:rsid w:val="49E173AB"/>
    <w:rsid w:val="49E8275C"/>
    <w:rsid w:val="49ED4EA3"/>
    <w:rsid w:val="49ED57C9"/>
    <w:rsid w:val="49ED7D72"/>
    <w:rsid w:val="49F0123A"/>
    <w:rsid w:val="49F14322"/>
    <w:rsid w:val="49F27137"/>
    <w:rsid w:val="49FD6207"/>
    <w:rsid w:val="4A03057B"/>
    <w:rsid w:val="4A080708"/>
    <w:rsid w:val="4A106AC9"/>
    <w:rsid w:val="4A156BB6"/>
    <w:rsid w:val="4A162E25"/>
    <w:rsid w:val="4A1E1CDA"/>
    <w:rsid w:val="4A253068"/>
    <w:rsid w:val="4A266DE0"/>
    <w:rsid w:val="4A2A0B9B"/>
    <w:rsid w:val="4A2A2D74"/>
    <w:rsid w:val="4A2A7770"/>
    <w:rsid w:val="4A2B43F6"/>
    <w:rsid w:val="4A340B9D"/>
    <w:rsid w:val="4A35565D"/>
    <w:rsid w:val="4A361719"/>
    <w:rsid w:val="4A37282C"/>
    <w:rsid w:val="4A41222B"/>
    <w:rsid w:val="4A45370A"/>
    <w:rsid w:val="4A477482"/>
    <w:rsid w:val="4A4F0367"/>
    <w:rsid w:val="4A527BD5"/>
    <w:rsid w:val="4A5C2348"/>
    <w:rsid w:val="4A5D51F1"/>
    <w:rsid w:val="4A5E3B4E"/>
    <w:rsid w:val="4A6718D3"/>
    <w:rsid w:val="4A69069D"/>
    <w:rsid w:val="4A6D4A0F"/>
    <w:rsid w:val="4A704B0B"/>
    <w:rsid w:val="4A7741DE"/>
    <w:rsid w:val="4A791606"/>
    <w:rsid w:val="4A7D11DD"/>
    <w:rsid w:val="4A8219F2"/>
    <w:rsid w:val="4A8554C1"/>
    <w:rsid w:val="4A8C30E7"/>
    <w:rsid w:val="4A941E17"/>
    <w:rsid w:val="4A9A1C0C"/>
    <w:rsid w:val="4A9E2E1A"/>
    <w:rsid w:val="4AA5064D"/>
    <w:rsid w:val="4AAE5753"/>
    <w:rsid w:val="4AB32D6A"/>
    <w:rsid w:val="4ABB577A"/>
    <w:rsid w:val="4ABB6EEB"/>
    <w:rsid w:val="4ABE526B"/>
    <w:rsid w:val="4AC5484B"/>
    <w:rsid w:val="4AC9433B"/>
    <w:rsid w:val="4ACC7988"/>
    <w:rsid w:val="4ACD36E9"/>
    <w:rsid w:val="4ACE4969"/>
    <w:rsid w:val="4AD11442"/>
    <w:rsid w:val="4AD131F0"/>
    <w:rsid w:val="4AD4683C"/>
    <w:rsid w:val="4ADB406F"/>
    <w:rsid w:val="4ADB5E1D"/>
    <w:rsid w:val="4ADD3943"/>
    <w:rsid w:val="4ADF76BB"/>
    <w:rsid w:val="4AE067D0"/>
    <w:rsid w:val="4AE12878"/>
    <w:rsid w:val="4AE47053"/>
    <w:rsid w:val="4AE52EF8"/>
    <w:rsid w:val="4AE72A13"/>
    <w:rsid w:val="4AEA55F5"/>
    <w:rsid w:val="4AF56EDE"/>
    <w:rsid w:val="4AF60EA8"/>
    <w:rsid w:val="4AF76E89"/>
    <w:rsid w:val="4B007631"/>
    <w:rsid w:val="4B02558F"/>
    <w:rsid w:val="4B083509"/>
    <w:rsid w:val="4B146385"/>
    <w:rsid w:val="4B1D01E3"/>
    <w:rsid w:val="4B2360F6"/>
    <w:rsid w:val="4B237942"/>
    <w:rsid w:val="4B2C0426"/>
    <w:rsid w:val="4B306168"/>
    <w:rsid w:val="4B347EBB"/>
    <w:rsid w:val="4B35552D"/>
    <w:rsid w:val="4B3612A5"/>
    <w:rsid w:val="4B3C2D5F"/>
    <w:rsid w:val="4B3D0885"/>
    <w:rsid w:val="4B3D2633"/>
    <w:rsid w:val="4B4340EE"/>
    <w:rsid w:val="4B441EFE"/>
    <w:rsid w:val="4B4439C2"/>
    <w:rsid w:val="4B4A47C2"/>
    <w:rsid w:val="4B507744"/>
    <w:rsid w:val="4B553060"/>
    <w:rsid w:val="4B5A4F93"/>
    <w:rsid w:val="4B616AF5"/>
    <w:rsid w:val="4B635E4C"/>
    <w:rsid w:val="4B643A42"/>
    <w:rsid w:val="4B663938"/>
    <w:rsid w:val="4B693428"/>
    <w:rsid w:val="4B6C54D1"/>
    <w:rsid w:val="4B7778F3"/>
    <w:rsid w:val="4B83273C"/>
    <w:rsid w:val="4B8C58E0"/>
    <w:rsid w:val="4B8E2E8F"/>
    <w:rsid w:val="4B935340"/>
    <w:rsid w:val="4B953F1D"/>
    <w:rsid w:val="4B9838CD"/>
    <w:rsid w:val="4B983D0E"/>
    <w:rsid w:val="4B995B21"/>
    <w:rsid w:val="4BA42AB4"/>
    <w:rsid w:val="4BA803F5"/>
    <w:rsid w:val="4BAB57EF"/>
    <w:rsid w:val="4BB00CCC"/>
    <w:rsid w:val="4BBF74EC"/>
    <w:rsid w:val="4BC845F3"/>
    <w:rsid w:val="4BC85F53"/>
    <w:rsid w:val="4BD50557"/>
    <w:rsid w:val="4BD55ABF"/>
    <w:rsid w:val="4BD905AE"/>
    <w:rsid w:val="4BE17463"/>
    <w:rsid w:val="4BE317F5"/>
    <w:rsid w:val="4BE54530"/>
    <w:rsid w:val="4BE551A5"/>
    <w:rsid w:val="4BE6690B"/>
    <w:rsid w:val="4BEB02E1"/>
    <w:rsid w:val="4BEB6533"/>
    <w:rsid w:val="4BF4363A"/>
    <w:rsid w:val="4BF756CC"/>
    <w:rsid w:val="4BFA22D2"/>
    <w:rsid w:val="4C0118B3"/>
    <w:rsid w:val="4C03562B"/>
    <w:rsid w:val="4C087AAC"/>
    <w:rsid w:val="4C09384E"/>
    <w:rsid w:val="4C103416"/>
    <w:rsid w:val="4C126EA2"/>
    <w:rsid w:val="4C177328"/>
    <w:rsid w:val="4C1930A0"/>
    <w:rsid w:val="4C215AB1"/>
    <w:rsid w:val="4C235CCD"/>
    <w:rsid w:val="4C261319"/>
    <w:rsid w:val="4C3104C8"/>
    <w:rsid w:val="4C312198"/>
    <w:rsid w:val="4C39104D"/>
    <w:rsid w:val="4C3D6D8F"/>
    <w:rsid w:val="4C3D7A90"/>
    <w:rsid w:val="4C3D7D8E"/>
    <w:rsid w:val="4C3E48B5"/>
    <w:rsid w:val="4C401C3C"/>
    <w:rsid w:val="4C5502AB"/>
    <w:rsid w:val="4C612351"/>
    <w:rsid w:val="4C650094"/>
    <w:rsid w:val="4C6562E6"/>
    <w:rsid w:val="4C681932"/>
    <w:rsid w:val="4C6820BE"/>
    <w:rsid w:val="4C6D1621"/>
    <w:rsid w:val="4C72455F"/>
    <w:rsid w:val="4C777DCD"/>
    <w:rsid w:val="4C79769B"/>
    <w:rsid w:val="4C7C718B"/>
    <w:rsid w:val="4C7E1155"/>
    <w:rsid w:val="4C855949"/>
    <w:rsid w:val="4C885B30"/>
    <w:rsid w:val="4C8B0089"/>
    <w:rsid w:val="4C9646F1"/>
    <w:rsid w:val="4C98387D"/>
    <w:rsid w:val="4C9E537F"/>
    <w:rsid w:val="4CA23096"/>
    <w:rsid w:val="4CA50490"/>
    <w:rsid w:val="4CA72BF5"/>
    <w:rsid w:val="4CAC5CC3"/>
    <w:rsid w:val="4CB10C45"/>
    <w:rsid w:val="4CB42157"/>
    <w:rsid w:val="4CB61B9C"/>
    <w:rsid w:val="4CB6269D"/>
    <w:rsid w:val="4CB769EC"/>
    <w:rsid w:val="4CBB2017"/>
    <w:rsid w:val="4CC24D49"/>
    <w:rsid w:val="4CC254E6"/>
    <w:rsid w:val="4CC27294"/>
    <w:rsid w:val="4CC4300C"/>
    <w:rsid w:val="4CC53416"/>
    <w:rsid w:val="4CC669AF"/>
    <w:rsid w:val="4CC748AA"/>
    <w:rsid w:val="4CC9196A"/>
    <w:rsid w:val="4CCA5A28"/>
    <w:rsid w:val="4CCB028A"/>
    <w:rsid w:val="4CD2383B"/>
    <w:rsid w:val="4CD26EC1"/>
    <w:rsid w:val="4CD62D3F"/>
    <w:rsid w:val="4CD75246"/>
    <w:rsid w:val="4CD945DE"/>
    <w:rsid w:val="4CE0771A"/>
    <w:rsid w:val="4CE27C75"/>
    <w:rsid w:val="4CE4545C"/>
    <w:rsid w:val="4CE54D31"/>
    <w:rsid w:val="4CE73AD3"/>
    <w:rsid w:val="4CE94821"/>
    <w:rsid w:val="4CEA0599"/>
    <w:rsid w:val="4CF10C69"/>
    <w:rsid w:val="4CF17B79"/>
    <w:rsid w:val="4CF60CEC"/>
    <w:rsid w:val="4CF73D26"/>
    <w:rsid w:val="4CF9381A"/>
    <w:rsid w:val="4CFA6A2E"/>
    <w:rsid w:val="4CFD02CC"/>
    <w:rsid w:val="4CFD651E"/>
    <w:rsid w:val="4D0E072B"/>
    <w:rsid w:val="4D0E7126"/>
    <w:rsid w:val="4D0F1DAD"/>
    <w:rsid w:val="4D113D78"/>
    <w:rsid w:val="4D156A39"/>
    <w:rsid w:val="4D16313C"/>
    <w:rsid w:val="4D16715E"/>
    <w:rsid w:val="4D20779D"/>
    <w:rsid w:val="4D272911"/>
    <w:rsid w:val="4D2B4E39"/>
    <w:rsid w:val="4D341814"/>
    <w:rsid w:val="4D375014"/>
    <w:rsid w:val="4D3F6B37"/>
    <w:rsid w:val="4D4438D7"/>
    <w:rsid w:val="4D447CA9"/>
    <w:rsid w:val="4D493511"/>
    <w:rsid w:val="4D4B428D"/>
    <w:rsid w:val="4D4C3002"/>
    <w:rsid w:val="4D4E0EE8"/>
    <w:rsid w:val="4D4F3C7C"/>
    <w:rsid w:val="4D505128"/>
    <w:rsid w:val="4D532D26"/>
    <w:rsid w:val="4D5D520F"/>
    <w:rsid w:val="4D5F4AE3"/>
    <w:rsid w:val="4D6245D3"/>
    <w:rsid w:val="4D6471EF"/>
    <w:rsid w:val="4D6569E8"/>
    <w:rsid w:val="4D662315"/>
    <w:rsid w:val="4D671BE9"/>
    <w:rsid w:val="4D6C7200"/>
    <w:rsid w:val="4D6E69DC"/>
    <w:rsid w:val="4D7C5695"/>
    <w:rsid w:val="4D803B32"/>
    <w:rsid w:val="4D8A1697"/>
    <w:rsid w:val="4D8C3E3B"/>
    <w:rsid w:val="4D8C4557"/>
    <w:rsid w:val="4D922C9D"/>
    <w:rsid w:val="4D9A1FBF"/>
    <w:rsid w:val="4D9C0B8A"/>
    <w:rsid w:val="4D9C5D37"/>
    <w:rsid w:val="4DA30E74"/>
    <w:rsid w:val="4DA5540D"/>
    <w:rsid w:val="4DA76552"/>
    <w:rsid w:val="4DAA62A1"/>
    <w:rsid w:val="4DAB41CC"/>
    <w:rsid w:val="4DB27309"/>
    <w:rsid w:val="4DB316D4"/>
    <w:rsid w:val="4DB36BDD"/>
    <w:rsid w:val="4DB56DF9"/>
    <w:rsid w:val="4DB57D7E"/>
    <w:rsid w:val="4DB72B71"/>
    <w:rsid w:val="4DB96D41"/>
    <w:rsid w:val="4DBB4542"/>
    <w:rsid w:val="4DC10516"/>
    <w:rsid w:val="4DC332C4"/>
    <w:rsid w:val="4DC43ED2"/>
    <w:rsid w:val="4DD51249"/>
    <w:rsid w:val="4DDA060D"/>
    <w:rsid w:val="4DDF79D2"/>
    <w:rsid w:val="4DE374C2"/>
    <w:rsid w:val="4DE66FB2"/>
    <w:rsid w:val="4DE81FCA"/>
    <w:rsid w:val="4DF07E31"/>
    <w:rsid w:val="4DF513B9"/>
    <w:rsid w:val="4DF74D1B"/>
    <w:rsid w:val="4DF96CE5"/>
    <w:rsid w:val="4DFA480C"/>
    <w:rsid w:val="4E0068E3"/>
    <w:rsid w:val="4E077B8C"/>
    <w:rsid w:val="4E092CA1"/>
    <w:rsid w:val="4E0D6AE1"/>
    <w:rsid w:val="4E105FCE"/>
    <w:rsid w:val="4E127DA7"/>
    <w:rsid w:val="4E145C62"/>
    <w:rsid w:val="4E177F46"/>
    <w:rsid w:val="4E1B3100"/>
    <w:rsid w:val="4E250A92"/>
    <w:rsid w:val="4E255D2C"/>
    <w:rsid w:val="4E280A6F"/>
    <w:rsid w:val="4E2A50F1"/>
    <w:rsid w:val="4E333E5F"/>
    <w:rsid w:val="4E393586"/>
    <w:rsid w:val="4E3A10AC"/>
    <w:rsid w:val="4E3B72FE"/>
    <w:rsid w:val="4E3E0B9C"/>
    <w:rsid w:val="4E3E6DEE"/>
    <w:rsid w:val="4E434405"/>
    <w:rsid w:val="4E4361B3"/>
    <w:rsid w:val="4E4A2D21"/>
    <w:rsid w:val="4E5403C0"/>
    <w:rsid w:val="4E5C6293"/>
    <w:rsid w:val="4E5D3917"/>
    <w:rsid w:val="4E5E2FEC"/>
    <w:rsid w:val="4E600B13"/>
    <w:rsid w:val="4E654842"/>
    <w:rsid w:val="4E657333"/>
    <w:rsid w:val="4E6A620B"/>
    <w:rsid w:val="4E6E0718"/>
    <w:rsid w:val="4E6F6FA8"/>
    <w:rsid w:val="4E733854"/>
    <w:rsid w:val="4E77398E"/>
    <w:rsid w:val="4E7740AE"/>
    <w:rsid w:val="4E791BD4"/>
    <w:rsid w:val="4E7A6CBB"/>
    <w:rsid w:val="4E7D7917"/>
    <w:rsid w:val="4E7E0614"/>
    <w:rsid w:val="4E800DF0"/>
    <w:rsid w:val="4E8812BF"/>
    <w:rsid w:val="4E8B1908"/>
    <w:rsid w:val="4E8B4014"/>
    <w:rsid w:val="4E9609D8"/>
    <w:rsid w:val="4E977600"/>
    <w:rsid w:val="4E9904C8"/>
    <w:rsid w:val="4E9C3B15"/>
    <w:rsid w:val="4EA03605"/>
    <w:rsid w:val="4EA07161"/>
    <w:rsid w:val="4EA24A37"/>
    <w:rsid w:val="4EA36C51"/>
    <w:rsid w:val="4EA76741"/>
    <w:rsid w:val="4EA81D2B"/>
    <w:rsid w:val="4EA84268"/>
    <w:rsid w:val="4EAD7AD0"/>
    <w:rsid w:val="4EAF55F6"/>
    <w:rsid w:val="4EAF6369"/>
    <w:rsid w:val="4EB40E5E"/>
    <w:rsid w:val="4ECA68D4"/>
    <w:rsid w:val="4ECC7CA4"/>
    <w:rsid w:val="4ECD01AA"/>
    <w:rsid w:val="4ED03DEA"/>
    <w:rsid w:val="4ED432AF"/>
    <w:rsid w:val="4EE1739A"/>
    <w:rsid w:val="4EE72FE2"/>
    <w:rsid w:val="4EEE25C2"/>
    <w:rsid w:val="4EF61477"/>
    <w:rsid w:val="4F035942"/>
    <w:rsid w:val="4F041DE6"/>
    <w:rsid w:val="4F092C9D"/>
    <w:rsid w:val="4F0973FC"/>
    <w:rsid w:val="4F0E056F"/>
    <w:rsid w:val="4F111E0D"/>
    <w:rsid w:val="4F155DA1"/>
    <w:rsid w:val="4F18319B"/>
    <w:rsid w:val="4F1F277C"/>
    <w:rsid w:val="4F211CB6"/>
    <w:rsid w:val="4F28585C"/>
    <w:rsid w:val="4F2935FA"/>
    <w:rsid w:val="4F2953A8"/>
    <w:rsid w:val="4F2E0C11"/>
    <w:rsid w:val="4F304531"/>
    <w:rsid w:val="4F31425D"/>
    <w:rsid w:val="4F343D4D"/>
    <w:rsid w:val="4F3A75B6"/>
    <w:rsid w:val="4F432D4D"/>
    <w:rsid w:val="4F443F90"/>
    <w:rsid w:val="4F451D45"/>
    <w:rsid w:val="4F4915A7"/>
    <w:rsid w:val="4F4B5C50"/>
    <w:rsid w:val="4F506DD9"/>
    <w:rsid w:val="4F507A05"/>
    <w:rsid w:val="4F523D85"/>
    <w:rsid w:val="4F552641"/>
    <w:rsid w:val="4F560168"/>
    <w:rsid w:val="4F5A7C58"/>
    <w:rsid w:val="4F5D1E0D"/>
    <w:rsid w:val="4F635A31"/>
    <w:rsid w:val="4F644633"/>
    <w:rsid w:val="4F661D9E"/>
    <w:rsid w:val="4F6A776F"/>
    <w:rsid w:val="4F6F4D85"/>
    <w:rsid w:val="4F7D3946"/>
    <w:rsid w:val="4F9071D6"/>
    <w:rsid w:val="4F9A269B"/>
    <w:rsid w:val="4FA709C3"/>
    <w:rsid w:val="4FA7451F"/>
    <w:rsid w:val="4FAC7D88"/>
    <w:rsid w:val="4FAD422B"/>
    <w:rsid w:val="4FAE23B1"/>
    <w:rsid w:val="4FAE4EF6"/>
    <w:rsid w:val="4FB85036"/>
    <w:rsid w:val="4FB8672C"/>
    <w:rsid w:val="4FBA24A4"/>
    <w:rsid w:val="4FBC6237"/>
    <w:rsid w:val="4FC60E49"/>
    <w:rsid w:val="4FC6761D"/>
    <w:rsid w:val="4FC7696F"/>
    <w:rsid w:val="4FCB2904"/>
    <w:rsid w:val="4FD03A76"/>
    <w:rsid w:val="4FD317B8"/>
    <w:rsid w:val="4FD44D1B"/>
    <w:rsid w:val="4FD55530"/>
    <w:rsid w:val="4FD71D23"/>
    <w:rsid w:val="4FD80B7D"/>
    <w:rsid w:val="4FDF63AF"/>
    <w:rsid w:val="4FED59C3"/>
    <w:rsid w:val="4FF25581"/>
    <w:rsid w:val="4FF260E2"/>
    <w:rsid w:val="4FFA0AF3"/>
    <w:rsid w:val="4FFD25DC"/>
    <w:rsid w:val="50033E4B"/>
    <w:rsid w:val="50041972"/>
    <w:rsid w:val="50081189"/>
    <w:rsid w:val="500951DA"/>
    <w:rsid w:val="50096F88"/>
    <w:rsid w:val="500B5A0D"/>
    <w:rsid w:val="501871CB"/>
    <w:rsid w:val="5019541D"/>
    <w:rsid w:val="501F67AB"/>
    <w:rsid w:val="50212524"/>
    <w:rsid w:val="502D24FD"/>
    <w:rsid w:val="50342257"/>
    <w:rsid w:val="503A35E5"/>
    <w:rsid w:val="503B7454"/>
    <w:rsid w:val="503C65DF"/>
    <w:rsid w:val="50414974"/>
    <w:rsid w:val="50446212"/>
    <w:rsid w:val="50493828"/>
    <w:rsid w:val="505763CD"/>
    <w:rsid w:val="50593A6B"/>
    <w:rsid w:val="505962D0"/>
    <w:rsid w:val="50610B72"/>
    <w:rsid w:val="506666D4"/>
    <w:rsid w:val="5070303F"/>
    <w:rsid w:val="50774C1E"/>
    <w:rsid w:val="50795EBC"/>
    <w:rsid w:val="508409A3"/>
    <w:rsid w:val="508703E0"/>
    <w:rsid w:val="508B5BEF"/>
    <w:rsid w:val="509251CF"/>
    <w:rsid w:val="50940F47"/>
    <w:rsid w:val="509D5BEC"/>
    <w:rsid w:val="50AA076B"/>
    <w:rsid w:val="50B4663C"/>
    <w:rsid w:val="50B54CE6"/>
    <w:rsid w:val="50B67110"/>
    <w:rsid w:val="50BC3164"/>
    <w:rsid w:val="50C01D3C"/>
    <w:rsid w:val="50C07F8E"/>
    <w:rsid w:val="50C10D15"/>
    <w:rsid w:val="50CF3234"/>
    <w:rsid w:val="50D91B6D"/>
    <w:rsid w:val="50DA7EE5"/>
    <w:rsid w:val="50DB569A"/>
    <w:rsid w:val="50DB6B76"/>
    <w:rsid w:val="50DE150D"/>
    <w:rsid w:val="50DE2650"/>
    <w:rsid w:val="50E023DF"/>
    <w:rsid w:val="50E544FE"/>
    <w:rsid w:val="50F43794"/>
    <w:rsid w:val="50FC6543"/>
    <w:rsid w:val="51022355"/>
    <w:rsid w:val="5105342D"/>
    <w:rsid w:val="51071719"/>
    <w:rsid w:val="510D4856"/>
    <w:rsid w:val="510E1123"/>
    <w:rsid w:val="510F6820"/>
    <w:rsid w:val="51121E6C"/>
    <w:rsid w:val="511300BE"/>
    <w:rsid w:val="51145BE4"/>
    <w:rsid w:val="5116313B"/>
    <w:rsid w:val="511727EE"/>
    <w:rsid w:val="512247A5"/>
    <w:rsid w:val="512458B8"/>
    <w:rsid w:val="51254295"/>
    <w:rsid w:val="512C73D2"/>
    <w:rsid w:val="51360251"/>
    <w:rsid w:val="513A0380"/>
    <w:rsid w:val="513A1840"/>
    <w:rsid w:val="51452242"/>
    <w:rsid w:val="51497F84"/>
    <w:rsid w:val="514A5C2A"/>
    <w:rsid w:val="514B6843"/>
    <w:rsid w:val="514F4E6E"/>
    <w:rsid w:val="514F62E4"/>
    <w:rsid w:val="515721F1"/>
    <w:rsid w:val="51606BFC"/>
    <w:rsid w:val="51640F5C"/>
    <w:rsid w:val="51644DBE"/>
    <w:rsid w:val="516639EC"/>
    <w:rsid w:val="516C3C72"/>
    <w:rsid w:val="516E13D9"/>
    <w:rsid w:val="51706032"/>
    <w:rsid w:val="51764AF1"/>
    <w:rsid w:val="517900DB"/>
    <w:rsid w:val="517D5E7F"/>
    <w:rsid w:val="517F5754"/>
    <w:rsid w:val="5180327A"/>
    <w:rsid w:val="518D64CB"/>
    <w:rsid w:val="519136D9"/>
    <w:rsid w:val="51962A9D"/>
    <w:rsid w:val="51981C88"/>
    <w:rsid w:val="519A0C31"/>
    <w:rsid w:val="519F5DF6"/>
    <w:rsid w:val="51A11B6E"/>
    <w:rsid w:val="51A451BA"/>
    <w:rsid w:val="51A96C75"/>
    <w:rsid w:val="51AE2C07"/>
    <w:rsid w:val="51AE7DE7"/>
    <w:rsid w:val="51AF590D"/>
    <w:rsid w:val="51B16017"/>
    <w:rsid w:val="51BA2C30"/>
    <w:rsid w:val="51BC69A8"/>
    <w:rsid w:val="51C4585C"/>
    <w:rsid w:val="51C8534D"/>
    <w:rsid w:val="51C969CF"/>
    <w:rsid w:val="51CB229D"/>
    <w:rsid w:val="51D11D27"/>
    <w:rsid w:val="51D13AD5"/>
    <w:rsid w:val="51DA0BDC"/>
    <w:rsid w:val="51DA5080"/>
    <w:rsid w:val="51DD06CC"/>
    <w:rsid w:val="51DD22DD"/>
    <w:rsid w:val="51E34E96"/>
    <w:rsid w:val="51E544CE"/>
    <w:rsid w:val="51E8779D"/>
    <w:rsid w:val="51E932DA"/>
    <w:rsid w:val="51E952C3"/>
    <w:rsid w:val="51F021AD"/>
    <w:rsid w:val="51F25960"/>
    <w:rsid w:val="51F55A16"/>
    <w:rsid w:val="52081BED"/>
    <w:rsid w:val="52084853"/>
    <w:rsid w:val="520D0F77"/>
    <w:rsid w:val="520D0FB1"/>
    <w:rsid w:val="520D2AB2"/>
    <w:rsid w:val="52104EDA"/>
    <w:rsid w:val="5217598C"/>
    <w:rsid w:val="52195BA8"/>
    <w:rsid w:val="521B2D34"/>
    <w:rsid w:val="521C11F4"/>
    <w:rsid w:val="522B3621"/>
    <w:rsid w:val="523072B3"/>
    <w:rsid w:val="523522B6"/>
    <w:rsid w:val="523702B7"/>
    <w:rsid w:val="52383DE0"/>
    <w:rsid w:val="523F1387"/>
    <w:rsid w:val="52416764"/>
    <w:rsid w:val="52416EAD"/>
    <w:rsid w:val="524E5317"/>
    <w:rsid w:val="525070F0"/>
    <w:rsid w:val="52590CDE"/>
    <w:rsid w:val="525B246C"/>
    <w:rsid w:val="52642B9B"/>
    <w:rsid w:val="52646836"/>
    <w:rsid w:val="52661111"/>
    <w:rsid w:val="5268122D"/>
    <w:rsid w:val="526A7AB1"/>
    <w:rsid w:val="526E7794"/>
    <w:rsid w:val="52701540"/>
    <w:rsid w:val="52770B21"/>
    <w:rsid w:val="527C1C93"/>
    <w:rsid w:val="527E1EAF"/>
    <w:rsid w:val="52830639"/>
    <w:rsid w:val="52836045"/>
    <w:rsid w:val="5285323E"/>
    <w:rsid w:val="52862B12"/>
    <w:rsid w:val="529C40E3"/>
    <w:rsid w:val="529C6546"/>
    <w:rsid w:val="529F3EDB"/>
    <w:rsid w:val="52A15B9E"/>
    <w:rsid w:val="52A631B4"/>
    <w:rsid w:val="52A66D10"/>
    <w:rsid w:val="52AD3C3D"/>
    <w:rsid w:val="52AE3CC5"/>
    <w:rsid w:val="52AF3390"/>
    <w:rsid w:val="52B134C3"/>
    <w:rsid w:val="52B551A5"/>
    <w:rsid w:val="52B7075C"/>
    <w:rsid w:val="52BC6534"/>
    <w:rsid w:val="52C11492"/>
    <w:rsid w:val="52C8137C"/>
    <w:rsid w:val="52CA50F4"/>
    <w:rsid w:val="52CF270B"/>
    <w:rsid w:val="52D01FDF"/>
    <w:rsid w:val="52D84F6A"/>
    <w:rsid w:val="52D94528"/>
    <w:rsid w:val="52DE1081"/>
    <w:rsid w:val="52DE2BD1"/>
    <w:rsid w:val="52E37F64"/>
    <w:rsid w:val="52E53041"/>
    <w:rsid w:val="52ED0DE3"/>
    <w:rsid w:val="52ED493F"/>
    <w:rsid w:val="52F51D6F"/>
    <w:rsid w:val="52F57884"/>
    <w:rsid w:val="52FC78A7"/>
    <w:rsid w:val="530103EA"/>
    <w:rsid w:val="5302663C"/>
    <w:rsid w:val="53052F13"/>
    <w:rsid w:val="530879CB"/>
    <w:rsid w:val="530C064F"/>
    <w:rsid w:val="530D4FE1"/>
    <w:rsid w:val="530E3233"/>
    <w:rsid w:val="53114AD1"/>
    <w:rsid w:val="53130849"/>
    <w:rsid w:val="5314051F"/>
    <w:rsid w:val="53220A8C"/>
    <w:rsid w:val="532509F2"/>
    <w:rsid w:val="532540D9"/>
    <w:rsid w:val="532742F5"/>
    <w:rsid w:val="53282B38"/>
    <w:rsid w:val="53373E0C"/>
    <w:rsid w:val="533816D3"/>
    <w:rsid w:val="533E519B"/>
    <w:rsid w:val="533F781A"/>
    <w:rsid w:val="534053B7"/>
    <w:rsid w:val="534063F3"/>
    <w:rsid w:val="534327B1"/>
    <w:rsid w:val="5349426B"/>
    <w:rsid w:val="534A1D91"/>
    <w:rsid w:val="534A7FE3"/>
    <w:rsid w:val="534F55FA"/>
    <w:rsid w:val="53513120"/>
    <w:rsid w:val="535673AF"/>
    <w:rsid w:val="5358625C"/>
    <w:rsid w:val="53607807"/>
    <w:rsid w:val="536400AE"/>
    <w:rsid w:val="536966BB"/>
    <w:rsid w:val="536A08F8"/>
    <w:rsid w:val="536D782E"/>
    <w:rsid w:val="536E5A80"/>
    <w:rsid w:val="536F3C21"/>
    <w:rsid w:val="53746E0E"/>
    <w:rsid w:val="5378069E"/>
    <w:rsid w:val="537806AC"/>
    <w:rsid w:val="537A08C9"/>
    <w:rsid w:val="537A382D"/>
    <w:rsid w:val="537D4D07"/>
    <w:rsid w:val="53852DC9"/>
    <w:rsid w:val="53874D93"/>
    <w:rsid w:val="538C3286"/>
    <w:rsid w:val="538E151D"/>
    <w:rsid w:val="53933738"/>
    <w:rsid w:val="53937719"/>
    <w:rsid w:val="53955626"/>
    <w:rsid w:val="53963229"/>
    <w:rsid w:val="53964FD7"/>
    <w:rsid w:val="53A96AB8"/>
    <w:rsid w:val="53AC47FA"/>
    <w:rsid w:val="53AC65A8"/>
    <w:rsid w:val="53B35B89"/>
    <w:rsid w:val="53B4545D"/>
    <w:rsid w:val="53B56896"/>
    <w:rsid w:val="53B65679"/>
    <w:rsid w:val="53B915F5"/>
    <w:rsid w:val="53C1637F"/>
    <w:rsid w:val="53C40496"/>
    <w:rsid w:val="53C42A66"/>
    <w:rsid w:val="53C75190"/>
    <w:rsid w:val="53CB1124"/>
    <w:rsid w:val="53CD7055"/>
    <w:rsid w:val="53CE651E"/>
    <w:rsid w:val="53D17812"/>
    <w:rsid w:val="53D63625"/>
    <w:rsid w:val="53D65339"/>
    <w:rsid w:val="53D8739D"/>
    <w:rsid w:val="53DF6122"/>
    <w:rsid w:val="53E43F94"/>
    <w:rsid w:val="53E53868"/>
    <w:rsid w:val="53E7764E"/>
    <w:rsid w:val="53F046E7"/>
    <w:rsid w:val="53F32429"/>
    <w:rsid w:val="53FF2748"/>
    <w:rsid w:val="54077C82"/>
    <w:rsid w:val="54095DDA"/>
    <w:rsid w:val="54181E8F"/>
    <w:rsid w:val="541C1980"/>
    <w:rsid w:val="5428627B"/>
    <w:rsid w:val="54293B80"/>
    <w:rsid w:val="54295E4B"/>
    <w:rsid w:val="542D5ABD"/>
    <w:rsid w:val="54316AAD"/>
    <w:rsid w:val="54330CEC"/>
    <w:rsid w:val="54370568"/>
    <w:rsid w:val="543842E0"/>
    <w:rsid w:val="5439699D"/>
    <w:rsid w:val="543A2E4A"/>
    <w:rsid w:val="543A3BB4"/>
    <w:rsid w:val="543E20EA"/>
    <w:rsid w:val="543E2212"/>
    <w:rsid w:val="544113E6"/>
    <w:rsid w:val="54414F42"/>
    <w:rsid w:val="54442386"/>
    <w:rsid w:val="54492049"/>
    <w:rsid w:val="54493DF7"/>
    <w:rsid w:val="54494881"/>
    <w:rsid w:val="54561898"/>
    <w:rsid w:val="5458228C"/>
    <w:rsid w:val="54596730"/>
    <w:rsid w:val="546B6463"/>
    <w:rsid w:val="54700D7B"/>
    <w:rsid w:val="54705828"/>
    <w:rsid w:val="547312EF"/>
    <w:rsid w:val="547C5F7A"/>
    <w:rsid w:val="547E068A"/>
    <w:rsid w:val="547F1F0F"/>
    <w:rsid w:val="548506E8"/>
    <w:rsid w:val="54856F3E"/>
    <w:rsid w:val="5488491F"/>
    <w:rsid w:val="548B08B3"/>
    <w:rsid w:val="54994D7E"/>
    <w:rsid w:val="549F610D"/>
    <w:rsid w:val="54A13A15"/>
    <w:rsid w:val="54A35BFD"/>
    <w:rsid w:val="54A43723"/>
    <w:rsid w:val="54A8564D"/>
    <w:rsid w:val="54AC77F1"/>
    <w:rsid w:val="54B01375"/>
    <w:rsid w:val="54B33990"/>
    <w:rsid w:val="54B72938"/>
    <w:rsid w:val="54BA4CF5"/>
    <w:rsid w:val="54BC3B54"/>
    <w:rsid w:val="54BC6A3F"/>
    <w:rsid w:val="54D33D1C"/>
    <w:rsid w:val="54D44BD5"/>
    <w:rsid w:val="54D77655"/>
    <w:rsid w:val="54D9161F"/>
    <w:rsid w:val="54E25559"/>
    <w:rsid w:val="54E5391E"/>
    <w:rsid w:val="54E65AEA"/>
    <w:rsid w:val="54ED0C26"/>
    <w:rsid w:val="54ED50CA"/>
    <w:rsid w:val="54EE1372"/>
    <w:rsid w:val="54F226E1"/>
    <w:rsid w:val="54F40207"/>
    <w:rsid w:val="54F41FB5"/>
    <w:rsid w:val="54F72B08"/>
    <w:rsid w:val="54FA3343"/>
    <w:rsid w:val="54FE4BE1"/>
    <w:rsid w:val="55006BAB"/>
    <w:rsid w:val="55017EAB"/>
    <w:rsid w:val="550C75AD"/>
    <w:rsid w:val="55110DB9"/>
    <w:rsid w:val="5511602F"/>
    <w:rsid w:val="55130BD8"/>
    <w:rsid w:val="55142657"/>
    <w:rsid w:val="551A3791"/>
    <w:rsid w:val="551B39E5"/>
    <w:rsid w:val="5520724E"/>
    <w:rsid w:val="55222FC6"/>
    <w:rsid w:val="5525329E"/>
    <w:rsid w:val="55256612"/>
    <w:rsid w:val="55306D65"/>
    <w:rsid w:val="5531510A"/>
    <w:rsid w:val="55322ADD"/>
    <w:rsid w:val="5535577F"/>
    <w:rsid w:val="553B38B8"/>
    <w:rsid w:val="553E76D4"/>
    <w:rsid w:val="5543118E"/>
    <w:rsid w:val="55431727"/>
    <w:rsid w:val="554525D7"/>
    <w:rsid w:val="554A42CB"/>
    <w:rsid w:val="554C0043"/>
    <w:rsid w:val="554F1DA0"/>
    <w:rsid w:val="55592DAB"/>
    <w:rsid w:val="555962BC"/>
    <w:rsid w:val="555B034C"/>
    <w:rsid w:val="555B21D8"/>
    <w:rsid w:val="555F0123"/>
    <w:rsid w:val="5560589C"/>
    <w:rsid w:val="55657AA9"/>
    <w:rsid w:val="556709D9"/>
    <w:rsid w:val="557D0FD7"/>
    <w:rsid w:val="557D2A58"/>
    <w:rsid w:val="55801A9A"/>
    <w:rsid w:val="55851115"/>
    <w:rsid w:val="558A46C7"/>
    <w:rsid w:val="558B2A90"/>
    <w:rsid w:val="55922C9D"/>
    <w:rsid w:val="559467A4"/>
    <w:rsid w:val="55967510"/>
    <w:rsid w:val="55983288"/>
    <w:rsid w:val="55983A5D"/>
    <w:rsid w:val="559D089E"/>
    <w:rsid w:val="559E63C4"/>
    <w:rsid w:val="55AF2257"/>
    <w:rsid w:val="55B40674"/>
    <w:rsid w:val="55B654BC"/>
    <w:rsid w:val="55BD4A9D"/>
    <w:rsid w:val="55BE30DF"/>
    <w:rsid w:val="55C0633B"/>
    <w:rsid w:val="55C45E2B"/>
    <w:rsid w:val="55C73B6D"/>
    <w:rsid w:val="55CC1183"/>
    <w:rsid w:val="55CD64A3"/>
    <w:rsid w:val="55CE40CE"/>
    <w:rsid w:val="55DB2235"/>
    <w:rsid w:val="55F11FC6"/>
    <w:rsid w:val="5604532D"/>
    <w:rsid w:val="56064695"/>
    <w:rsid w:val="560721BC"/>
    <w:rsid w:val="560B6DEC"/>
    <w:rsid w:val="560C332E"/>
    <w:rsid w:val="56130B60"/>
    <w:rsid w:val="561F728A"/>
    <w:rsid w:val="56216D43"/>
    <w:rsid w:val="56242D6E"/>
    <w:rsid w:val="56270168"/>
    <w:rsid w:val="562C39D0"/>
    <w:rsid w:val="56301712"/>
    <w:rsid w:val="563113AD"/>
    <w:rsid w:val="5631500A"/>
    <w:rsid w:val="56344AA4"/>
    <w:rsid w:val="5637484F"/>
    <w:rsid w:val="564104D7"/>
    <w:rsid w:val="56467262"/>
    <w:rsid w:val="5648378B"/>
    <w:rsid w:val="564B654C"/>
    <w:rsid w:val="564C33E3"/>
    <w:rsid w:val="56505911"/>
    <w:rsid w:val="56530F5D"/>
    <w:rsid w:val="56551179"/>
    <w:rsid w:val="565C2507"/>
    <w:rsid w:val="565D3B8A"/>
    <w:rsid w:val="56633896"/>
    <w:rsid w:val="56660C90"/>
    <w:rsid w:val="56674A08"/>
    <w:rsid w:val="56692432"/>
    <w:rsid w:val="566B5E2B"/>
    <w:rsid w:val="566C201F"/>
    <w:rsid w:val="5676735D"/>
    <w:rsid w:val="567B3DBB"/>
    <w:rsid w:val="567C03D1"/>
    <w:rsid w:val="568A2120"/>
    <w:rsid w:val="568A7075"/>
    <w:rsid w:val="569972B8"/>
    <w:rsid w:val="569A486E"/>
    <w:rsid w:val="569E48CE"/>
    <w:rsid w:val="56A1616C"/>
    <w:rsid w:val="56A234EE"/>
    <w:rsid w:val="56A65531"/>
    <w:rsid w:val="56AC3ADA"/>
    <w:rsid w:val="56B440F1"/>
    <w:rsid w:val="56B5263B"/>
    <w:rsid w:val="56B860D6"/>
    <w:rsid w:val="56BC6B02"/>
    <w:rsid w:val="56C635D8"/>
    <w:rsid w:val="56C85FED"/>
    <w:rsid w:val="56C87B9D"/>
    <w:rsid w:val="56D24578"/>
    <w:rsid w:val="56DB78D0"/>
    <w:rsid w:val="56E06E21"/>
    <w:rsid w:val="56E4007C"/>
    <w:rsid w:val="56E61DD1"/>
    <w:rsid w:val="56E754E2"/>
    <w:rsid w:val="56E878F7"/>
    <w:rsid w:val="56ED13B1"/>
    <w:rsid w:val="56F10CDB"/>
    <w:rsid w:val="56F72230"/>
    <w:rsid w:val="56FA0FBB"/>
    <w:rsid w:val="56FB205F"/>
    <w:rsid w:val="56FF2E93"/>
    <w:rsid w:val="57007337"/>
    <w:rsid w:val="570109B9"/>
    <w:rsid w:val="5705494D"/>
    <w:rsid w:val="57084D61"/>
    <w:rsid w:val="570B3561"/>
    <w:rsid w:val="570E03FA"/>
    <w:rsid w:val="57101BBD"/>
    <w:rsid w:val="57144B90"/>
    <w:rsid w:val="57182549"/>
    <w:rsid w:val="571D0F05"/>
    <w:rsid w:val="571D2464"/>
    <w:rsid w:val="571E55B1"/>
    <w:rsid w:val="57201787"/>
    <w:rsid w:val="57213F32"/>
    <w:rsid w:val="572172AD"/>
    <w:rsid w:val="57272B15"/>
    <w:rsid w:val="574511ED"/>
    <w:rsid w:val="574719FA"/>
    <w:rsid w:val="574B3171"/>
    <w:rsid w:val="575651A9"/>
    <w:rsid w:val="57597E07"/>
    <w:rsid w:val="575B2E6E"/>
    <w:rsid w:val="575E7EED"/>
    <w:rsid w:val="57606C92"/>
    <w:rsid w:val="57664045"/>
    <w:rsid w:val="57672F12"/>
    <w:rsid w:val="576D24F2"/>
    <w:rsid w:val="576E604D"/>
    <w:rsid w:val="57715B3F"/>
    <w:rsid w:val="57776ECD"/>
    <w:rsid w:val="577818FB"/>
    <w:rsid w:val="577B2FA5"/>
    <w:rsid w:val="57821AAA"/>
    <w:rsid w:val="57842C77"/>
    <w:rsid w:val="578844EF"/>
    <w:rsid w:val="578C0BCA"/>
    <w:rsid w:val="5798756F"/>
    <w:rsid w:val="579B1E67"/>
    <w:rsid w:val="57A557E8"/>
    <w:rsid w:val="57AD6B48"/>
    <w:rsid w:val="57B04C6C"/>
    <w:rsid w:val="57B13876"/>
    <w:rsid w:val="57B36157"/>
    <w:rsid w:val="57B728DF"/>
    <w:rsid w:val="57BB500C"/>
    <w:rsid w:val="57BC2B32"/>
    <w:rsid w:val="57CC4006"/>
    <w:rsid w:val="57CC7219"/>
    <w:rsid w:val="57D1482F"/>
    <w:rsid w:val="57DA770B"/>
    <w:rsid w:val="57DA7B88"/>
    <w:rsid w:val="57E9054A"/>
    <w:rsid w:val="57EA58F1"/>
    <w:rsid w:val="57EE0CF7"/>
    <w:rsid w:val="57EE3633"/>
    <w:rsid w:val="57F067B4"/>
    <w:rsid w:val="57F549C2"/>
    <w:rsid w:val="57F64F51"/>
    <w:rsid w:val="57F66044"/>
    <w:rsid w:val="57F91240"/>
    <w:rsid w:val="57FE3650"/>
    <w:rsid w:val="57FF71A5"/>
    <w:rsid w:val="580B377D"/>
    <w:rsid w:val="580D1877"/>
    <w:rsid w:val="581035A9"/>
    <w:rsid w:val="5813309A"/>
    <w:rsid w:val="5814487C"/>
    <w:rsid w:val="58207565"/>
    <w:rsid w:val="58226E39"/>
    <w:rsid w:val="58271974"/>
    <w:rsid w:val="5827444F"/>
    <w:rsid w:val="582E0BB0"/>
    <w:rsid w:val="582E1C82"/>
    <w:rsid w:val="582F1556"/>
    <w:rsid w:val="58337298"/>
    <w:rsid w:val="58360B36"/>
    <w:rsid w:val="58364E3A"/>
    <w:rsid w:val="583E1337"/>
    <w:rsid w:val="58445001"/>
    <w:rsid w:val="584567BE"/>
    <w:rsid w:val="58496ABB"/>
    <w:rsid w:val="584A4822"/>
    <w:rsid w:val="58533496"/>
    <w:rsid w:val="58550FBC"/>
    <w:rsid w:val="58553220"/>
    <w:rsid w:val="58583D89"/>
    <w:rsid w:val="5858676E"/>
    <w:rsid w:val="585C536F"/>
    <w:rsid w:val="586E26D1"/>
    <w:rsid w:val="58727DC0"/>
    <w:rsid w:val="587A4EC7"/>
    <w:rsid w:val="587B2F7D"/>
    <w:rsid w:val="587F6039"/>
    <w:rsid w:val="58816255"/>
    <w:rsid w:val="5886561A"/>
    <w:rsid w:val="588747BB"/>
    <w:rsid w:val="588875E4"/>
    <w:rsid w:val="589113DD"/>
    <w:rsid w:val="589715D5"/>
    <w:rsid w:val="589A2E73"/>
    <w:rsid w:val="589A32E2"/>
    <w:rsid w:val="58AD414F"/>
    <w:rsid w:val="58B06B3A"/>
    <w:rsid w:val="58B54151"/>
    <w:rsid w:val="58BA1767"/>
    <w:rsid w:val="58BC54DF"/>
    <w:rsid w:val="58BD6B62"/>
    <w:rsid w:val="58C148A4"/>
    <w:rsid w:val="58C425E6"/>
    <w:rsid w:val="58C46142"/>
    <w:rsid w:val="58C92C97"/>
    <w:rsid w:val="58CE59D8"/>
    <w:rsid w:val="58D04AE7"/>
    <w:rsid w:val="58D50A2B"/>
    <w:rsid w:val="58D8399B"/>
    <w:rsid w:val="58DA23B2"/>
    <w:rsid w:val="58DA7713"/>
    <w:rsid w:val="58DC7D89"/>
    <w:rsid w:val="58E32A6C"/>
    <w:rsid w:val="58E40592"/>
    <w:rsid w:val="58E80D86"/>
    <w:rsid w:val="58E823D0"/>
    <w:rsid w:val="58E84AF7"/>
    <w:rsid w:val="58ED7447"/>
    <w:rsid w:val="58EF7663"/>
    <w:rsid w:val="58F57D9B"/>
    <w:rsid w:val="58F93323"/>
    <w:rsid w:val="5900361E"/>
    <w:rsid w:val="5903310E"/>
    <w:rsid w:val="59036C6A"/>
    <w:rsid w:val="590429E2"/>
    <w:rsid w:val="59074012"/>
    <w:rsid w:val="590824D3"/>
    <w:rsid w:val="590D1897"/>
    <w:rsid w:val="59123351"/>
    <w:rsid w:val="59154BEF"/>
    <w:rsid w:val="5918100B"/>
    <w:rsid w:val="591A2206"/>
    <w:rsid w:val="591F15CA"/>
    <w:rsid w:val="59285535"/>
    <w:rsid w:val="592B7F6F"/>
    <w:rsid w:val="592D3CE7"/>
    <w:rsid w:val="593B28A8"/>
    <w:rsid w:val="593C03CE"/>
    <w:rsid w:val="593C3F2A"/>
    <w:rsid w:val="593F3A1A"/>
    <w:rsid w:val="59401047"/>
    <w:rsid w:val="59417DFE"/>
    <w:rsid w:val="59441031"/>
    <w:rsid w:val="595079D6"/>
    <w:rsid w:val="595251F6"/>
    <w:rsid w:val="595C637A"/>
    <w:rsid w:val="59605E6B"/>
    <w:rsid w:val="59622682"/>
    <w:rsid w:val="596C3525"/>
    <w:rsid w:val="596C5A94"/>
    <w:rsid w:val="59704357"/>
    <w:rsid w:val="5976568E"/>
    <w:rsid w:val="59856D9B"/>
    <w:rsid w:val="598A738C"/>
    <w:rsid w:val="598B6C60"/>
    <w:rsid w:val="59934492"/>
    <w:rsid w:val="59945B14"/>
    <w:rsid w:val="59967ADE"/>
    <w:rsid w:val="599E2E37"/>
    <w:rsid w:val="59A07F5E"/>
    <w:rsid w:val="59A9345F"/>
    <w:rsid w:val="59AD4E28"/>
    <w:rsid w:val="59B01600"/>
    <w:rsid w:val="59B461B6"/>
    <w:rsid w:val="59B61F2F"/>
    <w:rsid w:val="59B62E9D"/>
    <w:rsid w:val="59B706FE"/>
    <w:rsid w:val="59BB12F3"/>
    <w:rsid w:val="59BC4885"/>
    <w:rsid w:val="59BD32BD"/>
    <w:rsid w:val="59C56616"/>
    <w:rsid w:val="59C86FF3"/>
    <w:rsid w:val="59CA3C2C"/>
    <w:rsid w:val="59CE54CA"/>
    <w:rsid w:val="59CF4D9E"/>
    <w:rsid w:val="59D21128"/>
    <w:rsid w:val="59E10816"/>
    <w:rsid w:val="59E24AD2"/>
    <w:rsid w:val="59E34F77"/>
    <w:rsid w:val="59E447D4"/>
    <w:rsid w:val="59EC3BA2"/>
    <w:rsid w:val="59F14338"/>
    <w:rsid w:val="59F16FAC"/>
    <w:rsid w:val="59F3007F"/>
    <w:rsid w:val="59F355A3"/>
    <w:rsid w:val="59FD190B"/>
    <w:rsid w:val="59FD7B5D"/>
    <w:rsid w:val="59FE4533"/>
    <w:rsid w:val="59FF4D53"/>
    <w:rsid w:val="5A054C64"/>
    <w:rsid w:val="5A0A04CC"/>
    <w:rsid w:val="5A0A5DD6"/>
    <w:rsid w:val="5A0E1D6B"/>
    <w:rsid w:val="5A0F3B74"/>
    <w:rsid w:val="5A1C3233"/>
    <w:rsid w:val="5A2275C4"/>
    <w:rsid w:val="5A24333C"/>
    <w:rsid w:val="5A307585"/>
    <w:rsid w:val="5A3410A5"/>
    <w:rsid w:val="5A3572F7"/>
    <w:rsid w:val="5A3B2434"/>
    <w:rsid w:val="5A40138F"/>
    <w:rsid w:val="5A4412E8"/>
    <w:rsid w:val="5A4A272E"/>
    <w:rsid w:val="5A4C2893"/>
    <w:rsid w:val="5A554E3D"/>
    <w:rsid w:val="5A563261"/>
    <w:rsid w:val="5A584D94"/>
    <w:rsid w:val="5A586F9B"/>
    <w:rsid w:val="5A5B2E53"/>
    <w:rsid w:val="5A5C0D28"/>
    <w:rsid w:val="5A5D23AA"/>
    <w:rsid w:val="5A5D684E"/>
    <w:rsid w:val="5A62558C"/>
    <w:rsid w:val="5A690D4F"/>
    <w:rsid w:val="5A6C48BD"/>
    <w:rsid w:val="5A6F20DD"/>
    <w:rsid w:val="5A712320"/>
    <w:rsid w:val="5A722B16"/>
    <w:rsid w:val="5A7445D3"/>
    <w:rsid w:val="5A7659B1"/>
    <w:rsid w:val="5A767910"/>
    <w:rsid w:val="5A767BB3"/>
    <w:rsid w:val="5A7B38B9"/>
    <w:rsid w:val="5A7D47FA"/>
    <w:rsid w:val="5A8665B6"/>
    <w:rsid w:val="5A867B53"/>
    <w:rsid w:val="5A8913F1"/>
    <w:rsid w:val="5A8A680E"/>
    <w:rsid w:val="5A8A798A"/>
    <w:rsid w:val="5A8E2EAB"/>
    <w:rsid w:val="5A9F29C3"/>
    <w:rsid w:val="5AA20705"/>
    <w:rsid w:val="5AAD4D4D"/>
    <w:rsid w:val="5AB06BF2"/>
    <w:rsid w:val="5AB13E2E"/>
    <w:rsid w:val="5AB32912"/>
    <w:rsid w:val="5ABD53A8"/>
    <w:rsid w:val="5ABF12B7"/>
    <w:rsid w:val="5AC4067B"/>
    <w:rsid w:val="5AC468CD"/>
    <w:rsid w:val="5AC77753"/>
    <w:rsid w:val="5AC848F5"/>
    <w:rsid w:val="5ACA4A83"/>
    <w:rsid w:val="5AD22D98"/>
    <w:rsid w:val="5ADF3707"/>
    <w:rsid w:val="5AE26D53"/>
    <w:rsid w:val="5AE34FA5"/>
    <w:rsid w:val="5AEA7999"/>
    <w:rsid w:val="5AED1980"/>
    <w:rsid w:val="5AEE56F8"/>
    <w:rsid w:val="5AEE74A6"/>
    <w:rsid w:val="5AF01470"/>
    <w:rsid w:val="5AF95341"/>
    <w:rsid w:val="5AFA5E4B"/>
    <w:rsid w:val="5AFE1E47"/>
    <w:rsid w:val="5B01308B"/>
    <w:rsid w:val="5B04316E"/>
    <w:rsid w:val="5B0942E0"/>
    <w:rsid w:val="5B13282E"/>
    <w:rsid w:val="5B13515F"/>
    <w:rsid w:val="5B136F0D"/>
    <w:rsid w:val="5B1E422F"/>
    <w:rsid w:val="5B1F1837"/>
    <w:rsid w:val="5B2630E4"/>
    <w:rsid w:val="5B266C40"/>
    <w:rsid w:val="5B282C46"/>
    <w:rsid w:val="5B2B24A8"/>
    <w:rsid w:val="5B2C7302"/>
    <w:rsid w:val="5B3122EF"/>
    <w:rsid w:val="5B31756A"/>
    <w:rsid w:val="5B351579"/>
    <w:rsid w:val="5B3550D5"/>
    <w:rsid w:val="5B3752F1"/>
    <w:rsid w:val="5B413A7A"/>
    <w:rsid w:val="5B48305A"/>
    <w:rsid w:val="5B4A6DD2"/>
    <w:rsid w:val="5B4F263B"/>
    <w:rsid w:val="5B5277F7"/>
    <w:rsid w:val="5B53545F"/>
    <w:rsid w:val="5B5E07F4"/>
    <w:rsid w:val="5B62698B"/>
    <w:rsid w:val="5B667984"/>
    <w:rsid w:val="5B6839F5"/>
    <w:rsid w:val="5B6A1223"/>
    <w:rsid w:val="5B6F4A8B"/>
    <w:rsid w:val="5B70610D"/>
    <w:rsid w:val="5B726F99"/>
    <w:rsid w:val="5B77749C"/>
    <w:rsid w:val="5B7B5EBA"/>
    <w:rsid w:val="5B7F45A2"/>
    <w:rsid w:val="5B81022D"/>
    <w:rsid w:val="5B834092"/>
    <w:rsid w:val="5B92329F"/>
    <w:rsid w:val="5B925C8B"/>
    <w:rsid w:val="5B97344F"/>
    <w:rsid w:val="5B9822F9"/>
    <w:rsid w:val="5B986DEB"/>
    <w:rsid w:val="5BA34735"/>
    <w:rsid w:val="5BA83AF9"/>
    <w:rsid w:val="5BA97484"/>
    <w:rsid w:val="5BAF4E87"/>
    <w:rsid w:val="5BB029AE"/>
    <w:rsid w:val="5BBA75AA"/>
    <w:rsid w:val="5BC052E6"/>
    <w:rsid w:val="5BC353D2"/>
    <w:rsid w:val="5BC528FD"/>
    <w:rsid w:val="5BC5369D"/>
    <w:rsid w:val="5BC61FA6"/>
    <w:rsid w:val="5BCC5A39"/>
    <w:rsid w:val="5BD91F04"/>
    <w:rsid w:val="5BD95F41"/>
    <w:rsid w:val="5BDD7C46"/>
    <w:rsid w:val="5BE82147"/>
    <w:rsid w:val="5BEC1C38"/>
    <w:rsid w:val="5BEC60DC"/>
    <w:rsid w:val="5BEF091F"/>
    <w:rsid w:val="5BF43DB7"/>
    <w:rsid w:val="5BF8682E"/>
    <w:rsid w:val="5BFE196B"/>
    <w:rsid w:val="5C0674D2"/>
    <w:rsid w:val="5C0708B1"/>
    <w:rsid w:val="5C0A0310"/>
    <w:rsid w:val="5C0D1BAE"/>
    <w:rsid w:val="5C0D2B0A"/>
    <w:rsid w:val="5C0F5225"/>
    <w:rsid w:val="5C0F5B29"/>
    <w:rsid w:val="5C115B42"/>
    <w:rsid w:val="5C126A5A"/>
    <w:rsid w:val="5C1271C4"/>
    <w:rsid w:val="5C176384"/>
    <w:rsid w:val="5C180C7F"/>
    <w:rsid w:val="5C2110AD"/>
    <w:rsid w:val="5C2D4455"/>
    <w:rsid w:val="5C2F7D76"/>
    <w:rsid w:val="5C341831"/>
    <w:rsid w:val="5C3B496D"/>
    <w:rsid w:val="5C4852B3"/>
    <w:rsid w:val="5C49467B"/>
    <w:rsid w:val="5C4A4BB0"/>
    <w:rsid w:val="5C4C6B7A"/>
    <w:rsid w:val="5C4E1A79"/>
    <w:rsid w:val="5C50666A"/>
    <w:rsid w:val="5C537F09"/>
    <w:rsid w:val="5C5470A7"/>
    <w:rsid w:val="5C58551F"/>
    <w:rsid w:val="5C5A1297"/>
    <w:rsid w:val="5C5D0D87"/>
    <w:rsid w:val="5C5D2B35"/>
    <w:rsid w:val="5C5F1973"/>
    <w:rsid w:val="5C6315E3"/>
    <w:rsid w:val="5C6519EA"/>
    <w:rsid w:val="5C657C3C"/>
    <w:rsid w:val="5C670F64"/>
    <w:rsid w:val="5C6739B4"/>
    <w:rsid w:val="5C6914DA"/>
    <w:rsid w:val="5C6C0FCA"/>
    <w:rsid w:val="5C6D1BB7"/>
    <w:rsid w:val="5C6F742C"/>
    <w:rsid w:val="5C733BC8"/>
    <w:rsid w:val="5C734262"/>
    <w:rsid w:val="5C73610B"/>
    <w:rsid w:val="5C78171D"/>
    <w:rsid w:val="5C8005D2"/>
    <w:rsid w:val="5C872249"/>
    <w:rsid w:val="5C8835A6"/>
    <w:rsid w:val="5C89392A"/>
    <w:rsid w:val="5C8A1594"/>
    <w:rsid w:val="5C8C51C9"/>
    <w:rsid w:val="5C8C6F77"/>
    <w:rsid w:val="5C8E0F41"/>
    <w:rsid w:val="5C9347A9"/>
    <w:rsid w:val="5C9A0FE8"/>
    <w:rsid w:val="5C9E5258"/>
    <w:rsid w:val="5C9F4EFC"/>
    <w:rsid w:val="5CA40764"/>
    <w:rsid w:val="5CA60993"/>
    <w:rsid w:val="5CA73DB1"/>
    <w:rsid w:val="5CB318AF"/>
    <w:rsid w:val="5CB87D6C"/>
    <w:rsid w:val="5CBF559E"/>
    <w:rsid w:val="5CC22998"/>
    <w:rsid w:val="5CC42BB4"/>
    <w:rsid w:val="5CC52489"/>
    <w:rsid w:val="5CC606DB"/>
    <w:rsid w:val="5CCC3817"/>
    <w:rsid w:val="5CCD0F12"/>
    <w:rsid w:val="5CD01559"/>
    <w:rsid w:val="5CD479E8"/>
    <w:rsid w:val="5CD85714"/>
    <w:rsid w:val="5CDD6B6F"/>
    <w:rsid w:val="5CDF79EE"/>
    <w:rsid w:val="5CE15186"/>
    <w:rsid w:val="5CE62B2B"/>
    <w:rsid w:val="5CE9261B"/>
    <w:rsid w:val="5CEC3E1E"/>
    <w:rsid w:val="5CEC5C67"/>
    <w:rsid w:val="5CEE19DF"/>
    <w:rsid w:val="5CF35248"/>
    <w:rsid w:val="5CF8641C"/>
    <w:rsid w:val="5CFA65D6"/>
    <w:rsid w:val="5CFE60C6"/>
    <w:rsid w:val="5D015BB7"/>
    <w:rsid w:val="5D027239"/>
    <w:rsid w:val="5D0D455B"/>
    <w:rsid w:val="5D143FE3"/>
    <w:rsid w:val="5D172CE4"/>
    <w:rsid w:val="5D1A0A26"/>
    <w:rsid w:val="5D221689"/>
    <w:rsid w:val="5D26561D"/>
    <w:rsid w:val="5D28563C"/>
    <w:rsid w:val="5D355860"/>
    <w:rsid w:val="5D3F223B"/>
    <w:rsid w:val="5D4871F4"/>
    <w:rsid w:val="5D4964B8"/>
    <w:rsid w:val="5D4B5084"/>
    <w:rsid w:val="5D4E7F08"/>
    <w:rsid w:val="5D5C4B9B"/>
    <w:rsid w:val="5D5E4DB7"/>
    <w:rsid w:val="5D6121B1"/>
    <w:rsid w:val="5D63417B"/>
    <w:rsid w:val="5D68684B"/>
    <w:rsid w:val="5D6972B8"/>
    <w:rsid w:val="5D737337"/>
    <w:rsid w:val="5D746389"/>
    <w:rsid w:val="5D775E79"/>
    <w:rsid w:val="5D7C348F"/>
    <w:rsid w:val="5D801493"/>
    <w:rsid w:val="5D80482F"/>
    <w:rsid w:val="5D867E6A"/>
    <w:rsid w:val="5D8F31C2"/>
    <w:rsid w:val="5D902163"/>
    <w:rsid w:val="5D9E34DB"/>
    <w:rsid w:val="5DA17326"/>
    <w:rsid w:val="5DA521E0"/>
    <w:rsid w:val="5DAA2047"/>
    <w:rsid w:val="5DB76042"/>
    <w:rsid w:val="5DB76275"/>
    <w:rsid w:val="5DC17DE9"/>
    <w:rsid w:val="5DCB3ACF"/>
    <w:rsid w:val="5DD45079"/>
    <w:rsid w:val="5DD62B9F"/>
    <w:rsid w:val="5DDD2679"/>
    <w:rsid w:val="5DE03B9E"/>
    <w:rsid w:val="5DE0757A"/>
    <w:rsid w:val="5DE52DE2"/>
    <w:rsid w:val="5DEA664B"/>
    <w:rsid w:val="5DEC2B9B"/>
    <w:rsid w:val="5DF272AD"/>
    <w:rsid w:val="5DF50FB6"/>
    <w:rsid w:val="5DF54130"/>
    <w:rsid w:val="5DFA3716"/>
    <w:rsid w:val="5DFE20F6"/>
    <w:rsid w:val="5E0566D6"/>
    <w:rsid w:val="5E062D59"/>
    <w:rsid w:val="5E084D23"/>
    <w:rsid w:val="5E0969BF"/>
    <w:rsid w:val="5E14191A"/>
    <w:rsid w:val="5E174F66"/>
    <w:rsid w:val="5E1B4A56"/>
    <w:rsid w:val="5E224037"/>
    <w:rsid w:val="5E26485E"/>
    <w:rsid w:val="5E26794E"/>
    <w:rsid w:val="5E337FF2"/>
    <w:rsid w:val="5E343D6A"/>
    <w:rsid w:val="5E346EB6"/>
    <w:rsid w:val="5E3C677A"/>
    <w:rsid w:val="5E3E5AF5"/>
    <w:rsid w:val="5E4225E8"/>
    <w:rsid w:val="5E457D25"/>
    <w:rsid w:val="5E473A9D"/>
    <w:rsid w:val="5E483371"/>
    <w:rsid w:val="5E495F53"/>
    <w:rsid w:val="5E4E15E4"/>
    <w:rsid w:val="5E5341F0"/>
    <w:rsid w:val="5E5835B4"/>
    <w:rsid w:val="5E5A54AE"/>
    <w:rsid w:val="5E5D0BCB"/>
    <w:rsid w:val="5E614B7B"/>
    <w:rsid w:val="5E624433"/>
    <w:rsid w:val="5E63113D"/>
    <w:rsid w:val="5E652175"/>
    <w:rsid w:val="5E6C3504"/>
    <w:rsid w:val="5E6D0BC1"/>
    <w:rsid w:val="5E7070F4"/>
    <w:rsid w:val="5E725046"/>
    <w:rsid w:val="5E734892"/>
    <w:rsid w:val="5E785A05"/>
    <w:rsid w:val="5E820631"/>
    <w:rsid w:val="5E8A398A"/>
    <w:rsid w:val="5E8C5954"/>
    <w:rsid w:val="5E8F0FA0"/>
    <w:rsid w:val="5E987E55"/>
    <w:rsid w:val="5E9B6027"/>
    <w:rsid w:val="5E9D3853"/>
    <w:rsid w:val="5EA07CD6"/>
    <w:rsid w:val="5EA22A81"/>
    <w:rsid w:val="5EA627E9"/>
    <w:rsid w:val="5EAF2DE4"/>
    <w:rsid w:val="5EAF519E"/>
    <w:rsid w:val="5EB16DF2"/>
    <w:rsid w:val="5EB173C1"/>
    <w:rsid w:val="5EB50A07"/>
    <w:rsid w:val="5EB6652D"/>
    <w:rsid w:val="5EB72FD9"/>
    <w:rsid w:val="5EBC2342"/>
    <w:rsid w:val="5EBE23F5"/>
    <w:rsid w:val="5EC47C26"/>
    <w:rsid w:val="5EC83601"/>
    <w:rsid w:val="5ECA1FD8"/>
    <w:rsid w:val="5ECA3D86"/>
    <w:rsid w:val="5ECB2D1C"/>
    <w:rsid w:val="5ECC3FA2"/>
    <w:rsid w:val="5ED15115"/>
    <w:rsid w:val="5ED17BFD"/>
    <w:rsid w:val="5ED2780B"/>
    <w:rsid w:val="5ED31716"/>
    <w:rsid w:val="5ED61133"/>
    <w:rsid w:val="5ED820A4"/>
    <w:rsid w:val="5ED9408C"/>
    <w:rsid w:val="5EDD7F5D"/>
    <w:rsid w:val="5EDE0D55"/>
    <w:rsid w:val="5EE64BAF"/>
    <w:rsid w:val="5EE65064"/>
    <w:rsid w:val="5EEC01A1"/>
    <w:rsid w:val="5EF4299E"/>
    <w:rsid w:val="5EF43590"/>
    <w:rsid w:val="5EF808F3"/>
    <w:rsid w:val="5EF853F3"/>
    <w:rsid w:val="5EF86B45"/>
    <w:rsid w:val="5F053010"/>
    <w:rsid w:val="5F060DF3"/>
    <w:rsid w:val="5F0C439F"/>
    <w:rsid w:val="5F180F96"/>
    <w:rsid w:val="5F1C0A86"/>
    <w:rsid w:val="5F2216BD"/>
    <w:rsid w:val="5F23026C"/>
    <w:rsid w:val="5F27742B"/>
    <w:rsid w:val="5F341267"/>
    <w:rsid w:val="5F353702"/>
    <w:rsid w:val="5F380EF8"/>
    <w:rsid w:val="5F473629"/>
    <w:rsid w:val="5F492852"/>
    <w:rsid w:val="5F495443"/>
    <w:rsid w:val="5F4A33E1"/>
    <w:rsid w:val="5F505015"/>
    <w:rsid w:val="5F526256"/>
    <w:rsid w:val="5F5A7800"/>
    <w:rsid w:val="5F7211FA"/>
    <w:rsid w:val="5F7408C2"/>
    <w:rsid w:val="5F750196"/>
    <w:rsid w:val="5F781250"/>
    <w:rsid w:val="5F781A34"/>
    <w:rsid w:val="5F7A2A7D"/>
    <w:rsid w:val="5F7E529D"/>
    <w:rsid w:val="5F8B1768"/>
    <w:rsid w:val="5F8C3D55"/>
    <w:rsid w:val="5F9A5E4E"/>
    <w:rsid w:val="5F9B3AE4"/>
    <w:rsid w:val="5F9C5723"/>
    <w:rsid w:val="5FA024CF"/>
    <w:rsid w:val="5FA171DD"/>
    <w:rsid w:val="5FA26CBF"/>
    <w:rsid w:val="5FA40A7B"/>
    <w:rsid w:val="5FA62A45"/>
    <w:rsid w:val="5FAB005C"/>
    <w:rsid w:val="5FB707AE"/>
    <w:rsid w:val="5FB7255D"/>
    <w:rsid w:val="5FBC7B73"/>
    <w:rsid w:val="5FC133DB"/>
    <w:rsid w:val="5FC15189"/>
    <w:rsid w:val="5FC353A5"/>
    <w:rsid w:val="5FC44532"/>
    <w:rsid w:val="5FCC3B5F"/>
    <w:rsid w:val="5FD2383A"/>
    <w:rsid w:val="5FD4310E"/>
    <w:rsid w:val="5FD72D43"/>
    <w:rsid w:val="5FD87942"/>
    <w:rsid w:val="5FDE21DF"/>
    <w:rsid w:val="5FE13A7D"/>
    <w:rsid w:val="5FEC2A61"/>
    <w:rsid w:val="5FF05A6E"/>
    <w:rsid w:val="5FF437B1"/>
    <w:rsid w:val="5FF732A1"/>
    <w:rsid w:val="5FFF5CB2"/>
    <w:rsid w:val="60001E7A"/>
    <w:rsid w:val="600650AC"/>
    <w:rsid w:val="600868B3"/>
    <w:rsid w:val="600A269D"/>
    <w:rsid w:val="601259E5"/>
    <w:rsid w:val="601630E6"/>
    <w:rsid w:val="601722D8"/>
    <w:rsid w:val="601B7CB2"/>
    <w:rsid w:val="602544DC"/>
    <w:rsid w:val="602C2F4B"/>
    <w:rsid w:val="602D0A71"/>
    <w:rsid w:val="602F2A3B"/>
    <w:rsid w:val="602F6597"/>
    <w:rsid w:val="60327E35"/>
    <w:rsid w:val="60335542"/>
    <w:rsid w:val="603744EA"/>
    <w:rsid w:val="60397415"/>
    <w:rsid w:val="603B4F3C"/>
    <w:rsid w:val="60400411"/>
    <w:rsid w:val="6042276E"/>
    <w:rsid w:val="60427282"/>
    <w:rsid w:val="60427ED5"/>
    <w:rsid w:val="60430294"/>
    <w:rsid w:val="604C7149"/>
    <w:rsid w:val="604D3E0F"/>
    <w:rsid w:val="604F09E7"/>
    <w:rsid w:val="60593614"/>
    <w:rsid w:val="60683296"/>
    <w:rsid w:val="60716BAF"/>
    <w:rsid w:val="607A5427"/>
    <w:rsid w:val="60806DF2"/>
    <w:rsid w:val="609252E7"/>
    <w:rsid w:val="60936B26"/>
    <w:rsid w:val="60940AF0"/>
    <w:rsid w:val="609C58D0"/>
    <w:rsid w:val="60A056E7"/>
    <w:rsid w:val="60A47DE7"/>
    <w:rsid w:val="60A54AAB"/>
    <w:rsid w:val="60AA0313"/>
    <w:rsid w:val="60AC5E39"/>
    <w:rsid w:val="60AF76D8"/>
    <w:rsid w:val="60B13450"/>
    <w:rsid w:val="60B349C5"/>
    <w:rsid w:val="60BF5B6D"/>
    <w:rsid w:val="60C018E5"/>
    <w:rsid w:val="60C413D5"/>
    <w:rsid w:val="60C70EC5"/>
    <w:rsid w:val="60C72C73"/>
    <w:rsid w:val="60C86081"/>
    <w:rsid w:val="60CC028A"/>
    <w:rsid w:val="60D84E80"/>
    <w:rsid w:val="60DA0BF8"/>
    <w:rsid w:val="60DB04CD"/>
    <w:rsid w:val="60E03D35"/>
    <w:rsid w:val="60E37162"/>
    <w:rsid w:val="60E375C4"/>
    <w:rsid w:val="60E47381"/>
    <w:rsid w:val="60E6759D"/>
    <w:rsid w:val="60E94998"/>
    <w:rsid w:val="60EC35CB"/>
    <w:rsid w:val="60F17CF0"/>
    <w:rsid w:val="60FB46CB"/>
    <w:rsid w:val="60FC4A63"/>
    <w:rsid w:val="60FC5F7E"/>
    <w:rsid w:val="60FF240D"/>
    <w:rsid w:val="61011709"/>
    <w:rsid w:val="610904D4"/>
    <w:rsid w:val="61093C77"/>
    <w:rsid w:val="6109503A"/>
    <w:rsid w:val="610F175A"/>
    <w:rsid w:val="6114688D"/>
    <w:rsid w:val="61151C31"/>
    <w:rsid w:val="611C2FBF"/>
    <w:rsid w:val="611D2893"/>
    <w:rsid w:val="61212F9E"/>
    <w:rsid w:val="6122434D"/>
    <w:rsid w:val="61243C22"/>
    <w:rsid w:val="6126799A"/>
    <w:rsid w:val="612B3202"/>
    <w:rsid w:val="612C2AD6"/>
    <w:rsid w:val="61313CA7"/>
    <w:rsid w:val="613320B7"/>
    <w:rsid w:val="61465817"/>
    <w:rsid w:val="61483DB4"/>
    <w:rsid w:val="61554B37"/>
    <w:rsid w:val="615A42DB"/>
    <w:rsid w:val="61686204"/>
    <w:rsid w:val="6169465A"/>
    <w:rsid w:val="61736957"/>
    <w:rsid w:val="61776447"/>
    <w:rsid w:val="6178322C"/>
    <w:rsid w:val="617A1A94"/>
    <w:rsid w:val="617A7CE6"/>
    <w:rsid w:val="617C580C"/>
    <w:rsid w:val="61826B9A"/>
    <w:rsid w:val="61834DEC"/>
    <w:rsid w:val="61837520"/>
    <w:rsid w:val="618B5A4F"/>
    <w:rsid w:val="618D5C6B"/>
    <w:rsid w:val="619316BE"/>
    <w:rsid w:val="619347C4"/>
    <w:rsid w:val="61942BFF"/>
    <w:rsid w:val="619D39D4"/>
    <w:rsid w:val="619E0A91"/>
    <w:rsid w:val="61A24FB0"/>
    <w:rsid w:val="61AB4343"/>
    <w:rsid w:val="61AC31DA"/>
    <w:rsid w:val="61AD00BB"/>
    <w:rsid w:val="61AD1E69"/>
    <w:rsid w:val="61B55D51"/>
    <w:rsid w:val="61BE019E"/>
    <w:rsid w:val="61C15914"/>
    <w:rsid w:val="61C53F19"/>
    <w:rsid w:val="61C86CA3"/>
    <w:rsid w:val="61C96577"/>
    <w:rsid w:val="61CB0541"/>
    <w:rsid w:val="61CD6067"/>
    <w:rsid w:val="61CF29BF"/>
    <w:rsid w:val="61D4389A"/>
    <w:rsid w:val="61DA0784"/>
    <w:rsid w:val="61DA1B65"/>
    <w:rsid w:val="61DC44FC"/>
    <w:rsid w:val="61DC62D6"/>
    <w:rsid w:val="61DC73BD"/>
    <w:rsid w:val="61E14A0B"/>
    <w:rsid w:val="61E3588B"/>
    <w:rsid w:val="61E37639"/>
    <w:rsid w:val="61E41603"/>
    <w:rsid w:val="61EB2991"/>
    <w:rsid w:val="61EC0F5C"/>
    <w:rsid w:val="61ED495B"/>
    <w:rsid w:val="61F061FA"/>
    <w:rsid w:val="61F65B35"/>
    <w:rsid w:val="61F950AE"/>
    <w:rsid w:val="62061579"/>
    <w:rsid w:val="62094B9C"/>
    <w:rsid w:val="620D0B5A"/>
    <w:rsid w:val="620D3E17"/>
    <w:rsid w:val="62141C74"/>
    <w:rsid w:val="62141EE8"/>
    <w:rsid w:val="621719D8"/>
    <w:rsid w:val="62175534"/>
    <w:rsid w:val="621C5805"/>
    <w:rsid w:val="621D6219"/>
    <w:rsid w:val="622540F5"/>
    <w:rsid w:val="622A34BA"/>
    <w:rsid w:val="622A4ECD"/>
    <w:rsid w:val="622F6D22"/>
    <w:rsid w:val="623A1223"/>
    <w:rsid w:val="623B7475"/>
    <w:rsid w:val="623C31ED"/>
    <w:rsid w:val="624237FF"/>
    <w:rsid w:val="62492D24"/>
    <w:rsid w:val="624C78D4"/>
    <w:rsid w:val="625556F8"/>
    <w:rsid w:val="62571DD5"/>
    <w:rsid w:val="62593D9F"/>
    <w:rsid w:val="625978FB"/>
    <w:rsid w:val="625E6C7A"/>
    <w:rsid w:val="6263077A"/>
    <w:rsid w:val="6264149F"/>
    <w:rsid w:val="6270328E"/>
    <w:rsid w:val="62713A4D"/>
    <w:rsid w:val="62774225"/>
    <w:rsid w:val="627D7A8D"/>
    <w:rsid w:val="627E3A45"/>
    <w:rsid w:val="627E7362"/>
    <w:rsid w:val="62851E3F"/>
    <w:rsid w:val="62865B5C"/>
    <w:rsid w:val="628677B5"/>
    <w:rsid w:val="629372B1"/>
    <w:rsid w:val="62957D4A"/>
    <w:rsid w:val="62963530"/>
    <w:rsid w:val="6299063F"/>
    <w:rsid w:val="629B43B7"/>
    <w:rsid w:val="629B7F14"/>
    <w:rsid w:val="629E7A04"/>
    <w:rsid w:val="62A009D7"/>
    <w:rsid w:val="62A212A2"/>
    <w:rsid w:val="62AD7C47"/>
    <w:rsid w:val="62AE40EE"/>
    <w:rsid w:val="62B057A5"/>
    <w:rsid w:val="62B40FD5"/>
    <w:rsid w:val="62B45479"/>
    <w:rsid w:val="62B5242B"/>
    <w:rsid w:val="62C54F90"/>
    <w:rsid w:val="62CA07F9"/>
    <w:rsid w:val="62CC631F"/>
    <w:rsid w:val="62CE02E9"/>
    <w:rsid w:val="62D17DD9"/>
    <w:rsid w:val="62D2688B"/>
    <w:rsid w:val="62DD22DA"/>
    <w:rsid w:val="62DF24F6"/>
    <w:rsid w:val="62E178BB"/>
    <w:rsid w:val="62E21FE6"/>
    <w:rsid w:val="62EE098B"/>
    <w:rsid w:val="62F37D50"/>
    <w:rsid w:val="62F615EE"/>
    <w:rsid w:val="62FB11FC"/>
    <w:rsid w:val="62FB6C04"/>
    <w:rsid w:val="62FB7D2D"/>
    <w:rsid w:val="62FC0FD0"/>
    <w:rsid w:val="63043D0B"/>
    <w:rsid w:val="630C7063"/>
    <w:rsid w:val="630E144C"/>
    <w:rsid w:val="630E2DDB"/>
    <w:rsid w:val="631A52DC"/>
    <w:rsid w:val="631B0674"/>
    <w:rsid w:val="631F2982"/>
    <w:rsid w:val="63242FCA"/>
    <w:rsid w:val="632469D6"/>
    <w:rsid w:val="63273E9D"/>
    <w:rsid w:val="63293771"/>
    <w:rsid w:val="632A1A42"/>
    <w:rsid w:val="632A378C"/>
    <w:rsid w:val="632B79F6"/>
    <w:rsid w:val="6333517B"/>
    <w:rsid w:val="63377D21"/>
    <w:rsid w:val="633A772C"/>
    <w:rsid w:val="633F11E7"/>
    <w:rsid w:val="63436CF2"/>
    <w:rsid w:val="6344300D"/>
    <w:rsid w:val="6349032F"/>
    <w:rsid w:val="63495BC1"/>
    <w:rsid w:val="63497970"/>
    <w:rsid w:val="634A4488"/>
    <w:rsid w:val="63504F18"/>
    <w:rsid w:val="63533FB2"/>
    <w:rsid w:val="6357614B"/>
    <w:rsid w:val="635F3637"/>
    <w:rsid w:val="63612F0B"/>
    <w:rsid w:val="63620A31"/>
    <w:rsid w:val="636B6726"/>
    <w:rsid w:val="636C7B02"/>
    <w:rsid w:val="63750765"/>
    <w:rsid w:val="637569B7"/>
    <w:rsid w:val="637D3ABD"/>
    <w:rsid w:val="6384309D"/>
    <w:rsid w:val="63846BFA"/>
    <w:rsid w:val="63860BC4"/>
    <w:rsid w:val="63911317"/>
    <w:rsid w:val="63A00B19"/>
    <w:rsid w:val="63A02962"/>
    <w:rsid w:val="63B55005"/>
    <w:rsid w:val="63B75221"/>
    <w:rsid w:val="63BA5D30"/>
    <w:rsid w:val="63BF5E84"/>
    <w:rsid w:val="63C37575"/>
    <w:rsid w:val="63C811DC"/>
    <w:rsid w:val="63D3458D"/>
    <w:rsid w:val="63D512D1"/>
    <w:rsid w:val="63DC7C3A"/>
    <w:rsid w:val="63DD314E"/>
    <w:rsid w:val="63E019C2"/>
    <w:rsid w:val="63EE6769"/>
    <w:rsid w:val="63F0428F"/>
    <w:rsid w:val="63FC70D8"/>
    <w:rsid w:val="64015BB1"/>
    <w:rsid w:val="640D4E41"/>
    <w:rsid w:val="64175CC0"/>
    <w:rsid w:val="64216B3E"/>
    <w:rsid w:val="6427347D"/>
    <w:rsid w:val="6428510B"/>
    <w:rsid w:val="64296F6B"/>
    <w:rsid w:val="642A77A1"/>
    <w:rsid w:val="642B52C7"/>
    <w:rsid w:val="642D7291"/>
    <w:rsid w:val="642F125B"/>
    <w:rsid w:val="64340620"/>
    <w:rsid w:val="643423CE"/>
    <w:rsid w:val="64371EBE"/>
    <w:rsid w:val="643B1AE6"/>
    <w:rsid w:val="643E149E"/>
    <w:rsid w:val="643F0D73"/>
    <w:rsid w:val="6445282D"/>
    <w:rsid w:val="64485E79"/>
    <w:rsid w:val="6449399F"/>
    <w:rsid w:val="644B55B3"/>
    <w:rsid w:val="644F3315"/>
    <w:rsid w:val="644F5459"/>
    <w:rsid w:val="644F681B"/>
    <w:rsid w:val="644F6D56"/>
    <w:rsid w:val="64502F80"/>
    <w:rsid w:val="64512827"/>
    <w:rsid w:val="645667E8"/>
    <w:rsid w:val="64590086"/>
    <w:rsid w:val="645C36D2"/>
    <w:rsid w:val="6468651B"/>
    <w:rsid w:val="646D34E5"/>
    <w:rsid w:val="646D3B32"/>
    <w:rsid w:val="647A1A77"/>
    <w:rsid w:val="647B4B09"/>
    <w:rsid w:val="64827634"/>
    <w:rsid w:val="64872E45"/>
    <w:rsid w:val="648C045C"/>
    <w:rsid w:val="648C220A"/>
    <w:rsid w:val="648D0746"/>
    <w:rsid w:val="64915A72"/>
    <w:rsid w:val="649165CE"/>
    <w:rsid w:val="649317EA"/>
    <w:rsid w:val="64954E7D"/>
    <w:rsid w:val="649612D4"/>
    <w:rsid w:val="64983A7B"/>
    <w:rsid w:val="649E018F"/>
    <w:rsid w:val="649E3CEB"/>
    <w:rsid w:val="64AD03D2"/>
    <w:rsid w:val="64AF7CA6"/>
    <w:rsid w:val="64B23AAC"/>
    <w:rsid w:val="64B47494"/>
    <w:rsid w:val="64BB2AEF"/>
    <w:rsid w:val="64BF41A8"/>
    <w:rsid w:val="64C71494"/>
    <w:rsid w:val="64D15E6F"/>
    <w:rsid w:val="64D50AFD"/>
    <w:rsid w:val="64DB0A9B"/>
    <w:rsid w:val="64E3431F"/>
    <w:rsid w:val="64E738E4"/>
    <w:rsid w:val="64EA6F30"/>
    <w:rsid w:val="64EF09EB"/>
    <w:rsid w:val="64F2429C"/>
    <w:rsid w:val="64F733FB"/>
    <w:rsid w:val="64F953C5"/>
    <w:rsid w:val="64FA0B2D"/>
    <w:rsid w:val="650808E3"/>
    <w:rsid w:val="65091AAC"/>
    <w:rsid w:val="650F25B0"/>
    <w:rsid w:val="6510393F"/>
    <w:rsid w:val="65112E55"/>
    <w:rsid w:val="65122383"/>
    <w:rsid w:val="651A1EAC"/>
    <w:rsid w:val="651B4B76"/>
    <w:rsid w:val="651D10B4"/>
    <w:rsid w:val="65257F68"/>
    <w:rsid w:val="652774E5"/>
    <w:rsid w:val="652D00DF"/>
    <w:rsid w:val="65314B5F"/>
    <w:rsid w:val="65397F9E"/>
    <w:rsid w:val="653B59DE"/>
    <w:rsid w:val="653D52B2"/>
    <w:rsid w:val="653F53ED"/>
    <w:rsid w:val="6546685C"/>
    <w:rsid w:val="654725D5"/>
    <w:rsid w:val="654F3237"/>
    <w:rsid w:val="65515201"/>
    <w:rsid w:val="655A2308"/>
    <w:rsid w:val="655A40B6"/>
    <w:rsid w:val="655B1BDC"/>
    <w:rsid w:val="655F3BDF"/>
    <w:rsid w:val="655F791E"/>
    <w:rsid w:val="65654809"/>
    <w:rsid w:val="656A1E1F"/>
    <w:rsid w:val="656B0071"/>
    <w:rsid w:val="65717652"/>
    <w:rsid w:val="657A6506"/>
    <w:rsid w:val="657C710F"/>
    <w:rsid w:val="657D5FF6"/>
    <w:rsid w:val="657F1D6E"/>
    <w:rsid w:val="65810491"/>
    <w:rsid w:val="65827169"/>
    <w:rsid w:val="658B6402"/>
    <w:rsid w:val="658E1203"/>
    <w:rsid w:val="659902EE"/>
    <w:rsid w:val="659A6BA8"/>
    <w:rsid w:val="659C5C40"/>
    <w:rsid w:val="659E368C"/>
    <w:rsid w:val="65A215B9"/>
    <w:rsid w:val="65A2780B"/>
    <w:rsid w:val="65A76BCF"/>
    <w:rsid w:val="65AC5D6D"/>
    <w:rsid w:val="65AE0300"/>
    <w:rsid w:val="65AE4402"/>
    <w:rsid w:val="65B65064"/>
    <w:rsid w:val="65BC6B1F"/>
    <w:rsid w:val="65BF216B"/>
    <w:rsid w:val="65C6799D"/>
    <w:rsid w:val="65C93C0A"/>
    <w:rsid w:val="65CF111A"/>
    <w:rsid w:val="65DA51F7"/>
    <w:rsid w:val="65DE4CE7"/>
    <w:rsid w:val="65E240AB"/>
    <w:rsid w:val="65EB3C3F"/>
    <w:rsid w:val="65EC0A86"/>
    <w:rsid w:val="65F20792"/>
    <w:rsid w:val="65F242EE"/>
    <w:rsid w:val="65F4277A"/>
    <w:rsid w:val="660109D5"/>
    <w:rsid w:val="6601569C"/>
    <w:rsid w:val="660202AA"/>
    <w:rsid w:val="66025945"/>
    <w:rsid w:val="66085D7D"/>
    <w:rsid w:val="660B715E"/>
    <w:rsid w:val="66124991"/>
    <w:rsid w:val="6615622F"/>
    <w:rsid w:val="661673E0"/>
    <w:rsid w:val="661C69AE"/>
    <w:rsid w:val="661F0E5C"/>
    <w:rsid w:val="662562FB"/>
    <w:rsid w:val="662B7800"/>
    <w:rsid w:val="662D0E86"/>
    <w:rsid w:val="662E109F"/>
    <w:rsid w:val="66341793"/>
    <w:rsid w:val="663731EB"/>
    <w:rsid w:val="66375D05"/>
    <w:rsid w:val="663761A5"/>
    <w:rsid w:val="663F505A"/>
    <w:rsid w:val="66456B14"/>
    <w:rsid w:val="664A1D65"/>
    <w:rsid w:val="664A237C"/>
    <w:rsid w:val="66512A75"/>
    <w:rsid w:val="665925BF"/>
    <w:rsid w:val="665C66CA"/>
    <w:rsid w:val="665C746E"/>
    <w:rsid w:val="66613927"/>
    <w:rsid w:val="666351EC"/>
    <w:rsid w:val="66646C2A"/>
    <w:rsid w:val="667258CB"/>
    <w:rsid w:val="667264C2"/>
    <w:rsid w:val="66763171"/>
    <w:rsid w:val="667B1685"/>
    <w:rsid w:val="667E5B82"/>
    <w:rsid w:val="668533B4"/>
    <w:rsid w:val="6692787F"/>
    <w:rsid w:val="66963694"/>
    <w:rsid w:val="66976C44"/>
    <w:rsid w:val="66A15D14"/>
    <w:rsid w:val="66A17C50"/>
    <w:rsid w:val="66A3383B"/>
    <w:rsid w:val="66A80E51"/>
    <w:rsid w:val="66AA2147"/>
    <w:rsid w:val="66AA6977"/>
    <w:rsid w:val="66AC79F5"/>
    <w:rsid w:val="66AD46B9"/>
    <w:rsid w:val="66B15F58"/>
    <w:rsid w:val="66B70FDE"/>
    <w:rsid w:val="66BB5028"/>
    <w:rsid w:val="66CB2328"/>
    <w:rsid w:val="66CF2882"/>
    <w:rsid w:val="66DB4D83"/>
    <w:rsid w:val="66DF7510"/>
    <w:rsid w:val="66E75E1D"/>
    <w:rsid w:val="66F85A3F"/>
    <w:rsid w:val="66F95B50"/>
    <w:rsid w:val="66FB3677"/>
    <w:rsid w:val="67000C8D"/>
    <w:rsid w:val="670047E9"/>
    <w:rsid w:val="67007834"/>
    <w:rsid w:val="670C1B0F"/>
    <w:rsid w:val="6711405F"/>
    <w:rsid w:val="67136644"/>
    <w:rsid w:val="67136C12"/>
    <w:rsid w:val="671D35ED"/>
    <w:rsid w:val="671F55B7"/>
    <w:rsid w:val="67220C03"/>
    <w:rsid w:val="67264EC4"/>
    <w:rsid w:val="672E4852"/>
    <w:rsid w:val="67362901"/>
    <w:rsid w:val="67380427"/>
    <w:rsid w:val="673921D1"/>
    <w:rsid w:val="673E5311"/>
    <w:rsid w:val="673E700C"/>
    <w:rsid w:val="6742706F"/>
    <w:rsid w:val="67430B7A"/>
    <w:rsid w:val="67434817"/>
    <w:rsid w:val="67444AD8"/>
    <w:rsid w:val="674768BC"/>
    <w:rsid w:val="67497106"/>
    <w:rsid w:val="674F16E0"/>
    <w:rsid w:val="674F5770"/>
    <w:rsid w:val="67544B35"/>
    <w:rsid w:val="6754649F"/>
    <w:rsid w:val="67564D51"/>
    <w:rsid w:val="67591430"/>
    <w:rsid w:val="675A65EF"/>
    <w:rsid w:val="675C250A"/>
    <w:rsid w:val="675D2727"/>
    <w:rsid w:val="676254A4"/>
    <w:rsid w:val="676F7BC1"/>
    <w:rsid w:val="67705E13"/>
    <w:rsid w:val="67723A7B"/>
    <w:rsid w:val="67764672"/>
    <w:rsid w:val="677A0A3F"/>
    <w:rsid w:val="677A7D53"/>
    <w:rsid w:val="677B0314"/>
    <w:rsid w:val="677E1BB2"/>
    <w:rsid w:val="67815E8A"/>
    <w:rsid w:val="678278F4"/>
    <w:rsid w:val="6784366C"/>
    <w:rsid w:val="67851681"/>
    <w:rsid w:val="678F707E"/>
    <w:rsid w:val="67911CF9"/>
    <w:rsid w:val="67915D89"/>
    <w:rsid w:val="67920ADD"/>
    <w:rsid w:val="67931B01"/>
    <w:rsid w:val="67947413"/>
    <w:rsid w:val="679E56E3"/>
    <w:rsid w:val="67A71202"/>
    <w:rsid w:val="67A755AC"/>
    <w:rsid w:val="67AA29A7"/>
    <w:rsid w:val="67AC2BC3"/>
    <w:rsid w:val="67AF0DC2"/>
    <w:rsid w:val="67AF1AB6"/>
    <w:rsid w:val="67AF7FBD"/>
    <w:rsid w:val="67B657F0"/>
    <w:rsid w:val="67B81568"/>
    <w:rsid w:val="67B84842"/>
    <w:rsid w:val="67C47F0C"/>
    <w:rsid w:val="67C73559"/>
    <w:rsid w:val="67CB129B"/>
    <w:rsid w:val="67CF5490"/>
    <w:rsid w:val="67D30F67"/>
    <w:rsid w:val="67D53EC8"/>
    <w:rsid w:val="67D72CA3"/>
    <w:rsid w:val="67D975ED"/>
    <w:rsid w:val="67DA7730"/>
    <w:rsid w:val="67DC6B15"/>
    <w:rsid w:val="67DF08A2"/>
    <w:rsid w:val="67E660D5"/>
    <w:rsid w:val="67E73BFB"/>
    <w:rsid w:val="67EA4422"/>
    <w:rsid w:val="67EC6609"/>
    <w:rsid w:val="67FB3202"/>
    <w:rsid w:val="67FF2CF3"/>
    <w:rsid w:val="68070B84"/>
    <w:rsid w:val="68076DB0"/>
    <w:rsid w:val="68153E56"/>
    <w:rsid w:val="6817628E"/>
    <w:rsid w:val="681F1B75"/>
    <w:rsid w:val="681F60A0"/>
    <w:rsid w:val="68277603"/>
    <w:rsid w:val="682E182A"/>
    <w:rsid w:val="68330BEE"/>
    <w:rsid w:val="68347299"/>
    <w:rsid w:val="683530B2"/>
    <w:rsid w:val="68364B4E"/>
    <w:rsid w:val="683706DE"/>
    <w:rsid w:val="6837248C"/>
    <w:rsid w:val="68386205"/>
    <w:rsid w:val="683926A8"/>
    <w:rsid w:val="683D62C8"/>
    <w:rsid w:val="683E1556"/>
    <w:rsid w:val="68444BA9"/>
    <w:rsid w:val="6846570A"/>
    <w:rsid w:val="68490412"/>
    <w:rsid w:val="684E77D6"/>
    <w:rsid w:val="68537BAB"/>
    <w:rsid w:val="685539A9"/>
    <w:rsid w:val="68570199"/>
    <w:rsid w:val="68570D81"/>
    <w:rsid w:val="68572B2F"/>
    <w:rsid w:val="68617509"/>
    <w:rsid w:val="68633281"/>
    <w:rsid w:val="68680898"/>
    <w:rsid w:val="6876124A"/>
    <w:rsid w:val="68774F7F"/>
    <w:rsid w:val="687A05CB"/>
    <w:rsid w:val="68924266"/>
    <w:rsid w:val="6894168D"/>
    <w:rsid w:val="68985F06"/>
    <w:rsid w:val="68A115C1"/>
    <w:rsid w:val="68A232D0"/>
    <w:rsid w:val="68A52236"/>
    <w:rsid w:val="68A57C30"/>
    <w:rsid w:val="68A92C45"/>
    <w:rsid w:val="68B41D2F"/>
    <w:rsid w:val="68B72114"/>
    <w:rsid w:val="68BA046A"/>
    <w:rsid w:val="68BA4E6C"/>
    <w:rsid w:val="68C12039"/>
    <w:rsid w:val="68C301C4"/>
    <w:rsid w:val="68C74A62"/>
    <w:rsid w:val="68D221B5"/>
    <w:rsid w:val="68D3156D"/>
    <w:rsid w:val="68D32372"/>
    <w:rsid w:val="68D36EDC"/>
    <w:rsid w:val="68D77EEE"/>
    <w:rsid w:val="68DD74D8"/>
    <w:rsid w:val="68E51EE8"/>
    <w:rsid w:val="68E5638C"/>
    <w:rsid w:val="68E90C44"/>
    <w:rsid w:val="68EF39C7"/>
    <w:rsid w:val="68EF720B"/>
    <w:rsid w:val="68F469BD"/>
    <w:rsid w:val="68F640F6"/>
    <w:rsid w:val="68F77169"/>
    <w:rsid w:val="68FC7232"/>
    <w:rsid w:val="69012A7E"/>
    <w:rsid w:val="69012A9A"/>
    <w:rsid w:val="690235EE"/>
    <w:rsid w:val="690A1AA4"/>
    <w:rsid w:val="690A5DF3"/>
    <w:rsid w:val="690A7BA1"/>
    <w:rsid w:val="690D143F"/>
    <w:rsid w:val="690F6BEF"/>
    <w:rsid w:val="6916074D"/>
    <w:rsid w:val="69164798"/>
    <w:rsid w:val="69194F98"/>
    <w:rsid w:val="691B3B5C"/>
    <w:rsid w:val="691D5EAC"/>
    <w:rsid w:val="69205616"/>
    <w:rsid w:val="69270753"/>
    <w:rsid w:val="692E5519"/>
    <w:rsid w:val="692F7B9E"/>
    <w:rsid w:val="69314302"/>
    <w:rsid w:val="693634DB"/>
    <w:rsid w:val="69431305"/>
    <w:rsid w:val="69432F0E"/>
    <w:rsid w:val="69456E2B"/>
    <w:rsid w:val="694F7CAA"/>
    <w:rsid w:val="695452C0"/>
    <w:rsid w:val="69597D05"/>
    <w:rsid w:val="695C1FEF"/>
    <w:rsid w:val="696803F0"/>
    <w:rsid w:val="696C085C"/>
    <w:rsid w:val="6974326C"/>
    <w:rsid w:val="69781145"/>
    <w:rsid w:val="697D4817"/>
    <w:rsid w:val="69800E3A"/>
    <w:rsid w:val="69851D54"/>
    <w:rsid w:val="69877444"/>
    <w:rsid w:val="69886D18"/>
    <w:rsid w:val="698A2A90"/>
    <w:rsid w:val="698B30E2"/>
    <w:rsid w:val="699102C2"/>
    <w:rsid w:val="699255A4"/>
    <w:rsid w:val="699D27C3"/>
    <w:rsid w:val="699F29DF"/>
    <w:rsid w:val="69A753F0"/>
    <w:rsid w:val="69B12712"/>
    <w:rsid w:val="69BF098B"/>
    <w:rsid w:val="69C02956"/>
    <w:rsid w:val="69C87AEE"/>
    <w:rsid w:val="69CC12FA"/>
    <w:rsid w:val="69CC4E56"/>
    <w:rsid w:val="69CE52E6"/>
    <w:rsid w:val="69D00DEB"/>
    <w:rsid w:val="69D02B99"/>
    <w:rsid w:val="69E55F18"/>
    <w:rsid w:val="69E623BC"/>
    <w:rsid w:val="69E71C90"/>
    <w:rsid w:val="69E91EAC"/>
    <w:rsid w:val="69EF70D3"/>
    <w:rsid w:val="69F957DD"/>
    <w:rsid w:val="69FB55FC"/>
    <w:rsid w:val="69FD7706"/>
    <w:rsid w:val="6A0E36C1"/>
    <w:rsid w:val="6A1011E7"/>
    <w:rsid w:val="6A103C77"/>
    <w:rsid w:val="6A1A3E14"/>
    <w:rsid w:val="6A1D56B2"/>
    <w:rsid w:val="6A21022C"/>
    <w:rsid w:val="6A2473ED"/>
    <w:rsid w:val="6A2607CA"/>
    <w:rsid w:val="6A2829D5"/>
    <w:rsid w:val="6A2901DF"/>
    <w:rsid w:val="6A2922A9"/>
    <w:rsid w:val="6A3053E5"/>
    <w:rsid w:val="6A317FF9"/>
    <w:rsid w:val="6A325601"/>
    <w:rsid w:val="6A336596"/>
    <w:rsid w:val="6A3D5D54"/>
    <w:rsid w:val="6A3E279B"/>
    <w:rsid w:val="6A4315BC"/>
    <w:rsid w:val="6A4838D4"/>
    <w:rsid w:val="6A4946F9"/>
    <w:rsid w:val="6A4B66C3"/>
    <w:rsid w:val="6A4D41E9"/>
    <w:rsid w:val="6A5E63F6"/>
    <w:rsid w:val="6A5F3F1C"/>
    <w:rsid w:val="6A5F4163"/>
    <w:rsid w:val="6A6652AB"/>
    <w:rsid w:val="6A694D9B"/>
    <w:rsid w:val="6A721EB3"/>
    <w:rsid w:val="6A732518"/>
    <w:rsid w:val="6A745C1A"/>
    <w:rsid w:val="6A773014"/>
    <w:rsid w:val="6A7F636D"/>
    <w:rsid w:val="6A8219B9"/>
    <w:rsid w:val="6A876FCF"/>
    <w:rsid w:val="6A902328"/>
    <w:rsid w:val="6A935A28"/>
    <w:rsid w:val="6A947C34"/>
    <w:rsid w:val="6A953CFB"/>
    <w:rsid w:val="6A995DBF"/>
    <w:rsid w:val="6A9A31A7"/>
    <w:rsid w:val="6A9E67F3"/>
    <w:rsid w:val="6AA42EEC"/>
    <w:rsid w:val="6AA67D9D"/>
    <w:rsid w:val="6AAD5175"/>
    <w:rsid w:val="6AB26742"/>
    <w:rsid w:val="6AB31925"/>
    <w:rsid w:val="6AB5708C"/>
    <w:rsid w:val="6ABF5993"/>
    <w:rsid w:val="6AC02C0D"/>
    <w:rsid w:val="6AC50223"/>
    <w:rsid w:val="6AC54CCA"/>
    <w:rsid w:val="6AC63F9C"/>
    <w:rsid w:val="6AD22940"/>
    <w:rsid w:val="6AD40467"/>
    <w:rsid w:val="6ADA17F5"/>
    <w:rsid w:val="6ADF456E"/>
    <w:rsid w:val="6AE03628"/>
    <w:rsid w:val="6AE10DD5"/>
    <w:rsid w:val="6AE52674"/>
    <w:rsid w:val="6AEA1A38"/>
    <w:rsid w:val="6AED1528"/>
    <w:rsid w:val="6AF24D91"/>
    <w:rsid w:val="6AF37657"/>
    <w:rsid w:val="6AF44665"/>
    <w:rsid w:val="6AF47B60"/>
    <w:rsid w:val="6AF6662F"/>
    <w:rsid w:val="6B0024C4"/>
    <w:rsid w:val="6B013226"/>
    <w:rsid w:val="6B07083C"/>
    <w:rsid w:val="6B0845B4"/>
    <w:rsid w:val="6B0D1BCA"/>
    <w:rsid w:val="6B0D3978"/>
    <w:rsid w:val="6B0F15F3"/>
    <w:rsid w:val="6B1116BB"/>
    <w:rsid w:val="6B1D71D1"/>
    <w:rsid w:val="6B2111D2"/>
    <w:rsid w:val="6B256F14"/>
    <w:rsid w:val="6B2579D2"/>
    <w:rsid w:val="6B2A5EB5"/>
    <w:rsid w:val="6B336DF1"/>
    <w:rsid w:val="6B360BBB"/>
    <w:rsid w:val="6B39021A"/>
    <w:rsid w:val="6B39651C"/>
    <w:rsid w:val="6B397FBC"/>
    <w:rsid w:val="6B417A73"/>
    <w:rsid w:val="6B432AA4"/>
    <w:rsid w:val="6B446541"/>
    <w:rsid w:val="6B482C03"/>
    <w:rsid w:val="6B483A74"/>
    <w:rsid w:val="6B4D7162"/>
    <w:rsid w:val="6B513865"/>
    <w:rsid w:val="6B5138DA"/>
    <w:rsid w:val="6B5477F9"/>
    <w:rsid w:val="6B56531F"/>
    <w:rsid w:val="6B574BF4"/>
    <w:rsid w:val="6B633598"/>
    <w:rsid w:val="6B637A3C"/>
    <w:rsid w:val="6B67752D"/>
    <w:rsid w:val="6B731A0F"/>
    <w:rsid w:val="6B735ED1"/>
    <w:rsid w:val="6B74593C"/>
    <w:rsid w:val="6B755A64"/>
    <w:rsid w:val="6B774B0B"/>
    <w:rsid w:val="6B777044"/>
    <w:rsid w:val="6B8359E9"/>
    <w:rsid w:val="6B837CE7"/>
    <w:rsid w:val="6B882FFF"/>
    <w:rsid w:val="6B8A3196"/>
    <w:rsid w:val="6B8A321B"/>
    <w:rsid w:val="6B8A4FC9"/>
    <w:rsid w:val="6B8C2288"/>
    <w:rsid w:val="6B8E2D0B"/>
    <w:rsid w:val="6B8F438D"/>
    <w:rsid w:val="6B94741C"/>
    <w:rsid w:val="6B961BC0"/>
    <w:rsid w:val="6B9B0F84"/>
    <w:rsid w:val="6B9C0618"/>
    <w:rsid w:val="6B9C202C"/>
    <w:rsid w:val="6B9D2F4E"/>
    <w:rsid w:val="6BA27346"/>
    <w:rsid w:val="6BAC16D6"/>
    <w:rsid w:val="6BAC7340"/>
    <w:rsid w:val="6BB57CB9"/>
    <w:rsid w:val="6BBD714D"/>
    <w:rsid w:val="6BC231A9"/>
    <w:rsid w:val="6BC512DC"/>
    <w:rsid w:val="6BC54253"/>
    <w:rsid w:val="6BC56032"/>
    <w:rsid w:val="6BC73B27"/>
    <w:rsid w:val="6BC95AF1"/>
    <w:rsid w:val="6BCB01A3"/>
    <w:rsid w:val="6BCF0C2E"/>
    <w:rsid w:val="6BD3071E"/>
    <w:rsid w:val="6BD83F86"/>
    <w:rsid w:val="6BDD334B"/>
    <w:rsid w:val="6BE24E05"/>
    <w:rsid w:val="6BE4292B"/>
    <w:rsid w:val="6BE558C2"/>
    <w:rsid w:val="6BE741CA"/>
    <w:rsid w:val="6BF608B1"/>
    <w:rsid w:val="6C092392"/>
    <w:rsid w:val="6C0F7F0E"/>
    <w:rsid w:val="6C111246"/>
    <w:rsid w:val="6C131EC6"/>
    <w:rsid w:val="6C156F89"/>
    <w:rsid w:val="6C180827"/>
    <w:rsid w:val="6C18153B"/>
    <w:rsid w:val="6C1E31D8"/>
    <w:rsid w:val="6C276CBC"/>
    <w:rsid w:val="6C286764"/>
    <w:rsid w:val="6C2B4615"/>
    <w:rsid w:val="6C2B67AC"/>
    <w:rsid w:val="6C2C6080"/>
    <w:rsid w:val="6C2E3BA6"/>
    <w:rsid w:val="6C303DC2"/>
    <w:rsid w:val="6C335661"/>
    <w:rsid w:val="6C397601"/>
    <w:rsid w:val="6C3B29EA"/>
    <w:rsid w:val="6C417D7E"/>
    <w:rsid w:val="6C425CF4"/>
    <w:rsid w:val="6C43172A"/>
    <w:rsid w:val="6C445178"/>
    <w:rsid w:val="6C4812AA"/>
    <w:rsid w:val="6C4866A2"/>
    <w:rsid w:val="6C4B1456"/>
    <w:rsid w:val="6C4B29AA"/>
    <w:rsid w:val="6C4E5FF7"/>
    <w:rsid w:val="6C553829"/>
    <w:rsid w:val="6C580C23"/>
    <w:rsid w:val="6C592F9C"/>
    <w:rsid w:val="6C5B1C2C"/>
    <w:rsid w:val="6C5D1A55"/>
    <w:rsid w:val="6C613F7C"/>
    <w:rsid w:val="6C6972D4"/>
    <w:rsid w:val="6C7D68DC"/>
    <w:rsid w:val="6C7F2654"/>
    <w:rsid w:val="6C832144"/>
    <w:rsid w:val="6C850C61"/>
    <w:rsid w:val="6C89702F"/>
    <w:rsid w:val="6C8E6D3B"/>
    <w:rsid w:val="6C9611D7"/>
    <w:rsid w:val="6C9854C4"/>
    <w:rsid w:val="6C986F43"/>
    <w:rsid w:val="6C991968"/>
    <w:rsid w:val="6C99426D"/>
    <w:rsid w:val="6C9E1CD6"/>
    <w:rsid w:val="6C9E700C"/>
    <w:rsid w:val="6CA34594"/>
    <w:rsid w:val="6CA420BB"/>
    <w:rsid w:val="6CB51913"/>
    <w:rsid w:val="6CB64C84"/>
    <w:rsid w:val="6CB83252"/>
    <w:rsid w:val="6CBB6FD8"/>
    <w:rsid w:val="6CBF6EF4"/>
    <w:rsid w:val="6CC40B4C"/>
    <w:rsid w:val="6CC438FF"/>
    <w:rsid w:val="6CC44043"/>
    <w:rsid w:val="6CCD19ED"/>
    <w:rsid w:val="6CD56718"/>
    <w:rsid w:val="6CD7423E"/>
    <w:rsid w:val="6CDC3602"/>
    <w:rsid w:val="6CE10C19"/>
    <w:rsid w:val="6CE27B7C"/>
    <w:rsid w:val="6CE50FDA"/>
    <w:rsid w:val="6CE626D3"/>
    <w:rsid w:val="6CEB7CE9"/>
    <w:rsid w:val="6CEF77DA"/>
    <w:rsid w:val="6CF52916"/>
    <w:rsid w:val="6CFE13DC"/>
    <w:rsid w:val="6D01750D"/>
    <w:rsid w:val="6D077AEF"/>
    <w:rsid w:val="6D082649"/>
    <w:rsid w:val="6D0D7C60"/>
    <w:rsid w:val="6D1624B9"/>
    <w:rsid w:val="6D1E00BF"/>
    <w:rsid w:val="6D1F1741"/>
    <w:rsid w:val="6D3377BA"/>
    <w:rsid w:val="6D35397B"/>
    <w:rsid w:val="6D374518"/>
    <w:rsid w:val="6D3B2A1F"/>
    <w:rsid w:val="6D3E1C97"/>
    <w:rsid w:val="6D4013DB"/>
    <w:rsid w:val="6D4713C4"/>
    <w:rsid w:val="6D4F2026"/>
    <w:rsid w:val="6D5269CD"/>
    <w:rsid w:val="6D55050F"/>
    <w:rsid w:val="6D5C52CC"/>
    <w:rsid w:val="6D5E04BB"/>
    <w:rsid w:val="6D677D53"/>
    <w:rsid w:val="6D6A6E60"/>
    <w:rsid w:val="6D6D06FE"/>
    <w:rsid w:val="6D6D7EDA"/>
    <w:rsid w:val="6D716441"/>
    <w:rsid w:val="6D735616"/>
    <w:rsid w:val="6D745F31"/>
    <w:rsid w:val="6D7C595E"/>
    <w:rsid w:val="6D7D3AAE"/>
    <w:rsid w:val="6D8609AA"/>
    <w:rsid w:val="6D8B083F"/>
    <w:rsid w:val="6D940C7E"/>
    <w:rsid w:val="6D9654A4"/>
    <w:rsid w:val="6D9B2C6A"/>
    <w:rsid w:val="6DA76CBD"/>
    <w:rsid w:val="6DA85746"/>
    <w:rsid w:val="6DAB11D4"/>
    <w:rsid w:val="6DB245CF"/>
    <w:rsid w:val="6DC02F24"/>
    <w:rsid w:val="6DC06FD3"/>
    <w:rsid w:val="6DC5710C"/>
    <w:rsid w:val="6DC72BAB"/>
    <w:rsid w:val="6DCA78FF"/>
    <w:rsid w:val="6DD644F6"/>
    <w:rsid w:val="6DD8201C"/>
    <w:rsid w:val="6DD864C0"/>
    <w:rsid w:val="6DDE15FC"/>
    <w:rsid w:val="6DE50FDE"/>
    <w:rsid w:val="6DEA355E"/>
    <w:rsid w:val="6DF64B98"/>
    <w:rsid w:val="6DF77990"/>
    <w:rsid w:val="6DFA4C1B"/>
    <w:rsid w:val="6DFA5921"/>
    <w:rsid w:val="6E01228F"/>
    <w:rsid w:val="6E027099"/>
    <w:rsid w:val="6E05419D"/>
    <w:rsid w:val="6E0E4489"/>
    <w:rsid w:val="6E0F7A08"/>
    <w:rsid w:val="6E162B44"/>
    <w:rsid w:val="6E1771E9"/>
    <w:rsid w:val="6E2434B3"/>
    <w:rsid w:val="6E292877"/>
    <w:rsid w:val="6E2A4841"/>
    <w:rsid w:val="6E2C2368"/>
    <w:rsid w:val="6E316E71"/>
    <w:rsid w:val="6E386F5E"/>
    <w:rsid w:val="6E407BC1"/>
    <w:rsid w:val="6E443B55"/>
    <w:rsid w:val="6E4753F3"/>
    <w:rsid w:val="6E4771A1"/>
    <w:rsid w:val="6E492F1A"/>
    <w:rsid w:val="6E4B6F06"/>
    <w:rsid w:val="6E4C60A3"/>
    <w:rsid w:val="6E4E22DE"/>
    <w:rsid w:val="6E531FEA"/>
    <w:rsid w:val="6E55366C"/>
    <w:rsid w:val="6E57291B"/>
    <w:rsid w:val="6E5A566C"/>
    <w:rsid w:val="6E5B2C4D"/>
    <w:rsid w:val="6E5D69C5"/>
    <w:rsid w:val="6E641B01"/>
    <w:rsid w:val="6E645FA5"/>
    <w:rsid w:val="6E697BC4"/>
    <w:rsid w:val="6E6B2E90"/>
    <w:rsid w:val="6E6C6C08"/>
    <w:rsid w:val="6E6F24CC"/>
    <w:rsid w:val="6E7004A6"/>
    <w:rsid w:val="6E7206C2"/>
    <w:rsid w:val="6E7F2DDF"/>
    <w:rsid w:val="6E865FC0"/>
    <w:rsid w:val="6E8A6522"/>
    <w:rsid w:val="6E8B52E0"/>
    <w:rsid w:val="6E8B5361"/>
    <w:rsid w:val="6E8C2E06"/>
    <w:rsid w:val="6E91041D"/>
    <w:rsid w:val="6E922B12"/>
    <w:rsid w:val="6E9323E7"/>
    <w:rsid w:val="6E97450D"/>
    <w:rsid w:val="6E9A5523"/>
    <w:rsid w:val="6E9F6FDD"/>
    <w:rsid w:val="6EA116ED"/>
    <w:rsid w:val="6EA11E3E"/>
    <w:rsid w:val="6EA14B04"/>
    <w:rsid w:val="6EA6211A"/>
    <w:rsid w:val="6EAC76F9"/>
    <w:rsid w:val="6EAD16FA"/>
    <w:rsid w:val="6EB26D11"/>
    <w:rsid w:val="6EBC6818"/>
    <w:rsid w:val="6EC151A6"/>
    <w:rsid w:val="6EC30F1E"/>
    <w:rsid w:val="6EC627BC"/>
    <w:rsid w:val="6EC922AC"/>
    <w:rsid w:val="6ED20C37"/>
    <w:rsid w:val="6ED30A35"/>
    <w:rsid w:val="6ED722D3"/>
    <w:rsid w:val="6EDA0016"/>
    <w:rsid w:val="6EDC1FE0"/>
    <w:rsid w:val="6EDF260E"/>
    <w:rsid w:val="6EE47802"/>
    <w:rsid w:val="6EEA46FD"/>
    <w:rsid w:val="6EED538D"/>
    <w:rsid w:val="6EF03395"/>
    <w:rsid w:val="6EF235B1"/>
    <w:rsid w:val="6EF65451"/>
    <w:rsid w:val="6F012901"/>
    <w:rsid w:val="6F034AE7"/>
    <w:rsid w:val="6F0B6421"/>
    <w:rsid w:val="6F0D2199"/>
    <w:rsid w:val="6F0E4B14"/>
    <w:rsid w:val="6F0E7CBF"/>
    <w:rsid w:val="6F152DFC"/>
    <w:rsid w:val="6F241291"/>
    <w:rsid w:val="6F285225"/>
    <w:rsid w:val="6F28610E"/>
    <w:rsid w:val="6F2B6AC3"/>
    <w:rsid w:val="6F2D283B"/>
    <w:rsid w:val="6F2D6397"/>
    <w:rsid w:val="6F2F0361"/>
    <w:rsid w:val="6F307C36"/>
    <w:rsid w:val="6F3239AE"/>
    <w:rsid w:val="6F373992"/>
    <w:rsid w:val="6F3C65DA"/>
    <w:rsid w:val="6F3F35D5"/>
    <w:rsid w:val="6F40431D"/>
    <w:rsid w:val="6F411E43"/>
    <w:rsid w:val="6F484F7F"/>
    <w:rsid w:val="6F4B1DF4"/>
    <w:rsid w:val="6F4C4694"/>
    <w:rsid w:val="6F54322D"/>
    <w:rsid w:val="6F5B1156"/>
    <w:rsid w:val="6F5C4ECE"/>
    <w:rsid w:val="6F5E21BF"/>
    <w:rsid w:val="6F6226C8"/>
    <w:rsid w:val="6F667AFB"/>
    <w:rsid w:val="6F670532"/>
    <w:rsid w:val="6F6D70DC"/>
    <w:rsid w:val="6F717FE9"/>
    <w:rsid w:val="6F753B6B"/>
    <w:rsid w:val="6F7915DC"/>
    <w:rsid w:val="6F795A80"/>
    <w:rsid w:val="6F79634D"/>
    <w:rsid w:val="6F7C10CD"/>
    <w:rsid w:val="6F80296B"/>
    <w:rsid w:val="6F806E0F"/>
    <w:rsid w:val="6F8A37EA"/>
    <w:rsid w:val="6F8B1310"/>
    <w:rsid w:val="6F8E66EB"/>
    <w:rsid w:val="6F9603E0"/>
    <w:rsid w:val="6F963F3C"/>
    <w:rsid w:val="6F9E1043"/>
    <w:rsid w:val="6FA3772A"/>
    <w:rsid w:val="6FAD1286"/>
    <w:rsid w:val="6FAE3CA7"/>
    <w:rsid w:val="6FB40867"/>
    <w:rsid w:val="6FB645DF"/>
    <w:rsid w:val="6FBD3BBF"/>
    <w:rsid w:val="6FC11EA3"/>
    <w:rsid w:val="6FC16753"/>
    <w:rsid w:val="6FC30AAA"/>
    <w:rsid w:val="6FC869B5"/>
    <w:rsid w:val="6FCE063A"/>
    <w:rsid w:val="6FD131C7"/>
    <w:rsid w:val="6FD26F3F"/>
    <w:rsid w:val="6FD6225C"/>
    <w:rsid w:val="6FD64C81"/>
    <w:rsid w:val="6FD66A2F"/>
    <w:rsid w:val="6FD9651F"/>
    <w:rsid w:val="6FE27182"/>
    <w:rsid w:val="6FED4B97"/>
    <w:rsid w:val="6FED5B27"/>
    <w:rsid w:val="6FEF1353"/>
    <w:rsid w:val="6FEF189F"/>
    <w:rsid w:val="6FEF3684"/>
    <w:rsid w:val="6FF11ABB"/>
    <w:rsid w:val="6FF20611"/>
    <w:rsid w:val="6FF3138F"/>
    <w:rsid w:val="6FF43359"/>
    <w:rsid w:val="6FF5793D"/>
    <w:rsid w:val="6FF62C2D"/>
    <w:rsid w:val="70083B5E"/>
    <w:rsid w:val="700E216E"/>
    <w:rsid w:val="701557A9"/>
    <w:rsid w:val="7019691C"/>
    <w:rsid w:val="701D01BA"/>
    <w:rsid w:val="70206A50"/>
    <w:rsid w:val="70207CAA"/>
    <w:rsid w:val="70227EC6"/>
    <w:rsid w:val="702552C0"/>
    <w:rsid w:val="70262ACF"/>
    <w:rsid w:val="70273DFF"/>
    <w:rsid w:val="70275C90"/>
    <w:rsid w:val="702E686B"/>
    <w:rsid w:val="70335C2F"/>
    <w:rsid w:val="703419A7"/>
    <w:rsid w:val="703645E1"/>
    <w:rsid w:val="703764DA"/>
    <w:rsid w:val="70383536"/>
    <w:rsid w:val="70453BB5"/>
    <w:rsid w:val="704A4D27"/>
    <w:rsid w:val="704A7FA3"/>
    <w:rsid w:val="704C6CF1"/>
    <w:rsid w:val="704D1215"/>
    <w:rsid w:val="704E712B"/>
    <w:rsid w:val="704F058F"/>
    <w:rsid w:val="70531E2E"/>
    <w:rsid w:val="70545BA6"/>
    <w:rsid w:val="705A0DCF"/>
    <w:rsid w:val="705C33D8"/>
    <w:rsid w:val="705D2CAC"/>
    <w:rsid w:val="70697066"/>
    <w:rsid w:val="70714CD7"/>
    <w:rsid w:val="70727187"/>
    <w:rsid w:val="7075449A"/>
    <w:rsid w:val="707C061F"/>
    <w:rsid w:val="707C21F5"/>
    <w:rsid w:val="70800F28"/>
    <w:rsid w:val="70820965"/>
    <w:rsid w:val="7084648B"/>
    <w:rsid w:val="70862203"/>
    <w:rsid w:val="708C17E3"/>
    <w:rsid w:val="708C293C"/>
    <w:rsid w:val="708C3591"/>
    <w:rsid w:val="709A3AFD"/>
    <w:rsid w:val="709D0C28"/>
    <w:rsid w:val="709D12FB"/>
    <w:rsid w:val="709D59AA"/>
    <w:rsid w:val="709D754D"/>
    <w:rsid w:val="709F5073"/>
    <w:rsid w:val="70A703CB"/>
    <w:rsid w:val="70A77CBB"/>
    <w:rsid w:val="70B825D8"/>
    <w:rsid w:val="70BC5C25"/>
    <w:rsid w:val="70BD180A"/>
    <w:rsid w:val="70C828DF"/>
    <w:rsid w:val="70C96594"/>
    <w:rsid w:val="70CB5E68"/>
    <w:rsid w:val="70CE1ECB"/>
    <w:rsid w:val="70CE3BAA"/>
    <w:rsid w:val="70CE5958"/>
    <w:rsid w:val="70D21129"/>
    <w:rsid w:val="70D2369A"/>
    <w:rsid w:val="70DC0813"/>
    <w:rsid w:val="70DD3DED"/>
    <w:rsid w:val="70DD4996"/>
    <w:rsid w:val="70DF5DB7"/>
    <w:rsid w:val="70E34E65"/>
    <w:rsid w:val="70E707C8"/>
    <w:rsid w:val="70ED14C5"/>
    <w:rsid w:val="70ED4030"/>
    <w:rsid w:val="70F10A19"/>
    <w:rsid w:val="70F133F4"/>
    <w:rsid w:val="70F31AED"/>
    <w:rsid w:val="70F76C5D"/>
    <w:rsid w:val="70FE623D"/>
    <w:rsid w:val="70FF3D63"/>
    <w:rsid w:val="71066EA0"/>
    <w:rsid w:val="7109733B"/>
    <w:rsid w:val="710B44B6"/>
    <w:rsid w:val="710F6395"/>
    <w:rsid w:val="711D41EA"/>
    <w:rsid w:val="711F7F62"/>
    <w:rsid w:val="71224838"/>
    <w:rsid w:val="71232F01"/>
    <w:rsid w:val="71245578"/>
    <w:rsid w:val="71245BFC"/>
    <w:rsid w:val="712612F0"/>
    <w:rsid w:val="7127609B"/>
    <w:rsid w:val="712B2DAA"/>
    <w:rsid w:val="7130351D"/>
    <w:rsid w:val="71357785"/>
    <w:rsid w:val="713635F6"/>
    <w:rsid w:val="71393752"/>
    <w:rsid w:val="713A123F"/>
    <w:rsid w:val="713A39CC"/>
    <w:rsid w:val="713D663A"/>
    <w:rsid w:val="713F0604"/>
    <w:rsid w:val="71401450"/>
    <w:rsid w:val="71463740"/>
    <w:rsid w:val="714A38B9"/>
    <w:rsid w:val="714C3CD9"/>
    <w:rsid w:val="714C40A5"/>
    <w:rsid w:val="7150636D"/>
    <w:rsid w:val="715776FB"/>
    <w:rsid w:val="716F16D1"/>
    <w:rsid w:val="717E2EDA"/>
    <w:rsid w:val="71880C5D"/>
    <w:rsid w:val="718D5813"/>
    <w:rsid w:val="71900E5F"/>
    <w:rsid w:val="71924BD7"/>
    <w:rsid w:val="71940D81"/>
    <w:rsid w:val="719426FE"/>
    <w:rsid w:val="71970440"/>
    <w:rsid w:val="71981D89"/>
    <w:rsid w:val="719A59FC"/>
    <w:rsid w:val="719B7F30"/>
    <w:rsid w:val="719C15B2"/>
    <w:rsid w:val="719C7804"/>
    <w:rsid w:val="719E357C"/>
    <w:rsid w:val="719E474F"/>
    <w:rsid w:val="71A665DC"/>
    <w:rsid w:val="71AA5631"/>
    <w:rsid w:val="71AE3282"/>
    <w:rsid w:val="71AF5789"/>
    <w:rsid w:val="71B0505E"/>
    <w:rsid w:val="71B30915"/>
    <w:rsid w:val="71BA7C8A"/>
    <w:rsid w:val="71BA7E5F"/>
    <w:rsid w:val="71BB2380"/>
    <w:rsid w:val="71BB4E1E"/>
    <w:rsid w:val="71BD6F35"/>
    <w:rsid w:val="71C22409"/>
    <w:rsid w:val="71C22BD1"/>
    <w:rsid w:val="71CA611F"/>
    <w:rsid w:val="71CA79EE"/>
    <w:rsid w:val="71D945B4"/>
    <w:rsid w:val="71E277A8"/>
    <w:rsid w:val="71E80C9B"/>
    <w:rsid w:val="71EA6A44"/>
    <w:rsid w:val="71F14BEC"/>
    <w:rsid w:val="71F44E1B"/>
    <w:rsid w:val="71F66F14"/>
    <w:rsid w:val="71FC7D5C"/>
    <w:rsid w:val="72007D93"/>
    <w:rsid w:val="72031631"/>
    <w:rsid w:val="72086C48"/>
    <w:rsid w:val="7209225A"/>
    <w:rsid w:val="720A10BB"/>
    <w:rsid w:val="72100BB2"/>
    <w:rsid w:val="72123809"/>
    <w:rsid w:val="721A7DF0"/>
    <w:rsid w:val="721E297B"/>
    <w:rsid w:val="721F290F"/>
    <w:rsid w:val="722056F1"/>
    <w:rsid w:val="72211FE4"/>
    <w:rsid w:val="72273572"/>
    <w:rsid w:val="72397739"/>
    <w:rsid w:val="723F599D"/>
    <w:rsid w:val="72404633"/>
    <w:rsid w:val="72424177"/>
    <w:rsid w:val="72442376"/>
    <w:rsid w:val="72473A1C"/>
    <w:rsid w:val="7249798C"/>
    <w:rsid w:val="724B3A09"/>
    <w:rsid w:val="725F3AAB"/>
    <w:rsid w:val="72600832"/>
    <w:rsid w:val="726777A1"/>
    <w:rsid w:val="726F2B4E"/>
    <w:rsid w:val="726F7C81"/>
    <w:rsid w:val="7270316B"/>
    <w:rsid w:val="72760055"/>
    <w:rsid w:val="72765D82"/>
    <w:rsid w:val="727662A7"/>
    <w:rsid w:val="727D37E9"/>
    <w:rsid w:val="727D77DF"/>
    <w:rsid w:val="727F515C"/>
    <w:rsid w:val="72874010"/>
    <w:rsid w:val="728C5ACB"/>
    <w:rsid w:val="728F1117"/>
    <w:rsid w:val="729C3F60"/>
    <w:rsid w:val="72A36BE8"/>
    <w:rsid w:val="72A72905"/>
    <w:rsid w:val="72A93F87"/>
    <w:rsid w:val="72A9667D"/>
    <w:rsid w:val="72B55021"/>
    <w:rsid w:val="72BA2638"/>
    <w:rsid w:val="72BE7843"/>
    <w:rsid w:val="72BF7C4E"/>
    <w:rsid w:val="72C47013"/>
    <w:rsid w:val="72C76B03"/>
    <w:rsid w:val="72CB22C5"/>
    <w:rsid w:val="72D01A43"/>
    <w:rsid w:val="72D82ABE"/>
    <w:rsid w:val="72DF209E"/>
    <w:rsid w:val="72EF0F61"/>
    <w:rsid w:val="72F36A85"/>
    <w:rsid w:val="72FA11D7"/>
    <w:rsid w:val="72FB0C62"/>
    <w:rsid w:val="72FC0C75"/>
    <w:rsid w:val="73010267"/>
    <w:rsid w:val="73025D8D"/>
    <w:rsid w:val="73056147"/>
    <w:rsid w:val="73102258"/>
    <w:rsid w:val="73137F9A"/>
    <w:rsid w:val="731735E6"/>
    <w:rsid w:val="73185F28"/>
    <w:rsid w:val="73191F4D"/>
    <w:rsid w:val="731B04C8"/>
    <w:rsid w:val="731F249B"/>
    <w:rsid w:val="733221CE"/>
    <w:rsid w:val="733761CA"/>
    <w:rsid w:val="73412411"/>
    <w:rsid w:val="734B3290"/>
    <w:rsid w:val="73545A15"/>
    <w:rsid w:val="735465E8"/>
    <w:rsid w:val="73564E58"/>
    <w:rsid w:val="73685544"/>
    <w:rsid w:val="73685BF0"/>
    <w:rsid w:val="736B748E"/>
    <w:rsid w:val="736D288B"/>
    <w:rsid w:val="736D76AA"/>
    <w:rsid w:val="7370719A"/>
    <w:rsid w:val="73734595"/>
    <w:rsid w:val="73740A39"/>
    <w:rsid w:val="73774085"/>
    <w:rsid w:val="737E7B0D"/>
    <w:rsid w:val="73814F04"/>
    <w:rsid w:val="738844E4"/>
    <w:rsid w:val="738A445E"/>
    <w:rsid w:val="738B17D3"/>
    <w:rsid w:val="738B7B30"/>
    <w:rsid w:val="73950DA1"/>
    <w:rsid w:val="73992AC3"/>
    <w:rsid w:val="739B4217"/>
    <w:rsid w:val="739C7F8F"/>
    <w:rsid w:val="73A11102"/>
    <w:rsid w:val="73A6496A"/>
    <w:rsid w:val="73A969FA"/>
    <w:rsid w:val="73AA26AC"/>
    <w:rsid w:val="73AD7AA7"/>
    <w:rsid w:val="73AF7CC3"/>
    <w:rsid w:val="73B01345"/>
    <w:rsid w:val="73B250BD"/>
    <w:rsid w:val="73B37E7A"/>
    <w:rsid w:val="73BB6668"/>
    <w:rsid w:val="73C03C7E"/>
    <w:rsid w:val="73C13552"/>
    <w:rsid w:val="73C962F4"/>
    <w:rsid w:val="73D17C39"/>
    <w:rsid w:val="73DE5EB2"/>
    <w:rsid w:val="73DF2D55"/>
    <w:rsid w:val="73EC1C67"/>
    <w:rsid w:val="73F676A0"/>
    <w:rsid w:val="73FA1833"/>
    <w:rsid w:val="7400407A"/>
    <w:rsid w:val="74026044"/>
    <w:rsid w:val="74035919"/>
    <w:rsid w:val="740718AD"/>
    <w:rsid w:val="740718CB"/>
    <w:rsid w:val="740B407E"/>
    <w:rsid w:val="740C0C71"/>
    <w:rsid w:val="740F0761"/>
    <w:rsid w:val="74116287"/>
    <w:rsid w:val="74122000"/>
    <w:rsid w:val="74221778"/>
    <w:rsid w:val="742835D1"/>
    <w:rsid w:val="742C1746"/>
    <w:rsid w:val="742E6D6C"/>
    <w:rsid w:val="742F2BB2"/>
    <w:rsid w:val="743042A8"/>
    <w:rsid w:val="74324450"/>
    <w:rsid w:val="74365CEE"/>
    <w:rsid w:val="74381A66"/>
    <w:rsid w:val="74397575"/>
    <w:rsid w:val="743C0E2B"/>
    <w:rsid w:val="74406B6D"/>
    <w:rsid w:val="74450540"/>
    <w:rsid w:val="74477EFB"/>
    <w:rsid w:val="744A01E2"/>
    <w:rsid w:val="7451699E"/>
    <w:rsid w:val="7452461D"/>
    <w:rsid w:val="74582108"/>
    <w:rsid w:val="745919DD"/>
    <w:rsid w:val="745A5E80"/>
    <w:rsid w:val="7465624D"/>
    <w:rsid w:val="74672BC7"/>
    <w:rsid w:val="7468630F"/>
    <w:rsid w:val="746937A8"/>
    <w:rsid w:val="746960C4"/>
    <w:rsid w:val="746D068B"/>
    <w:rsid w:val="74744392"/>
    <w:rsid w:val="747607E0"/>
    <w:rsid w:val="74833309"/>
    <w:rsid w:val="74836A59"/>
    <w:rsid w:val="74842EFD"/>
    <w:rsid w:val="74872D28"/>
    <w:rsid w:val="748F3650"/>
    <w:rsid w:val="749A4455"/>
    <w:rsid w:val="749D5D6D"/>
    <w:rsid w:val="74A43991"/>
    <w:rsid w:val="74A964C0"/>
    <w:rsid w:val="74AA048A"/>
    <w:rsid w:val="74AB66DC"/>
    <w:rsid w:val="74AE5B81"/>
    <w:rsid w:val="74B06015"/>
    <w:rsid w:val="74B17A6A"/>
    <w:rsid w:val="74BA691F"/>
    <w:rsid w:val="74BF3044"/>
    <w:rsid w:val="74C72DEA"/>
    <w:rsid w:val="74CF1C9F"/>
    <w:rsid w:val="74D53759"/>
    <w:rsid w:val="74DA22BB"/>
    <w:rsid w:val="74DA2B1D"/>
    <w:rsid w:val="74DB0643"/>
    <w:rsid w:val="74DD43BC"/>
    <w:rsid w:val="74E03EAC"/>
    <w:rsid w:val="74E21BA3"/>
    <w:rsid w:val="74E25E76"/>
    <w:rsid w:val="74E514C2"/>
    <w:rsid w:val="74E53270"/>
    <w:rsid w:val="74EE691B"/>
    <w:rsid w:val="74EF5B6E"/>
    <w:rsid w:val="74F11CBE"/>
    <w:rsid w:val="74F13428"/>
    <w:rsid w:val="74F27711"/>
    <w:rsid w:val="74F33BDF"/>
    <w:rsid w:val="74F3598D"/>
    <w:rsid w:val="74F911E1"/>
    <w:rsid w:val="74FB2A94"/>
    <w:rsid w:val="75023E22"/>
    <w:rsid w:val="75036E13"/>
    <w:rsid w:val="750516FA"/>
    <w:rsid w:val="75061B64"/>
    <w:rsid w:val="75067DAF"/>
    <w:rsid w:val="75067F17"/>
    <w:rsid w:val="75071439"/>
    <w:rsid w:val="750758DC"/>
    <w:rsid w:val="750A2CD7"/>
    <w:rsid w:val="750B717B"/>
    <w:rsid w:val="750D03A6"/>
    <w:rsid w:val="751122B7"/>
    <w:rsid w:val="7516167C"/>
    <w:rsid w:val="751A5798"/>
    <w:rsid w:val="751A60D1"/>
    <w:rsid w:val="75222531"/>
    <w:rsid w:val="752244C4"/>
    <w:rsid w:val="752B3379"/>
    <w:rsid w:val="75377A9A"/>
    <w:rsid w:val="75377F70"/>
    <w:rsid w:val="75385A96"/>
    <w:rsid w:val="75387844"/>
    <w:rsid w:val="753A7A60"/>
    <w:rsid w:val="753C37D8"/>
    <w:rsid w:val="753C7334"/>
    <w:rsid w:val="753F5076"/>
    <w:rsid w:val="7544443B"/>
    <w:rsid w:val="754601B3"/>
    <w:rsid w:val="754808ED"/>
    <w:rsid w:val="7548139F"/>
    <w:rsid w:val="754C7566"/>
    <w:rsid w:val="754E64E9"/>
    <w:rsid w:val="75554208"/>
    <w:rsid w:val="755747C3"/>
    <w:rsid w:val="755D191F"/>
    <w:rsid w:val="755E2870"/>
    <w:rsid w:val="7560615C"/>
    <w:rsid w:val="7561323F"/>
    <w:rsid w:val="75660855"/>
    <w:rsid w:val="756643B1"/>
    <w:rsid w:val="75670BD5"/>
    <w:rsid w:val="75675DB8"/>
    <w:rsid w:val="756B5E6B"/>
    <w:rsid w:val="756E770A"/>
    <w:rsid w:val="75790588"/>
    <w:rsid w:val="75792857"/>
    <w:rsid w:val="75823F56"/>
    <w:rsid w:val="75831B61"/>
    <w:rsid w:val="75840CDB"/>
    <w:rsid w:val="7589009F"/>
    <w:rsid w:val="758A3D23"/>
    <w:rsid w:val="758B02BC"/>
    <w:rsid w:val="758F7174"/>
    <w:rsid w:val="75947170"/>
    <w:rsid w:val="75954C96"/>
    <w:rsid w:val="759D2894"/>
    <w:rsid w:val="75A373B3"/>
    <w:rsid w:val="75A70835"/>
    <w:rsid w:val="75A90742"/>
    <w:rsid w:val="75AD0232"/>
    <w:rsid w:val="75AF3FAA"/>
    <w:rsid w:val="75B01AD0"/>
    <w:rsid w:val="75B0717F"/>
    <w:rsid w:val="75B4336E"/>
    <w:rsid w:val="75B90D1B"/>
    <w:rsid w:val="75BA6F74"/>
    <w:rsid w:val="75C10104"/>
    <w:rsid w:val="75C26808"/>
    <w:rsid w:val="75C751BD"/>
    <w:rsid w:val="75C8506C"/>
    <w:rsid w:val="75CE3F0E"/>
    <w:rsid w:val="75D23057"/>
    <w:rsid w:val="75D60C09"/>
    <w:rsid w:val="75DF4163"/>
    <w:rsid w:val="75E264C9"/>
    <w:rsid w:val="75E31EA6"/>
    <w:rsid w:val="75EF0EFA"/>
    <w:rsid w:val="75F05AFC"/>
    <w:rsid w:val="75F24B54"/>
    <w:rsid w:val="75F43AB7"/>
    <w:rsid w:val="76004806"/>
    <w:rsid w:val="760616F0"/>
    <w:rsid w:val="76070558"/>
    <w:rsid w:val="76085468"/>
    <w:rsid w:val="760C6600"/>
    <w:rsid w:val="760D2A7F"/>
    <w:rsid w:val="7610431D"/>
    <w:rsid w:val="76132F33"/>
    <w:rsid w:val="76165DD7"/>
    <w:rsid w:val="761756AB"/>
    <w:rsid w:val="76197675"/>
    <w:rsid w:val="761E1D50"/>
    <w:rsid w:val="761E2EDE"/>
    <w:rsid w:val="761E6BFC"/>
    <w:rsid w:val="762027B2"/>
    <w:rsid w:val="76282176"/>
    <w:rsid w:val="763B55C5"/>
    <w:rsid w:val="763E532E"/>
    <w:rsid w:val="763F21AA"/>
    <w:rsid w:val="76407E59"/>
    <w:rsid w:val="764209EC"/>
    <w:rsid w:val="7645046A"/>
    <w:rsid w:val="76465F91"/>
    <w:rsid w:val="76477E1D"/>
    <w:rsid w:val="76487F5B"/>
    <w:rsid w:val="764C5725"/>
    <w:rsid w:val="76516E0F"/>
    <w:rsid w:val="76597F90"/>
    <w:rsid w:val="765C4F8B"/>
    <w:rsid w:val="76650B0D"/>
    <w:rsid w:val="7665327E"/>
    <w:rsid w:val="766A1941"/>
    <w:rsid w:val="766F3739"/>
    <w:rsid w:val="767D5E56"/>
    <w:rsid w:val="7680271B"/>
    <w:rsid w:val="76805946"/>
    <w:rsid w:val="76832D41"/>
    <w:rsid w:val="76852F5D"/>
    <w:rsid w:val="76986CFB"/>
    <w:rsid w:val="769D02A6"/>
    <w:rsid w:val="769D2054"/>
    <w:rsid w:val="76A74C81"/>
    <w:rsid w:val="76B077E3"/>
    <w:rsid w:val="76B25806"/>
    <w:rsid w:val="76B25B71"/>
    <w:rsid w:val="76B53545"/>
    <w:rsid w:val="76B62760"/>
    <w:rsid w:val="76BA0E58"/>
    <w:rsid w:val="76BD26F7"/>
    <w:rsid w:val="76BF646F"/>
    <w:rsid w:val="76C14FF3"/>
    <w:rsid w:val="76C43A85"/>
    <w:rsid w:val="76C515AB"/>
    <w:rsid w:val="76C627F6"/>
    <w:rsid w:val="76CA0970"/>
    <w:rsid w:val="76CB4BC7"/>
    <w:rsid w:val="76CE19CA"/>
    <w:rsid w:val="76CE66B2"/>
    <w:rsid w:val="76CF5F86"/>
    <w:rsid w:val="76D0242A"/>
    <w:rsid w:val="76D637B8"/>
    <w:rsid w:val="76D65566"/>
    <w:rsid w:val="76D83870"/>
    <w:rsid w:val="76DB0DCF"/>
    <w:rsid w:val="76DD06A3"/>
    <w:rsid w:val="76E77774"/>
    <w:rsid w:val="76E97048"/>
    <w:rsid w:val="76EA59A7"/>
    <w:rsid w:val="76EB7264"/>
    <w:rsid w:val="76EC2FDC"/>
    <w:rsid w:val="76EE28B0"/>
    <w:rsid w:val="76F105F2"/>
    <w:rsid w:val="76F450A2"/>
    <w:rsid w:val="76F459ED"/>
    <w:rsid w:val="76F46C2E"/>
    <w:rsid w:val="76F61765"/>
    <w:rsid w:val="76FC6D6C"/>
    <w:rsid w:val="76FE0619"/>
    <w:rsid w:val="77001F60"/>
    <w:rsid w:val="770519A8"/>
    <w:rsid w:val="770B16B4"/>
    <w:rsid w:val="770C2D36"/>
    <w:rsid w:val="7711158C"/>
    <w:rsid w:val="77112A42"/>
    <w:rsid w:val="77124190"/>
    <w:rsid w:val="771300BB"/>
    <w:rsid w:val="77150B4C"/>
    <w:rsid w:val="77185B7F"/>
    <w:rsid w:val="771A18F7"/>
    <w:rsid w:val="771A1FD0"/>
    <w:rsid w:val="771E56D2"/>
    <w:rsid w:val="7726029C"/>
    <w:rsid w:val="77297EB7"/>
    <w:rsid w:val="772F0D5D"/>
    <w:rsid w:val="77316C41"/>
    <w:rsid w:val="77333282"/>
    <w:rsid w:val="77356731"/>
    <w:rsid w:val="77363101"/>
    <w:rsid w:val="773A192D"/>
    <w:rsid w:val="773E351C"/>
    <w:rsid w:val="77413963"/>
    <w:rsid w:val="77487425"/>
    <w:rsid w:val="77495D38"/>
    <w:rsid w:val="774C75D7"/>
    <w:rsid w:val="77505319"/>
    <w:rsid w:val="77527177"/>
    <w:rsid w:val="77530965"/>
    <w:rsid w:val="77543C13"/>
    <w:rsid w:val="775841CD"/>
    <w:rsid w:val="7769462C"/>
    <w:rsid w:val="776A6955"/>
    <w:rsid w:val="776D3F05"/>
    <w:rsid w:val="776D42F2"/>
    <w:rsid w:val="776D5ECB"/>
    <w:rsid w:val="776E1C43"/>
    <w:rsid w:val="77706AD8"/>
    <w:rsid w:val="7782114F"/>
    <w:rsid w:val="77843214"/>
    <w:rsid w:val="77882D05"/>
    <w:rsid w:val="778E2F3D"/>
    <w:rsid w:val="778E6D06"/>
    <w:rsid w:val="77981048"/>
    <w:rsid w:val="77A86F03"/>
    <w:rsid w:val="77AB69F3"/>
    <w:rsid w:val="77AC443F"/>
    <w:rsid w:val="77B05DB7"/>
    <w:rsid w:val="77B07B65"/>
    <w:rsid w:val="77B533CE"/>
    <w:rsid w:val="77BF424C"/>
    <w:rsid w:val="77C17FC5"/>
    <w:rsid w:val="77C21771"/>
    <w:rsid w:val="77C222EA"/>
    <w:rsid w:val="77C83101"/>
    <w:rsid w:val="77CA3682"/>
    <w:rsid w:val="77CE623E"/>
    <w:rsid w:val="77D371E0"/>
    <w:rsid w:val="77D81C3F"/>
    <w:rsid w:val="77DA4BE2"/>
    <w:rsid w:val="77DB481E"/>
    <w:rsid w:val="77DC6BAC"/>
    <w:rsid w:val="77E41515"/>
    <w:rsid w:val="77E51F05"/>
    <w:rsid w:val="77ED0DBA"/>
    <w:rsid w:val="77ED700C"/>
    <w:rsid w:val="77EE2A7D"/>
    <w:rsid w:val="77EE2F0F"/>
    <w:rsid w:val="77F4039A"/>
    <w:rsid w:val="77F42148"/>
    <w:rsid w:val="77F76B6F"/>
    <w:rsid w:val="77FD60C2"/>
    <w:rsid w:val="78034139"/>
    <w:rsid w:val="78112CFA"/>
    <w:rsid w:val="78173CE3"/>
    <w:rsid w:val="78174088"/>
    <w:rsid w:val="78184E54"/>
    <w:rsid w:val="7818620D"/>
    <w:rsid w:val="782642CC"/>
    <w:rsid w:val="78300CA6"/>
    <w:rsid w:val="78340979"/>
    <w:rsid w:val="78370287"/>
    <w:rsid w:val="78393DA0"/>
    <w:rsid w:val="783B0C0B"/>
    <w:rsid w:val="783B1B25"/>
    <w:rsid w:val="783C3AEF"/>
    <w:rsid w:val="78450BF6"/>
    <w:rsid w:val="784A1D68"/>
    <w:rsid w:val="78524036"/>
    <w:rsid w:val="785332B1"/>
    <w:rsid w:val="785C2042"/>
    <w:rsid w:val="78654DF4"/>
    <w:rsid w:val="786678A0"/>
    <w:rsid w:val="786D3CA8"/>
    <w:rsid w:val="786D4A27"/>
    <w:rsid w:val="786D5A56"/>
    <w:rsid w:val="786F7A21"/>
    <w:rsid w:val="7877401B"/>
    <w:rsid w:val="787B63C5"/>
    <w:rsid w:val="787D213D"/>
    <w:rsid w:val="787D3A2F"/>
    <w:rsid w:val="787F1AC5"/>
    <w:rsid w:val="78827754"/>
    <w:rsid w:val="78857244"/>
    <w:rsid w:val="788F1E71"/>
    <w:rsid w:val="789021FD"/>
    <w:rsid w:val="78915BE9"/>
    <w:rsid w:val="78925287"/>
    <w:rsid w:val="78941235"/>
    <w:rsid w:val="789456D9"/>
    <w:rsid w:val="789535F3"/>
    <w:rsid w:val="789E0306"/>
    <w:rsid w:val="78A23952"/>
    <w:rsid w:val="78A71905"/>
    <w:rsid w:val="78AA4981"/>
    <w:rsid w:val="78AD22F7"/>
    <w:rsid w:val="78B33DB1"/>
    <w:rsid w:val="78B362FF"/>
    <w:rsid w:val="78B96EEE"/>
    <w:rsid w:val="78C53AE4"/>
    <w:rsid w:val="78C82B24"/>
    <w:rsid w:val="78CD197A"/>
    <w:rsid w:val="78D02543"/>
    <w:rsid w:val="78D23F55"/>
    <w:rsid w:val="78D43D28"/>
    <w:rsid w:val="78D45AD6"/>
    <w:rsid w:val="78D606CF"/>
    <w:rsid w:val="78DA30EC"/>
    <w:rsid w:val="78DB6E64"/>
    <w:rsid w:val="78DD2BDC"/>
    <w:rsid w:val="78DE7519"/>
    <w:rsid w:val="78E421BD"/>
    <w:rsid w:val="78E63D5F"/>
    <w:rsid w:val="78EC2E1F"/>
    <w:rsid w:val="78EE69C0"/>
    <w:rsid w:val="78F16688"/>
    <w:rsid w:val="78F41CD4"/>
    <w:rsid w:val="78F464F5"/>
    <w:rsid w:val="78F543CA"/>
    <w:rsid w:val="78F62113"/>
    <w:rsid w:val="78F7758C"/>
    <w:rsid w:val="78FC33D7"/>
    <w:rsid w:val="79095504"/>
    <w:rsid w:val="790E0FE8"/>
    <w:rsid w:val="790F4D60"/>
    <w:rsid w:val="79102FB2"/>
    <w:rsid w:val="79130764"/>
    <w:rsid w:val="791365FE"/>
    <w:rsid w:val="791B54B2"/>
    <w:rsid w:val="791E4FA3"/>
    <w:rsid w:val="792151BF"/>
    <w:rsid w:val="7927654D"/>
    <w:rsid w:val="792E3438"/>
    <w:rsid w:val="793675A6"/>
    <w:rsid w:val="793842B6"/>
    <w:rsid w:val="793A6280"/>
    <w:rsid w:val="79426EE3"/>
    <w:rsid w:val="794E57F6"/>
    <w:rsid w:val="79534C4C"/>
    <w:rsid w:val="79546101"/>
    <w:rsid w:val="795D5ACB"/>
    <w:rsid w:val="79652BD2"/>
    <w:rsid w:val="796E5F2A"/>
    <w:rsid w:val="79702308"/>
    <w:rsid w:val="797D616D"/>
    <w:rsid w:val="79865022"/>
    <w:rsid w:val="798B088A"/>
    <w:rsid w:val="798B1918"/>
    <w:rsid w:val="79927E6B"/>
    <w:rsid w:val="799314ED"/>
    <w:rsid w:val="799755A1"/>
    <w:rsid w:val="79986663"/>
    <w:rsid w:val="79994B53"/>
    <w:rsid w:val="799F7E92"/>
    <w:rsid w:val="79A100AE"/>
    <w:rsid w:val="79A11E5C"/>
    <w:rsid w:val="79A96F62"/>
    <w:rsid w:val="79AE4579"/>
    <w:rsid w:val="79AF463D"/>
    <w:rsid w:val="79B7342D"/>
    <w:rsid w:val="79BE065D"/>
    <w:rsid w:val="79C73975"/>
    <w:rsid w:val="79C84A32"/>
    <w:rsid w:val="79CE4C1B"/>
    <w:rsid w:val="79CF365C"/>
    <w:rsid w:val="79D06E47"/>
    <w:rsid w:val="79D12015"/>
    <w:rsid w:val="79D253CF"/>
    <w:rsid w:val="79D51B05"/>
    <w:rsid w:val="79DA35C0"/>
    <w:rsid w:val="79DE4E5E"/>
    <w:rsid w:val="79DF0BD6"/>
    <w:rsid w:val="79EB30D7"/>
    <w:rsid w:val="79EB757B"/>
    <w:rsid w:val="79ED6E4F"/>
    <w:rsid w:val="79EF28AA"/>
    <w:rsid w:val="79F01948"/>
    <w:rsid w:val="79F07B2C"/>
    <w:rsid w:val="79FC16D6"/>
    <w:rsid w:val="79FE105C"/>
    <w:rsid w:val="7A016D9E"/>
    <w:rsid w:val="7A06774A"/>
    <w:rsid w:val="7A067F5C"/>
    <w:rsid w:val="7A097A01"/>
    <w:rsid w:val="7A0A5C53"/>
    <w:rsid w:val="7A0D129F"/>
    <w:rsid w:val="7A1578AA"/>
    <w:rsid w:val="7A187C44"/>
    <w:rsid w:val="7A2A2CC5"/>
    <w:rsid w:val="7A2B3E1B"/>
    <w:rsid w:val="7A2B5BC9"/>
    <w:rsid w:val="7A2F707D"/>
    <w:rsid w:val="7A356A48"/>
    <w:rsid w:val="7A396008"/>
    <w:rsid w:val="7A3A2C9A"/>
    <w:rsid w:val="7A3B22B0"/>
    <w:rsid w:val="7A3E3B4E"/>
    <w:rsid w:val="7A41719B"/>
    <w:rsid w:val="7A4B626B"/>
    <w:rsid w:val="7A4D3D91"/>
    <w:rsid w:val="7A520958"/>
    <w:rsid w:val="7A5559B2"/>
    <w:rsid w:val="7A5665BB"/>
    <w:rsid w:val="7A58655D"/>
    <w:rsid w:val="7A61783D"/>
    <w:rsid w:val="7A63326C"/>
    <w:rsid w:val="7A6730A5"/>
    <w:rsid w:val="7A6D1D3E"/>
    <w:rsid w:val="7A6D61E2"/>
    <w:rsid w:val="7A7358BD"/>
    <w:rsid w:val="7A7D083A"/>
    <w:rsid w:val="7A7D2679"/>
    <w:rsid w:val="7A8157E9"/>
    <w:rsid w:val="7A835A05"/>
    <w:rsid w:val="7A8377B3"/>
    <w:rsid w:val="7A85177D"/>
    <w:rsid w:val="7A861051"/>
    <w:rsid w:val="7A94376E"/>
    <w:rsid w:val="7A9B6CED"/>
    <w:rsid w:val="7AA240DD"/>
    <w:rsid w:val="7AA65250"/>
    <w:rsid w:val="7AA76657"/>
    <w:rsid w:val="7AAC4971"/>
    <w:rsid w:val="7AAD2A82"/>
    <w:rsid w:val="7AAF2356"/>
    <w:rsid w:val="7AB67B89"/>
    <w:rsid w:val="7AB711E9"/>
    <w:rsid w:val="7AB91427"/>
    <w:rsid w:val="7ABD2CC5"/>
    <w:rsid w:val="7AC045E7"/>
    <w:rsid w:val="7AC1704C"/>
    <w:rsid w:val="7AC40109"/>
    <w:rsid w:val="7AC45515"/>
    <w:rsid w:val="7AC47D95"/>
    <w:rsid w:val="7AC96BBD"/>
    <w:rsid w:val="7ACF1192"/>
    <w:rsid w:val="7AD16771"/>
    <w:rsid w:val="7AD65B35"/>
    <w:rsid w:val="7AEA7832"/>
    <w:rsid w:val="7AED2F02"/>
    <w:rsid w:val="7AF20495"/>
    <w:rsid w:val="7AF4245F"/>
    <w:rsid w:val="7AF81F4F"/>
    <w:rsid w:val="7AFF2AEA"/>
    <w:rsid w:val="7B024B7C"/>
    <w:rsid w:val="7B027F7C"/>
    <w:rsid w:val="7B032B4D"/>
    <w:rsid w:val="7B037CB7"/>
    <w:rsid w:val="7B0D45B2"/>
    <w:rsid w:val="7B1F572E"/>
    <w:rsid w:val="7B25086A"/>
    <w:rsid w:val="7B257828"/>
    <w:rsid w:val="7B355B2C"/>
    <w:rsid w:val="7B3665D4"/>
    <w:rsid w:val="7B3771B5"/>
    <w:rsid w:val="7B3804BA"/>
    <w:rsid w:val="7B42141C"/>
    <w:rsid w:val="7B42766E"/>
    <w:rsid w:val="7B4E1B6F"/>
    <w:rsid w:val="7B5B0730"/>
    <w:rsid w:val="7B5B603A"/>
    <w:rsid w:val="7B5E5777"/>
    <w:rsid w:val="7B65146E"/>
    <w:rsid w:val="7B65771B"/>
    <w:rsid w:val="7B690757"/>
    <w:rsid w:val="7B6969A9"/>
    <w:rsid w:val="7B6A44CF"/>
    <w:rsid w:val="7B705F89"/>
    <w:rsid w:val="7B722E89"/>
    <w:rsid w:val="7B743480"/>
    <w:rsid w:val="7B786BEC"/>
    <w:rsid w:val="7B7A0BB6"/>
    <w:rsid w:val="7B821819"/>
    <w:rsid w:val="7B8B1A9B"/>
    <w:rsid w:val="7B8E01BE"/>
    <w:rsid w:val="7B9854E0"/>
    <w:rsid w:val="7B9A1258"/>
    <w:rsid w:val="7B9D2AF7"/>
    <w:rsid w:val="7B9F061D"/>
    <w:rsid w:val="7B9F23CB"/>
    <w:rsid w:val="7BA15D4D"/>
    <w:rsid w:val="7BA50A03"/>
    <w:rsid w:val="7BA619AB"/>
    <w:rsid w:val="7BA774D1"/>
    <w:rsid w:val="7BA82B1B"/>
    <w:rsid w:val="7BB315E0"/>
    <w:rsid w:val="7BB340C8"/>
    <w:rsid w:val="7BB75966"/>
    <w:rsid w:val="7BBE3931"/>
    <w:rsid w:val="7BD81F5A"/>
    <w:rsid w:val="7BD858DD"/>
    <w:rsid w:val="7BDA3403"/>
    <w:rsid w:val="7BDC361F"/>
    <w:rsid w:val="7BDF2C4B"/>
    <w:rsid w:val="7BE2675B"/>
    <w:rsid w:val="7BE361A2"/>
    <w:rsid w:val="7BE60B36"/>
    <w:rsid w:val="7BE7083C"/>
    <w:rsid w:val="7BE80348"/>
    <w:rsid w:val="7BF070CA"/>
    <w:rsid w:val="7BF072D8"/>
    <w:rsid w:val="7BF11FBA"/>
    <w:rsid w:val="7BF2699E"/>
    <w:rsid w:val="7BF52BC3"/>
    <w:rsid w:val="7BFB565B"/>
    <w:rsid w:val="7BFD5343"/>
    <w:rsid w:val="7C044924"/>
    <w:rsid w:val="7C06244A"/>
    <w:rsid w:val="7C077F47"/>
    <w:rsid w:val="7C0A652A"/>
    <w:rsid w:val="7C0B180E"/>
    <w:rsid w:val="7C0B3F04"/>
    <w:rsid w:val="7C0B7A60"/>
    <w:rsid w:val="7C134B67"/>
    <w:rsid w:val="7C166DEE"/>
    <w:rsid w:val="7C211032"/>
    <w:rsid w:val="7C227DFD"/>
    <w:rsid w:val="7C266648"/>
    <w:rsid w:val="7C2823C0"/>
    <w:rsid w:val="7C2D72CC"/>
    <w:rsid w:val="7C2D79D7"/>
    <w:rsid w:val="7C2E374F"/>
    <w:rsid w:val="7C311736"/>
    <w:rsid w:val="7C321491"/>
    <w:rsid w:val="7C3255A3"/>
    <w:rsid w:val="7C345209"/>
    <w:rsid w:val="7C370D4A"/>
    <w:rsid w:val="7C3C40BE"/>
    <w:rsid w:val="7C3F595C"/>
    <w:rsid w:val="7C4116D4"/>
    <w:rsid w:val="7C4A6165"/>
    <w:rsid w:val="7C4F3DF1"/>
    <w:rsid w:val="7C5533D1"/>
    <w:rsid w:val="7C5739AD"/>
    <w:rsid w:val="7C583881"/>
    <w:rsid w:val="7C5C62F8"/>
    <w:rsid w:val="7C6E5D28"/>
    <w:rsid w:val="7C6F4493"/>
    <w:rsid w:val="7C751A28"/>
    <w:rsid w:val="7C7970C0"/>
    <w:rsid w:val="7C82349C"/>
    <w:rsid w:val="7C8832C6"/>
    <w:rsid w:val="7C8A25EA"/>
    <w:rsid w:val="7C8F68E3"/>
    <w:rsid w:val="7C9061B7"/>
    <w:rsid w:val="7C9A0299"/>
    <w:rsid w:val="7CA13F21"/>
    <w:rsid w:val="7CA37DF1"/>
    <w:rsid w:val="7CA44CD7"/>
    <w:rsid w:val="7CA57EB5"/>
    <w:rsid w:val="7CA81753"/>
    <w:rsid w:val="7CAA1288"/>
    <w:rsid w:val="7CB400F8"/>
    <w:rsid w:val="7CB72564"/>
    <w:rsid w:val="7CB73744"/>
    <w:rsid w:val="7CB812FC"/>
    <w:rsid w:val="7CBC2048"/>
    <w:rsid w:val="7CC3693C"/>
    <w:rsid w:val="7CC83862"/>
    <w:rsid w:val="7CCA791B"/>
    <w:rsid w:val="7CCC223C"/>
    <w:rsid w:val="7CCF0A8E"/>
    <w:rsid w:val="7CD42548"/>
    <w:rsid w:val="7CD442F6"/>
    <w:rsid w:val="7CDB38D7"/>
    <w:rsid w:val="7CDC13FD"/>
    <w:rsid w:val="7CDC347D"/>
    <w:rsid w:val="7CE16A13"/>
    <w:rsid w:val="7CE53CE8"/>
    <w:rsid w:val="7CEF2EDE"/>
    <w:rsid w:val="7CF46746"/>
    <w:rsid w:val="7CF52F76"/>
    <w:rsid w:val="7CF820C9"/>
    <w:rsid w:val="7CFE75C5"/>
    <w:rsid w:val="7D050F29"/>
    <w:rsid w:val="7D083BC2"/>
    <w:rsid w:val="7D0D20B9"/>
    <w:rsid w:val="7D1312C2"/>
    <w:rsid w:val="7D171AF4"/>
    <w:rsid w:val="7D1868D9"/>
    <w:rsid w:val="7D1E72B7"/>
    <w:rsid w:val="7D1F2BD5"/>
    <w:rsid w:val="7D254B52"/>
    <w:rsid w:val="7D2A2168"/>
    <w:rsid w:val="7D2E4B27"/>
    <w:rsid w:val="7D3A1C92"/>
    <w:rsid w:val="7D3F0F24"/>
    <w:rsid w:val="7D4274B2"/>
    <w:rsid w:val="7D4B7F43"/>
    <w:rsid w:val="7D4E22FA"/>
    <w:rsid w:val="7D576D28"/>
    <w:rsid w:val="7D5B4A17"/>
    <w:rsid w:val="7D5E1E12"/>
    <w:rsid w:val="7D60202E"/>
    <w:rsid w:val="7D63567A"/>
    <w:rsid w:val="7D637428"/>
    <w:rsid w:val="7D6E0B24"/>
    <w:rsid w:val="7D6E2070"/>
    <w:rsid w:val="7D7004C3"/>
    <w:rsid w:val="7D781125"/>
    <w:rsid w:val="7D84389F"/>
    <w:rsid w:val="7D847ACA"/>
    <w:rsid w:val="7D851DEF"/>
    <w:rsid w:val="7D8E7F71"/>
    <w:rsid w:val="7D937BB8"/>
    <w:rsid w:val="7D9A7D2F"/>
    <w:rsid w:val="7D9C12B8"/>
    <w:rsid w:val="7D9D66FA"/>
    <w:rsid w:val="7DA10BC5"/>
    <w:rsid w:val="7DA67F18"/>
    <w:rsid w:val="7DA71A0B"/>
    <w:rsid w:val="7DA90AE5"/>
    <w:rsid w:val="7DA94E1E"/>
    <w:rsid w:val="7DAA5057"/>
    <w:rsid w:val="7DAB5BB2"/>
    <w:rsid w:val="7DAE2D99"/>
    <w:rsid w:val="7DAE57A9"/>
    <w:rsid w:val="7DB05A14"/>
    <w:rsid w:val="7DB22B2F"/>
    <w:rsid w:val="7DBD4D8A"/>
    <w:rsid w:val="7DCE48E3"/>
    <w:rsid w:val="7DD57227"/>
    <w:rsid w:val="7DDC7906"/>
    <w:rsid w:val="7DDD367E"/>
    <w:rsid w:val="7DDF1425"/>
    <w:rsid w:val="7DE22A43"/>
    <w:rsid w:val="7DE71D15"/>
    <w:rsid w:val="7DEB2225"/>
    <w:rsid w:val="7DEC0664"/>
    <w:rsid w:val="7DED6B78"/>
    <w:rsid w:val="7DF2712A"/>
    <w:rsid w:val="7DF369FE"/>
    <w:rsid w:val="7DF509C8"/>
    <w:rsid w:val="7DF6029C"/>
    <w:rsid w:val="7DFA5FDE"/>
    <w:rsid w:val="7DFB4C16"/>
    <w:rsid w:val="7DFE088F"/>
    <w:rsid w:val="7E002EC9"/>
    <w:rsid w:val="7E0B01EB"/>
    <w:rsid w:val="7E0E4770"/>
    <w:rsid w:val="7E123328"/>
    <w:rsid w:val="7E167692"/>
    <w:rsid w:val="7E1A042F"/>
    <w:rsid w:val="7E1C7D03"/>
    <w:rsid w:val="7E1D1CCD"/>
    <w:rsid w:val="7E1D3A7B"/>
    <w:rsid w:val="7E235535"/>
    <w:rsid w:val="7E282B4B"/>
    <w:rsid w:val="7E2E5C88"/>
    <w:rsid w:val="7E301A00"/>
    <w:rsid w:val="7E357016"/>
    <w:rsid w:val="7E383153"/>
    <w:rsid w:val="7E393B7E"/>
    <w:rsid w:val="7E423646"/>
    <w:rsid w:val="7E445A2A"/>
    <w:rsid w:val="7E494870"/>
    <w:rsid w:val="7E4B4A8C"/>
    <w:rsid w:val="7E5038AA"/>
    <w:rsid w:val="7E5F5E41"/>
    <w:rsid w:val="7E6351AE"/>
    <w:rsid w:val="7E6463B4"/>
    <w:rsid w:val="7E6D3040"/>
    <w:rsid w:val="7E6E2528"/>
    <w:rsid w:val="7E6E7E08"/>
    <w:rsid w:val="7E70436D"/>
    <w:rsid w:val="7E7F678B"/>
    <w:rsid w:val="7E856690"/>
    <w:rsid w:val="7E8D29AE"/>
    <w:rsid w:val="7E8E683B"/>
    <w:rsid w:val="7E941F8F"/>
    <w:rsid w:val="7E947538"/>
    <w:rsid w:val="7E9C0E44"/>
    <w:rsid w:val="7E9F0EEE"/>
    <w:rsid w:val="7EA877E8"/>
    <w:rsid w:val="7EB20667"/>
    <w:rsid w:val="7EB50157"/>
    <w:rsid w:val="7EBB39C0"/>
    <w:rsid w:val="7EBD1E63"/>
    <w:rsid w:val="7EBF4A29"/>
    <w:rsid w:val="7EC16AFC"/>
    <w:rsid w:val="7EC9775F"/>
    <w:rsid w:val="7ECF2FC7"/>
    <w:rsid w:val="7EDB3D15"/>
    <w:rsid w:val="7EDB7BBE"/>
    <w:rsid w:val="7EE36A72"/>
    <w:rsid w:val="7EE724FF"/>
    <w:rsid w:val="7EEE4D65"/>
    <w:rsid w:val="7EF02F3D"/>
    <w:rsid w:val="7EF115BC"/>
    <w:rsid w:val="7EF37631"/>
    <w:rsid w:val="7EF8113B"/>
    <w:rsid w:val="7EFE1AFE"/>
    <w:rsid w:val="7F096B75"/>
    <w:rsid w:val="7F0C32D2"/>
    <w:rsid w:val="7F0D3AEF"/>
    <w:rsid w:val="7F177418"/>
    <w:rsid w:val="7F182434"/>
    <w:rsid w:val="7F1B445E"/>
    <w:rsid w:val="7F211349"/>
    <w:rsid w:val="7F295522"/>
    <w:rsid w:val="7F2F3A66"/>
    <w:rsid w:val="7F3237A4"/>
    <w:rsid w:val="7F324AA5"/>
    <w:rsid w:val="7F3E1EFB"/>
    <w:rsid w:val="7F41016B"/>
    <w:rsid w:val="7F422E74"/>
    <w:rsid w:val="7F437511"/>
    <w:rsid w:val="7F490541"/>
    <w:rsid w:val="7F4E65E2"/>
    <w:rsid w:val="7F511C2E"/>
    <w:rsid w:val="7F533BF8"/>
    <w:rsid w:val="7F590AE3"/>
    <w:rsid w:val="7F5A65D9"/>
    <w:rsid w:val="7F5B770D"/>
    <w:rsid w:val="7F5D6825"/>
    <w:rsid w:val="7F62208D"/>
    <w:rsid w:val="7F64636B"/>
    <w:rsid w:val="7F65529C"/>
    <w:rsid w:val="7F6D458E"/>
    <w:rsid w:val="7F6E0A32"/>
    <w:rsid w:val="7F74591C"/>
    <w:rsid w:val="7F883AE7"/>
    <w:rsid w:val="7F8D486E"/>
    <w:rsid w:val="7F912972"/>
    <w:rsid w:val="7F91326B"/>
    <w:rsid w:val="7F916342"/>
    <w:rsid w:val="7F93470A"/>
    <w:rsid w:val="7F98785D"/>
    <w:rsid w:val="7F9935D5"/>
    <w:rsid w:val="7F9C24D8"/>
    <w:rsid w:val="7FA13CC3"/>
    <w:rsid w:val="7FA75CF2"/>
    <w:rsid w:val="7FAA7590"/>
    <w:rsid w:val="7FAC50B6"/>
    <w:rsid w:val="7FB12A09"/>
    <w:rsid w:val="7FB64187"/>
    <w:rsid w:val="7FBF128D"/>
    <w:rsid w:val="7FC142EE"/>
    <w:rsid w:val="7FC20D7E"/>
    <w:rsid w:val="7FC44AF6"/>
    <w:rsid w:val="7FC91006"/>
    <w:rsid w:val="7FD3779B"/>
    <w:rsid w:val="7FE231CE"/>
    <w:rsid w:val="7FE27212"/>
    <w:rsid w:val="7FE41444"/>
    <w:rsid w:val="7FE505C8"/>
    <w:rsid w:val="7FEA5BDF"/>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6"/>
    <w:qFormat/>
    <w:uiPriority w:val="0"/>
    <w:pPr>
      <w:keepNext w:val="0"/>
      <w:keepLines w:val="0"/>
      <w:widowControl/>
      <w:suppressLineNumbers w:val="0"/>
      <w:spacing w:before="0" w:beforeAutospacing="0" w:after="0" w:afterAutospacing="0"/>
      <w:ind w:left="30" w:right="0"/>
      <w:jc w:val="left"/>
    </w:pPr>
    <w:rPr>
      <w:rFonts w:hint="eastAsia" w:ascii="宋体" w:hAnsi="宋体" w:eastAsia="宋体" w:cs="宋体"/>
      <w:kern w:val="0"/>
      <w:sz w:val="24"/>
      <w:szCs w:val="24"/>
      <w:lang w:val="en-US" w:eastAsia="zh-CN" w:bidi="ar"/>
    </w:rPr>
  </w:style>
  <w:style w:type="paragraph" w:customStyle="1" w:styleId="6">
    <w:name w:val="msonormal"/>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itle"/>
    <w:basedOn w:val="6"/>
    <w:next w:val="5"/>
    <w:qFormat/>
    <w:uiPriority w:val="0"/>
    <w:pPr>
      <w:keepNext w:val="0"/>
      <w:keepLines w:val="0"/>
      <w:widowControl/>
      <w:suppressLineNumbers w:val="0"/>
      <w:spacing w:before="0" w:beforeAutospacing="0" w:after="0" w:afterAutospacing="0"/>
      <w:ind w:left="30" w:right="0"/>
      <w:jc w:val="left"/>
      <w:outlineLvl w:val="0"/>
    </w:pPr>
    <w:rPr>
      <w:rFonts w:hint="default" w:ascii="Arial" w:hAnsi="Arial" w:eastAsia="仿宋_GB2312" w:cs="宋体"/>
      <w:b/>
      <w:bCs/>
      <w:kern w:val="0"/>
      <w:sz w:val="32"/>
      <w:szCs w:val="32"/>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宋体" panose="02010600030101010101" charset="-122"/>
                <a:ea typeface="宋体" panose="02010600030101010101" charset="-122"/>
              </a:rPr>
              <a:t>收入决算图</a:t>
            </a:r>
            <a:endParaRPr>
              <a:latin typeface="宋体" panose="02010600030101010101" charset="-122"/>
              <a:ea typeface="宋体" panose="02010600030101010101" charset="-122"/>
            </a:endParaRPr>
          </a:p>
        </c:rich>
      </c:tx>
      <c:layout/>
      <c:overlay val="0"/>
      <c:spPr>
        <a:noFill/>
        <a:ln>
          <a:noFill/>
        </a:ln>
        <a:effectLst/>
      </c:spPr>
    </c:title>
    <c:autoTitleDeleted val="0"/>
    <c:plotArea>
      <c:layout/>
      <c:pieChart>
        <c:varyColors val="1"/>
        <c:ser>
          <c:idx val="0"/>
          <c:order val="0"/>
          <c:tx>
            <c:strRef>
              <c:f>收入决算构成分析图</c:f>
              <c:strCache>
                <c:ptCount val="1"/>
                <c:pt idx="0">
                  <c:v>收入决算构成分析图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一般公共预算财政拨款收入</c:v>
                </c:pt>
                <c:pt idx="1">
                  <c:v>经营收入</c:v>
                </c:pt>
                <c:pt idx="2">
                  <c:v>其他收入</c:v>
                </c:pt>
              </c:strCache>
            </c:strRef>
          </c:cat>
          <c:val>
            <c:numRef>
              <c:f>Sheet1!$B$2:$B$4</c:f>
              <c:numCache>
                <c:formatCode>General</c:formatCode>
                <c:ptCount val="3"/>
                <c:pt idx="0">
                  <c:v>30717.74</c:v>
                </c:pt>
                <c:pt idx="1">
                  <c:v>28615.32</c:v>
                </c:pt>
                <c:pt idx="2">
                  <c:v>64.93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34ea06b-2f7e-4ac3-8ec6-cc81279b664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宋体" panose="02010600030101010101" charset="-122"/>
                <a:ea typeface="宋体" panose="02010600030101010101" charset="-122"/>
              </a:rPr>
              <a:t>支出决算图</a:t>
            </a:r>
            <a:endParaRPr>
              <a:latin typeface="宋体" panose="02010600030101010101" charset="-122"/>
              <a:ea typeface="宋体" panose="02010600030101010101" charset="-122"/>
            </a:endParaRPr>
          </a:p>
        </c:rich>
      </c:tx>
      <c:layout/>
      <c:overlay val="0"/>
      <c:spPr>
        <a:noFill/>
        <a:ln>
          <a:noFill/>
        </a:ln>
        <a:effectLst/>
      </c:spPr>
    </c:title>
    <c:autoTitleDeleted val="0"/>
    <c:plotArea>
      <c:layout/>
      <c:pieChart>
        <c:varyColors val="1"/>
        <c:ser>
          <c:idx val="0"/>
          <c:order val="0"/>
          <c:tx>
            <c:strRef>
              <c:f>支出决算构成分析图</c:f>
              <c:strCache>
                <c:ptCount val="1"/>
                <c:pt idx="0">
                  <c:v>支出决算构成分析图</c:v>
                </c:pt>
              </c:strCache>
            </c:strRef>
          </c:tx>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基本支出</c:v>
                </c:pt>
                <c:pt idx="1">
                  <c:v>项目支出</c:v>
                </c:pt>
                <c:pt idx="2">
                  <c:v>经营支出</c:v>
                </c:pt>
              </c:strCache>
            </c:strRef>
          </c:cat>
          <c:val>
            <c:numRef>
              <c:f>Sheet1!$B$2:$B$4</c:f>
              <c:numCache>
                <c:formatCode>General</c:formatCode>
                <c:ptCount val="3"/>
                <c:pt idx="0">
                  <c:v>19870.79</c:v>
                </c:pt>
                <c:pt idx="1">
                  <c:v>17041.89</c:v>
                </c:pt>
                <c:pt idx="2">
                  <c:v>23306.46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bb28dcf-2aae-45cb-8d5e-ea87d7a3017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49</Pages>
  <Words>8978</Words>
  <Characters>9242</Characters>
  <Lines>70</Lines>
  <Paragraphs>19</Paragraphs>
  <TotalTime>4</TotalTime>
  <ScaleCrop>false</ScaleCrop>
  <LinksUpToDate>false</LinksUpToDate>
  <CharactersWithSpaces>9257</CharactersWithSpaces>
  <Application>WPS Office_12.1.0.28043_F1E327BC-269C-435d-A152-05C5408002CA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2023-08-18T01:18:00Z</dcterms:created>
  <dc:creator>Administrator</dc:creator>
  <cp:lastModifiedBy>若随风</cp:lastModifiedBy>
  <cp:lastPrinted>2026-08-27T07:00:00Z</cp:lastPrinted>
  <dcterms:modified xsi:type="dcterms:W3CDTF">2026-08-27T08:03:47Z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AF8BFC1F59C24588B55113B0B6945483_13</vt:lpwstr>
  </property>
  <property fmtid="{D5CDD505-2E9C-101B-9397-08002B2CF9AE}" pid="4" name="KSOTemplateDocerSaveRecord">
    <vt:lpwstr>eyJoZGlkIjoiZGQ1NTQxODAzNDY1YTRkMTg5NTNjMjQ5NWU0OTQ0MTkiLCJ1c2VySWQiOiIzMzI3NjI1MDkifQ==</vt:lpwstr>
  </property>
</Properties>
</file>