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7F3C9D">
      <w:pPr>
        <w:jc w:val="center"/>
        <w:rPr>
          <w:b/>
          <w:bCs/>
          <w:sz w:val="52"/>
          <w:szCs w:val="72"/>
        </w:rPr>
      </w:pPr>
      <w:r>
        <w:rPr>
          <w:rFonts w:hint="eastAsia"/>
          <w:b/>
          <w:bCs/>
          <w:sz w:val="52"/>
          <w:szCs w:val="72"/>
        </w:rPr>
        <w:t>起重机械安装监督检验</w:t>
      </w:r>
      <w:r>
        <w:rPr>
          <w:rFonts w:hint="eastAsia"/>
          <w:b/>
          <w:bCs/>
          <w:sz w:val="52"/>
          <w:szCs w:val="72"/>
          <w:lang w:val="en-US" w:eastAsia="zh-CN"/>
        </w:rPr>
        <w:t>办事</w:t>
      </w:r>
      <w:r>
        <w:rPr>
          <w:rFonts w:hint="eastAsia"/>
          <w:b/>
          <w:bCs/>
          <w:sz w:val="52"/>
          <w:szCs w:val="72"/>
        </w:rPr>
        <w:t>流程</w:t>
      </w:r>
    </w:p>
    <w:p w14:paraId="15425FA5">
      <w:pPr>
        <w:rPr>
          <w:sz w:val="36"/>
          <w:szCs w:val="44"/>
        </w:rPr>
      </w:pPr>
      <w:r>
        <w:rPr>
          <w:rFonts w:hint="eastAsia"/>
          <w:sz w:val="36"/>
          <w:szCs w:val="44"/>
        </w:rPr>
        <w:t>1、登录特种设备信息化平台（网址https://tzsb.bttjs.org.cn/）→登录生产单位管理系统。</w:t>
      </w:r>
    </w:p>
    <w:p w14:paraId="27D13814">
      <w:r>
        <w:rPr>
          <w:rFonts w:hint="eastAsia"/>
        </w:rPr>
        <w:drawing>
          <wp:inline distT="0" distB="0" distL="114300" distR="114300">
            <wp:extent cx="6635750" cy="4161790"/>
            <wp:effectExtent l="0" t="0" r="12700" b="10160"/>
            <wp:docPr id="9" name="图片 9" descr="容器监检登录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容器监检登录界面"/>
                    <pic:cNvPicPr>
                      <a:picLocks noChangeAspect="1"/>
                    </pic:cNvPicPr>
                  </pic:nvPicPr>
                  <pic:blipFill>
                    <a:blip r:embed="rId4"/>
                    <a:stretch>
                      <a:fillRect/>
                    </a:stretch>
                  </pic:blipFill>
                  <pic:spPr>
                    <a:xfrm>
                      <a:off x="0" y="0"/>
                      <a:ext cx="6635750" cy="4161790"/>
                    </a:xfrm>
                    <a:prstGeom prst="rect">
                      <a:avLst/>
                    </a:prstGeom>
                  </pic:spPr>
                </pic:pic>
              </a:graphicData>
            </a:graphic>
          </wp:inline>
        </w:drawing>
      </w:r>
    </w:p>
    <w:p w14:paraId="61FB4B61">
      <w:pPr>
        <w:numPr>
          <w:ilvl w:val="0"/>
          <w:numId w:val="1"/>
        </w:numPr>
        <w:rPr>
          <w:sz w:val="36"/>
          <w:szCs w:val="36"/>
        </w:rPr>
      </w:pPr>
      <w:r>
        <w:rPr>
          <w:rFonts w:hint="eastAsia"/>
          <w:sz w:val="36"/>
          <w:szCs w:val="36"/>
        </w:rPr>
        <w:t>登录生产单位管理系统后点击业务办理→设备检验业务→申请检验。</w:t>
      </w:r>
    </w:p>
    <w:p w14:paraId="5F889A10">
      <w:pPr>
        <w:rPr>
          <w:sz w:val="36"/>
          <w:szCs w:val="36"/>
        </w:rPr>
      </w:pPr>
      <w:r>
        <w:rPr>
          <w:sz w:val="36"/>
          <w:szCs w:val="36"/>
        </w:rPr>
        <w:drawing>
          <wp:inline distT="0" distB="0" distL="114300" distR="114300">
            <wp:extent cx="6645275" cy="2874645"/>
            <wp:effectExtent l="0" t="0" r="3175" b="1905"/>
            <wp:docPr id="11" name="图片 11" descr="生产单位业务办理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生产单位业务办理页面"/>
                    <pic:cNvPicPr>
                      <a:picLocks noChangeAspect="1"/>
                    </pic:cNvPicPr>
                  </pic:nvPicPr>
                  <pic:blipFill>
                    <a:blip r:embed="rId5"/>
                    <a:stretch>
                      <a:fillRect/>
                    </a:stretch>
                  </pic:blipFill>
                  <pic:spPr>
                    <a:xfrm>
                      <a:off x="0" y="0"/>
                      <a:ext cx="6645275" cy="2874645"/>
                    </a:xfrm>
                    <a:prstGeom prst="rect">
                      <a:avLst/>
                    </a:prstGeom>
                  </pic:spPr>
                </pic:pic>
              </a:graphicData>
            </a:graphic>
          </wp:inline>
        </w:drawing>
      </w:r>
    </w:p>
    <w:p w14:paraId="099795CD">
      <w:pPr>
        <w:rPr>
          <w:sz w:val="36"/>
          <w:szCs w:val="36"/>
        </w:rPr>
      </w:pPr>
    </w:p>
    <w:p w14:paraId="31976F84">
      <w:pPr>
        <w:numPr>
          <w:ilvl w:val="0"/>
          <w:numId w:val="1"/>
        </w:numPr>
        <w:rPr>
          <w:sz w:val="36"/>
          <w:szCs w:val="36"/>
        </w:rPr>
      </w:pPr>
      <w:r>
        <w:rPr>
          <w:rFonts w:hint="eastAsia"/>
          <w:sz w:val="36"/>
          <w:szCs w:val="36"/>
        </w:rPr>
        <w:t>在申请检验页面点击</w:t>
      </w:r>
      <w:r>
        <w:rPr>
          <w:sz w:val="36"/>
          <w:szCs w:val="36"/>
        </w:rPr>
        <w:drawing>
          <wp:inline distT="0" distB="0" distL="114300" distR="114300">
            <wp:extent cx="676275" cy="237490"/>
            <wp:effectExtent l="0" t="0" r="9525" b="10160"/>
            <wp:docPr id="4" name="图片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
                    <pic:cNvPicPr>
                      <a:picLocks noChangeAspect="1"/>
                    </pic:cNvPicPr>
                  </pic:nvPicPr>
                  <pic:blipFill>
                    <a:blip r:embed="rId6"/>
                    <a:stretch>
                      <a:fillRect/>
                    </a:stretch>
                  </pic:blipFill>
                  <pic:spPr>
                    <a:xfrm>
                      <a:off x="0" y="0"/>
                      <a:ext cx="676275" cy="237490"/>
                    </a:xfrm>
                    <a:prstGeom prst="rect">
                      <a:avLst/>
                    </a:prstGeom>
                  </pic:spPr>
                </pic:pic>
              </a:graphicData>
            </a:graphic>
          </wp:inline>
        </w:drawing>
      </w:r>
    </w:p>
    <w:p w14:paraId="6A583162">
      <w:pPr>
        <w:rPr>
          <w:sz w:val="36"/>
          <w:szCs w:val="36"/>
        </w:rPr>
      </w:pPr>
      <w:r>
        <w:rPr>
          <w:sz w:val="36"/>
          <w:szCs w:val="36"/>
        </w:rPr>
        <w:drawing>
          <wp:inline distT="0" distB="0" distL="114300" distR="114300">
            <wp:extent cx="5838190" cy="3409315"/>
            <wp:effectExtent l="0" t="0" r="10160" b="635"/>
            <wp:docPr id="12" name="图片 12" descr="生产单位+申请检验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生产单位+申请检验页面"/>
                    <pic:cNvPicPr>
                      <a:picLocks noChangeAspect="1"/>
                    </pic:cNvPicPr>
                  </pic:nvPicPr>
                  <pic:blipFill>
                    <a:blip r:embed="rId7"/>
                    <a:stretch>
                      <a:fillRect/>
                    </a:stretch>
                  </pic:blipFill>
                  <pic:spPr>
                    <a:xfrm>
                      <a:off x="0" y="0"/>
                      <a:ext cx="5838190" cy="3409315"/>
                    </a:xfrm>
                    <a:prstGeom prst="rect">
                      <a:avLst/>
                    </a:prstGeom>
                  </pic:spPr>
                </pic:pic>
              </a:graphicData>
            </a:graphic>
          </wp:inline>
        </w:drawing>
      </w:r>
    </w:p>
    <w:p w14:paraId="552B43F4">
      <w:pPr>
        <w:rPr>
          <w:sz w:val="36"/>
          <w:szCs w:val="36"/>
        </w:rPr>
      </w:pPr>
    </w:p>
    <w:p w14:paraId="51279E22">
      <w:pPr>
        <w:rPr>
          <w:sz w:val="36"/>
          <w:szCs w:val="36"/>
        </w:rPr>
      </w:pPr>
    </w:p>
    <w:p w14:paraId="6D098B06">
      <w:pPr>
        <w:rPr>
          <w:sz w:val="36"/>
          <w:szCs w:val="36"/>
        </w:rPr>
      </w:pPr>
    </w:p>
    <w:p w14:paraId="4647DF94">
      <w:pPr>
        <w:rPr>
          <w:sz w:val="36"/>
          <w:szCs w:val="36"/>
        </w:rPr>
      </w:pPr>
    </w:p>
    <w:p w14:paraId="29B349E6">
      <w:pPr>
        <w:rPr>
          <w:sz w:val="36"/>
          <w:szCs w:val="36"/>
        </w:rPr>
      </w:pPr>
    </w:p>
    <w:p w14:paraId="076F1FBC">
      <w:pPr>
        <w:rPr>
          <w:sz w:val="36"/>
          <w:szCs w:val="36"/>
        </w:rPr>
      </w:pPr>
    </w:p>
    <w:p w14:paraId="39AB1383">
      <w:pPr>
        <w:rPr>
          <w:sz w:val="36"/>
          <w:szCs w:val="36"/>
        </w:rPr>
      </w:pPr>
    </w:p>
    <w:p w14:paraId="21A9096D">
      <w:pPr>
        <w:rPr>
          <w:sz w:val="36"/>
          <w:szCs w:val="36"/>
        </w:rPr>
      </w:pPr>
    </w:p>
    <w:p w14:paraId="52AF6064">
      <w:pPr>
        <w:rPr>
          <w:sz w:val="36"/>
          <w:szCs w:val="36"/>
        </w:rPr>
      </w:pPr>
    </w:p>
    <w:p w14:paraId="54B2A072">
      <w:pPr>
        <w:rPr>
          <w:sz w:val="36"/>
          <w:szCs w:val="36"/>
        </w:rPr>
      </w:pPr>
    </w:p>
    <w:p w14:paraId="1AA538D9">
      <w:pPr>
        <w:rPr>
          <w:sz w:val="36"/>
          <w:szCs w:val="36"/>
        </w:rPr>
      </w:pPr>
    </w:p>
    <w:p w14:paraId="6922F8F4">
      <w:pPr>
        <w:rPr>
          <w:sz w:val="36"/>
          <w:szCs w:val="36"/>
        </w:rPr>
      </w:pPr>
    </w:p>
    <w:p w14:paraId="52064BCC">
      <w:pPr>
        <w:rPr>
          <w:sz w:val="36"/>
          <w:szCs w:val="36"/>
        </w:rPr>
      </w:pPr>
    </w:p>
    <w:p w14:paraId="492CDB92">
      <w:pPr>
        <w:numPr>
          <w:ilvl w:val="0"/>
          <w:numId w:val="1"/>
        </w:numPr>
        <w:rPr>
          <w:sz w:val="36"/>
          <w:szCs w:val="36"/>
        </w:rPr>
      </w:pPr>
      <w:r>
        <w:rPr>
          <w:rFonts w:hint="eastAsia"/>
          <w:sz w:val="36"/>
          <w:szCs w:val="36"/>
        </w:rPr>
        <w:t>在基本信息页面填入基本信息→点击保存基本信息</w:t>
      </w:r>
    </w:p>
    <w:p w14:paraId="29E6A4DB">
      <w:pPr>
        <w:rPr>
          <w:sz w:val="36"/>
          <w:szCs w:val="36"/>
        </w:rPr>
      </w:pPr>
      <w:r>
        <w:rPr>
          <w:rFonts w:hint="eastAsia"/>
          <w:sz w:val="36"/>
          <w:szCs w:val="36"/>
        </w:rPr>
        <w:t>注：示例图中红色方框内为必填项。</w:t>
      </w:r>
    </w:p>
    <w:p w14:paraId="1C1C24A1">
      <w:pPr>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40830" cy="5763260"/>
            <wp:effectExtent l="0" t="0" r="7620" b="8890"/>
            <wp:docPr id="3" name="图片 3" descr="截图2024101220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图20241012202713"/>
                    <pic:cNvPicPr>
                      <a:picLocks noChangeAspect="1"/>
                    </pic:cNvPicPr>
                  </pic:nvPicPr>
                  <pic:blipFill>
                    <a:blip r:embed="rId8"/>
                    <a:stretch>
                      <a:fillRect/>
                    </a:stretch>
                  </pic:blipFill>
                  <pic:spPr>
                    <a:xfrm>
                      <a:off x="0" y="0"/>
                      <a:ext cx="6640830" cy="5763260"/>
                    </a:xfrm>
                    <a:prstGeom prst="rect">
                      <a:avLst/>
                    </a:prstGeom>
                  </pic:spPr>
                </pic:pic>
              </a:graphicData>
            </a:graphic>
          </wp:inline>
        </w:drawing>
      </w:r>
    </w:p>
    <w:p w14:paraId="20E0CC0E">
      <w:pPr>
        <w:rPr>
          <w:rFonts w:hint="eastAsia"/>
          <w:sz w:val="36"/>
          <w:szCs w:val="36"/>
        </w:rPr>
      </w:pPr>
      <w:r>
        <w:rPr>
          <w:rFonts w:hint="eastAsia"/>
          <w:sz w:val="36"/>
          <w:szCs w:val="36"/>
        </w:rPr>
        <w:t>请</w:t>
      </w:r>
      <w:r>
        <w:rPr>
          <w:sz w:val="36"/>
          <w:szCs w:val="36"/>
        </w:rPr>
        <w:t>务必确认</w:t>
      </w:r>
      <w:r>
        <w:rPr>
          <w:rFonts w:hint="eastAsia"/>
          <w:sz w:val="36"/>
          <w:szCs w:val="36"/>
        </w:rPr>
        <w:t>发票</w:t>
      </w:r>
      <w:r>
        <w:rPr>
          <w:sz w:val="36"/>
          <w:szCs w:val="36"/>
        </w:rPr>
        <w:t>信息中的</w:t>
      </w:r>
      <w:r>
        <w:rPr>
          <w:b/>
          <w:sz w:val="36"/>
          <w:szCs w:val="36"/>
        </w:rPr>
        <w:t>发票单位名称</w:t>
      </w:r>
      <w:r>
        <w:rPr>
          <w:sz w:val="36"/>
          <w:szCs w:val="36"/>
        </w:rPr>
        <w:t>和</w:t>
      </w:r>
      <w:r>
        <w:rPr>
          <w:b/>
          <w:sz w:val="36"/>
          <w:szCs w:val="36"/>
        </w:rPr>
        <w:t>非税发票</w:t>
      </w:r>
      <w:r>
        <w:rPr>
          <w:rFonts w:hint="eastAsia"/>
          <w:b/>
          <w:sz w:val="36"/>
          <w:szCs w:val="36"/>
        </w:rPr>
        <w:t>接收</w:t>
      </w:r>
      <w:r>
        <w:rPr>
          <w:b/>
          <w:sz w:val="36"/>
          <w:szCs w:val="36"/>
        </w:rPr>
        <w:t>微信号（</w:t>
      </w:r>
      <w:r>
        <w:rPr>
          <w:rFonts w:hint="eastAsia"/>
          <w:b/>
          <w:sz w:val="36"/>
          <w:szCs w:val="36"/>
        </w:rPr>
        <w:t>手机</w:t>
      </w:r>
      <w:r>
        <w:rPr>
          <w:b/>
          <w:sz w:val="36"/>
          <w:szCs w:val="36"/>
        </w:rPr>
        <w:t>同号）</w:t>
      </w:r>
      <w:r>
        <w:rPr>
          <w:rFonts w:hint="eastAsia"/>
          <w:b/>
          <w:sz w:val="36"/>
          <w:szCs w:val="36"/>
        </w:rPr>
        <w:t>的</w:t>
      </w:r>
      <w:r>
        <w:rPr>
          <w:b/>
          <w:sz w:val="36"/>
          <w:szCs w:val="36"/>
        </w:rPr>
        <w:t>正确性。</w:t>
      </w:r>
    </w:p>
    <w:p w14:paraId="5FC0C670">
      <w:pPr>
        <w:rPr>
          <w:rFonts w:hint="eastAsia" w:eastAsiaTheme="minorEastAsia"/>
          <w:sz w:val="36"/>
          <w:szCs w:val="36"/>
          <w:lang w:eastAsia="zh-CN"/>
        </w:rPr>
      </w:pPr>
    </w:p>
    <w:p w14:paraId="40214F0A">
      <w:pPr>
        <w:rPr>
          <w:rFonts w:hint="eastAsia" w:eastAsiaTheme="minorEastAsia"/>
          <w:sz w:val="36"/>
          <w:szCs w:val="36"/>
          <w:lang w:eastAsia="zh-CN"/>
        </w:rPr>
      </w:pPr>
    </w:p>
    <w:p w14:paraId="31DE1DAB">
      <w:pPr>
        <w:rPr>
          <w:rFonts w:hint="eastAsia" w:eastAsiaTheme="minorEastAsia"/>
          <w:sz w:val="36"/>
          <w:szCs w:val="36"/>
          <w:lang w:eastAsia="zh-CN"/>
        </w:rPr>
      </w:pPr>
    </w:p>
    <w:p w14:paraId="1F1D5D9C">
      <w:pPr>
        <w:rPr>
          <w:rFonts w:hint="eastAsia" w:eastAsiaTheme="minorEastAsia"/>
          <w:sz w:val="36"/>
          <w:szCs w:val="36"/>
          <w:lang w:eastAsia="zh-CN"/>
        </w:rPr>
      </w:pPr>
    </w:p>
    <w:p w14:paraId="5C87417A">
      <w:pPr>
        <w:rPr>
          <w:rFonts w:hint="eastAsia" w:eastAsiaTheme="minorEastAsia"/>
          <w:sz w:val="36"/>
          <w:szCs w:val="36"/>
          <w:lang w:eastAsia="zh-CN"/>
        </w:rPr>
      </w:pPr>
    </w:p>
    <w:p w14:paraId="23BEA4CC">
      <w:pPr>
        <w:numPr>
          <w:ilvl w:val="0"/>
          <w:numId w:val="1"/>
        </w:numPr>
        <w:rPr>
          <w:sz w:val="36"/>
          <w:szCs w:val="36"/>
        </w:rPr>
      </w:pPr>
      <w:r>
        <w:rPr>
          <w:rFonts w:hint="eastAsia"/>
          <w:sz w:val="36"/>
          <w:szCs w:val="36"/>
        </w:rPr>
        <w:t>保存基本信息生成受理单号后切换报检设备信息页面→点击“批量增加施工告知设备”。</w:t>
      </w:r>
    </w:p>
    <w:p w14:paraId="77CF5A62">
      <w:pPr>
        <w:rPr>
          <w:sz w:val="36"/>
          <w:szCs w:val="36"/>
        </w:rPr>
      </w:pPr>
      <w:r>
        <w:rPr>
          <w:sz w:val="36"/>
          <w:szCs w:val="36"/>
        </w:rPr>
        <w:drawing>
          <wp:inline distT="0" distB="0" distL="114300" distR="114300">
            <wp:extent cx="6638925" cy="2783840"/>
            <wp:effectExtent l="0" t="0" r="9525" b="16510"/>
            <wp:docPr id="15" name="图片 15" descr="容器渐渐报检设备信息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容器渐渐报检设备信息页"/>
                    <pic:cNvPicPr>
                      <a:picLocks noChangeAspect="1"/>
                    </pic:cNvPicPr>
                  </pic:nvPicPr>
                  <pic:blipFill>
                    <a:blip r:embed="rId9"/>
                    <a:stretch>
                      <a:fillRect/>
                    </a:stretch>
                  </pic:blipFill>
                  <pic:spPr>
                    <a:xfrm>
                      <a:off x="0" y="0"/>
                      <a:ext cx="6638925" cy="2783840"/>
                    </a:xfrm>
                    <a:prstGeom prst="rect">
                      <a:avLst/>
                    </a:prstGeom>
                  </pic:spPr>
                </pic:pic>
              </a:graphicData>
            </a:graphic>
          </wp:inline>
        </w:drawing>
      </w:r>
    </w:p>
    <w:p w14:paraId="55175A45">
      <w:pPr>
        <w:numPr>
          <w:ilvl w:val="0"/>
          <w:numId w:val="1"/>
        </w:numPr>
        <w:rPr>
          <w:sz w:val="36"/>
          <w:szCs w:val="36"/>
        </w:rPr>
      </w:pPr>
      <w:r>
        <w:rPr>
          <w:rFonts w:hint="eastAsia"/>
          <w:sz w:val="36"/>
          <w:szCs w:val="36"/>
        </w:rPr>
        <w:t>在弹出的报检页面找到需要报检的设备→勾选后先点击选择施工告知按钮，再点击保存报检设备按钮。</w:t>
      </w:r>
    </w:p>
    <w:p w14:paraId="17106C1F">
      <w:pPr>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42100" cy="3590925"/>
            <wp:effectExtent l="0" t="0" r="6350" b="952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0"/>
                    <a:stretch>
                      <a:fillRect/>
                    </a:stretch>
                  </pic:blipFill>
                  <pic:spPr>
                    <a:xfrm>
                      <a:off x="0" y="0"/>
                      <a:ext cx="6642100" cy="3590925"/>
                    </a:xfrm>
                    <a:prstGeom prst="rect">
                      <a:avLst/>
                    </a:prstGeom>
                  </pic:spPr>
                </pic:pic>
              </a:graphicData>
            </a:graphic>
          </wp:inline>
        </w:drawing>
      </w:r>
    </w:p>
    <w:p w14:paraId="2DF2634A">
      <w:pPr>
        <w:numPr>
          <w:ilvl w:val="0"/>
          <w:numId w:val="1"/>
        </w:numPr>
        <w:ind w:left="0" w:leftChars="0" w:firstLine="0" w:firstLineChars="0"/>
        <w:rPr>
          <w:rFonts w:hint="eastAsia"/>
          <w:sz w:val="36"/>
          <w:szCs w:val="36"/>
        </w:rPr>
      </w:pPr>
      <w:r>
        <w:rPr>
          <w:rFonts w:hint="eastAsia"/>
          <w:sz w:val="36"/>
          <w:szCs w:val="36"/>
        </w:rPr>
        <w:t>切换</w:t>
      </w:r>
      <w:r>
        <w:rPr>
          <w:sz w:val="36"/>
          <w:szCs w:val="36"/>
        </w:rPr>
        <w:t>附件信息</w:t>
      </w:r>
      <w:r>
        <w:rPr>
          <w:rFonts w:hint="eastAsia"/>
          <w:sz w:val="36"/>
          <w:szCs w:val="36"/>
        </w:rPr>
        <w:t>页面</w:t>
      </w:r>
      <w:r>
        <w:rPr>
          <w:sz w:val="36"/>
          <w:szCs w:val="36"/>
        </w:rPr>
        <w:t>，并按照附件信息要求上传</w:t>
      </w:r>
      <w:r>
        <w:rPr>
          <w:rFonts w:hint="eastAsia"/>
          <w:sz w:val="36"/>
          <w:szCs w:val="36"/>
        </w:rPr>
        <w:t>相应文件</w:t>
      </w:r>
      <w:r>
        <w:rPr>
          <w:sz w:val="36"/>
          <w:szCs w:val="36"/>
        </w:rPr>
        <w:t>，文件格式为</w:t>
      </w:r>
      <w:r>
        <w:rPr>
          <w:rFonts w:hint="eastAsia"/>
          <w:sz w:val="36"/>
          <w:szCs w:val="36"/>
        </w:rPr>
        <w:t>PDF格式。</w:t>
      </w:r>
    </w:p>
    <w:p w14:paraId="0737CC84">
      <w:pPr>
        <w:widowControl w:val="0"/>
        <w:numPr>
          <w:ilvl w:val="0"/>
          <w:numId w:val="0"/>
        </w:numPr>
        <w:jc w:val="both"/>
        <w:rPr>
          <w:rFonts w:hint="eastAsia"/>
          <w:sz w:val="36"/>
          <w:szCs w:val="36"/>
        </w:rPr>
      </w:pPr>
    </w:p>
    <w:p w14:paraId="1AC3D3A8">
      <w:pPr>
        <w:widowControl w:val="0"/>
        <w:numPr>
          <w:ilvl w:val="0"/>
          <w:numId w:val="0"/>
        </w:numPr>
        <w:jc w:val="both"/>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40830" cy="7849870"/>
            <wp:effectExtent l="0" t="0" r="7620" b="17780"/>
            <wp:docPr id="5" name="图片 5" descr="截图2024101220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截图20241012203346"/>
                    <pic:cNvPicPr>
                      <a:picLocks noChangeAspect="1"/>
                    </pic:cNvPicPr>
                  </pic:nvPicPr>
                  <pic:blipFill>
                    <a:blip r:embed="rId11"/>
                    <a:stretch>
                      <a:fillRect/>
                    </a:stretch>
                  </pic:blipFill>
                  <pic:spPr>
                    <a:xfrm>
                      <a:off x="0" y="0"/>
                      <a:ext cx="6640830" cy="7849870"/>
                    </a:xfrm>
                    <a:prstGeom prst="rect">
                      <a:avLst/>
                    </a:prstGeom>
                  </pic:spPr>
                </pic:pic>
              </a:graphicData>
            </a:graphic>
          </wp:inline>
        </w:drawing>
      </w:r>
    </w:p>
    <w:p w14:paraId="6BBB8F87">
      <w:pPr>
        <w:widowControl w:val="0"/>
        <w:numPr>
          <w:ilvl w:val="0"/>
          <w:numId w:val="0"/>
        </w:numPr>
        <w:jc w:val="both"/>
        <w:rPr>
          <w:rFonts w:hint="eastAsia"/>
          <w:sz w:val="36"/>
          <w:szCs w:val="36"/>
        </w:rPr>
      </w:pPr>
    </w:p>
    <w:p w14:paraId="0ED095F1">
      <w:pPr>
        <w:widowControl w:val="0"/>
        <w:numPr>
          <w:ilvl w:val="0"/>
          <w:numId w:val="0"/>
        </w:numPr>
        <w:jc w:val="both"/>
        <w:rPr>
          <w:rFonts w:hint="eastAsia"/>
          <w:sz w:val="36"/>
          <w:szCs w:val="36"/>
        </w:rPr>
      </w:pPr>
    </w:p>
    <w:p w14:paraId="01A4B502">
      <w:pPr>
        <w:widowControl w:val="0"/>
        <w:numPr>
          <w:ilvl w:val="0"/>
          <w:numId w:val="0"/>
        </w:numPr>
        <w:jc w:val="both"/>
        <w:rPr>
          <w:rFonts w:hint="eastAsia"/>
          <w:sz w:val="36"/>
          <w:szCs w:val="36"/>
        </w:rPr>
      </w:pPr>
    </w:p>
    <w:p w14:paraId="32307EC3">
      <w:pPr>
        <w:widowControl w:val="0"/>
        <w:numPr>
          <w:ilvl w:val="0"/>
          <w:numId w:val="0"/>
        </w:numPr>
        <w:jc w:val="both"/>
        <w:rPr>
          <w:rFonts w:hint="eastAsia"/>
          <w:sz w:val="36"/>
          <w:szCs w:val="36"/>
        </w:rPr>
      </w:pPr>
    </w:p>
    <w:p w14:paraId="764DC083">
      <w:pPr>
        <w:pStyle w:val="4"/>
        <w:numPr>
          <w:ilvl w:val="0"/>
          <w:numId w:val="2"/>
        </w:numPr>
        <w:ind w:firstLineChars="0"/>
        <w:rPr>
          <w:sz w:val="36"/>
          <w:szCs w:val="36"/>
        </w:rPr>
      </w:pPr>
      <w:r>
        <w:rPr>
          <w:rFonts w:hint="eastAsia"/>
          <w:sz w:val="36"/>
          <w:szCs w:val="36"/>
        </w:rPr>
        <w:t>回到基本信息页面点击提交申请。</w:t>
      </w:r>
    </w:p>
    <w:p w14:paraId="5A48153B">
      <w:pPr>
        <w:rPr>
          <w:sz w:val="36"/>
          <w:szCs w:val="36"/>
        </w:rPr>
      </w:pPr>
      <w:r>
        <w:rPr>
          <w:sz w:val="36"/>
          <w:szCs w:val="36"/>
        </w:rPr>
        <w:drawing>
          <wp:inline distT="0" distB="0" distL="0" distR="0">
            <wp:extent cx="5781675" cy="2105025"/>
            <wp:effectExtent l="0" t="0" r="9525" b="9525"/>
            <wp:docPr id="7" name="图片 7" descr="C:\Users\1\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Desktop\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81675" cy="2105025"/>
                    </a:xfrm>
                    <a:prstGeom prst="rect">
                      <a:avLst/>
                    </a:prstGeom>
                    <a:noFill/>
                    <a:ln>
                      <a:noFill/>
                    </a:ln>
                  </pic:spPr>
                </pic:pic>
              </a:graphicData>
            </a:graphic>
          </wp:inline>
        </w:drawing>
      </w:r>
    </w:p>
    <w:p w14:paraId="46BEA813">
      <w:pPr>
        <w:rPr>
          <w:sz w:val="36"/>
          <w:szCs w:val="36"/>
        </w:rPr>
      </w:pPr>
    </w:p>
    <w:p w14:paraId="3B11F021">
      <w:pPr>
        <w:tabs>
          <w:tab w:val="left" w:pos="120"/>
        </w:tabs>
        <w:ind w:left="90" w:leftChars="43" w:firstLine="327" w:firstLineChars="91"/>
        <w:jc w:val="left"/>
        <w:rPr>
          <w:rFonts w:hint="eastAsia"/>
          <w:sz w:val="36"/>
          <w:szCs w:val="36"/>
        </w:rPr>
      </w:pPr>
      <w:r>
        <w:rPr>
          <w:rFonts w:hint="eastAsia"/>
          <w:sz w:val="36"/>
          <w:szCs w:val="36"/>
          <w:lang w:val="en-US" w:eastAsia="zh-CN"/>
        </w:rPr>
        <w:t>9、</w:t>
      </w:r>
      <w:r>
        <w:rPr>
          <w:rFonts w:hint="eastAsia"/>
          <w:sz w:val="36"/>
          <w:szCs w:val="36"/>
        </w:rPr>
        <w:t>大厅收到您的申请会在1-2个工作日内审核</w:t>
      </w:r>
      <w:r>
        <w:rPr>
          <w:sz w:val="36"/>
          <w:szCs w:val="36"/>
        </w:rPr>
        <w:t>资料</w:t>
      </w:r>
      <w:r>
        <w:rPr>
          <w:rFonts w:hint="eastAsia"/>
          <w:sz w:val="36"/>
          <w:szCs w:val="36"/>
        </w:rPr>
        <w:t>,</w:t>
      </w:r>
      <w:r>
        <w:rPr>
          <w:rFonts w:hint="eastAsia"/>
          <w:sz w:val="36"/>
          <w:szCs w:val="36"/>
          <w:lang w:val="en-US" w:eastAsia="zh-CN"/>
        </w:rPr>
        <w:t>核实资料无误后进行费用核算并将检验任务提交到待缴费，用户根据费用信息中的缴款通知书中载明的账户信息进行付款，</w:t>
      </w:r>
      <w:r>
        <w:rPr>
          <w:rFonts w:hint="eastAsia"/>
          <w:sz w:val="36"/>
          <w:szCs w:val="36"/>
        </w:rPr>
        <w:t>（收款单位为：内蒙古自治区财政厅），付款时请认真阅读注意事项</w:t>
      </w:r>
      <w:r>
        <w:rPr>
          <w:rFonts w:hint="eastAsia"/>
          <w:sz w:val="36"/>
          <w:szCs w:val="36"/>
          <w:lang w:eastAsia="zh-CN"/>
        </w:rPr>
        <w:t>（</w:t>
      </w:r>
      <w:r>
        <w:rPr>
          <w:rFonts w:hint="eastAsia"/>
          <w:sz w:val="36"/>
          <w:szCs w:val="36"/>
          <w:lang w:val="en-US" w:eastAsia="zh-CN"/>
        </w:rPr>
        <w:t>见附件一</w:t>
      </w:r>
      <w:r>
        <w:rPr>
          <w:rFonts w:hint="eastAsia"/>
          <w:sz w:val="36"/>
          <w:szCs w:val="36"/>
          <w:lang w:eastAsia="zh-CN"/>
        </w:rPr>
        <w:t>）</w:t>
      </w:r>
      <w:r>
        <w:rPr>
          <w:rFonts w:hint="eastAsia"/>
          <w:sz w:val="36"/>
          <w:szCs w:val="36"/>
        </w:rPr>
        <w:t>。付款后，报检缴费工作完成</w:t>
      </w:r>
      <w:r>
        <w:rPr>
          <w:rFonts w:hint="eastAsia"/>
          <w:sz w:val="36"/>
          <w:szCs w:val="36"/>
          <w:lang w:eastAsia="zh-CN"/>
        </w:rPr>
        <w:t>（</w:t>
      </w:r>
      <w:r>
        <w:rPr>
          <w:rFonts w:hint="eastAsia"/>
          <w:sz w:val="36"/>
          <w:szCs w:val="36"/>
          <w:lang w:val="en-US" w:eastAsia="zh-CN"/>
        </w:rPr>
        <w:t>发票的下载地址见附件二</w:t>
      </w:r>
      <w:r>
        <w:rPr>
          <w:rFonts w:hint="eastAsia"/>
          <w:sz w:val="36"/>
          <w:szCs w:val="36"/>
          <w:lang w:eastAsia="zh-CN"/>
        </w:rPr>
        <w:t>）</w:t>
      </w:r>
      <w:r>
        <w:rPr>
          <w:rFonts w:hint="eastAsia"/>
          <w:sz w:val="36"/>
          <w:szCs w:val="36"/>
        </w:rPr>
        <w:t>。</w:t>
      </w:r>
    </w:p>
    <w:p w14:paraId="2A3C2D2F">
      <w:pPr>
        <w:pStyle w:val="4"/>
        <w:numPr>
          <w:ilvl w:val="0"/>
          <w:numId w:val="0"/>
        </w:numPr>
        <w:ind w:leftChars="0"/>
        <w:rPr>
          <w:rFonts w:asciiTheme="majorEastAsia" w:hAnsiTheme="majorEastAsia" w:eastAsiaTheme="majorEastAsia"/>
          <w:b/>
          <w:sz w:val="36"/>
          <w:szCs w:val="36"/>
        </w:rPr>
      </w:pPr>
    </w:p>
    <w:p w14:paraId="05DBDD36">
      <w:pPr>
        <w:pStyle w:val="4"/>
        <w:ind w:left="922" w:leftChars="0" w:hanging="922" w:hangingChars="255"/>
        <w:rPr>
          <w:rFonts w:hint="eastAsia" w:asciiTheme="majorEastAsia" w:hAnsiTheme="majorEastAsia" w:eastAsiaTheme="majorEastAsia"/>
          <w:b/>
          <w:sz w:val="36"/>
          <w:szCs w:val="36"/>
          <w:lang w:eastAsia="zh-CN"/>
        </w:rPr>
      </w:pPr>
      <w:r>
        <w:rPr>
          <w:rFonts w:hint="eastAsia" w:asciiTheme="majorEastAsia" w:hAnsiTheme="majorEastAsia" w:eastAsiaTheme="majorEastAsia"/>
          <w:b/>
          <w:sz w:val="36"/>
          <w:szCs w:val="36"/>
          <w:lang w:eastAsia="zh-CN"/>
        </w:rPr>
        <w:drawing>
          <wp:inline distT="0" distB="0" distL="114300" distR="114300">
            <wp:extent cx="6637020" cy="2603500"/>
            <wp:effectExtent l="0" t="0" r="11430" b="635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13"/>
                    <a:stretch>
                      <a:fillRect/>
                    </a:stretch>
                  </pic:blipFill>
                  <pic:spPr>
                    <a:xfrm>
                      <a:off x="0" y="0"/>
                      <a:ext cx="6637020" cy="2603500"/>
                    </a:xfrm>
                    <a:prstGeom prst="rect">
                      <a:avLst/>
                    </a:prstGeom>
                  </pic:spPr>
                </pic:pic>
              </a:graphicData>
            </a:graphic>
          </wp:inline>
        </w:drawing>
      </w:r>
    </w:p>
    <w:p w14:paraId="73321397">
      <w:pPr>
        <w:pStyle w:val="4"/>
        <w:ind w:left="720" w:firstLine="0" w:firstLineChars="0"/>
        <w:rPr>
          <w:rFonts w:hint="eastAsia" w:asciiTheme="majorEastAsia" w:hAnsiTheme="majorEastAsia" w:eastAsiaTheme="majorEastAsia"/>
          <w:b/>
          <w:sz w:val="36"/>
          <w:szCs w:val="36"/>
        </w:rPr>
      </w:pPr>
    </w:p>
    <w:p w14:paraId="526D378E">
      <w:pPr>
        <w:ind w:leftChars="-72" w:hanging="151" w:hangingChars="47"/>
        <w:rPr>
          <w:b/>
          <w:bCs/>
          <w:sz w:val="32"/>
          <w:szCs w:val="40"/>
        </w:rPr>
      </w:pPr>
      <w:r>
        <w:rPr>
          <w:b/>
          <w:bCs/>
          <w:sz w:val="32"/>
          <w:szCs w:val="40"/>
        </w:rPr>
        <w:drawing>
          <wp:inline distT="0" distB="0" distL="0" distR="0">
            <wp:extent cx="6638925" cy="3486150"/>
            <wp:effectExtent l="0" t="0" r="9525" b="0"/>
            <wp:docPr id="18" name="图片 18" descr="C:\Users\1\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Desktop\2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638925" cy="3486150"/>
                    </a:xfrm>
                    <a:prstGeom prst="rect">
                      <a:avLst/>
                    </a:prstGeom>
                    <a:noFill/>
                    <a:ln>
                      <a:noFill/>
                    </a:ln>
                  </pic:spPr>
                </pic:pic>
              </a:graphicData>
            </a:graphic>
          </wp:inline>
        </w:drawing>
      </w:r>
    </w:p>
    <w:p w14:paraId="71C446F5">
      <w:pPr>
        <w:ind w:leftChars="-72" w:hanging="151" w:hangingChars="47"/>
        <w:rPr>
          <w:b/>
          <w:bCs/>
          <w:sz w:val="32"/>
          <w:szCs w:val="40"/>
        </w:rPr>
      </w:pPr>
    </w:p>
    <w:p w14:paraId="4A3617E6">
      <w:pPr>
        <w:rPr>
          <w:sz w:val="36"/>
          <w:szCs w:val="36"/>
        </w:rPr>
      </w:pPr>
    </w:p>
    <w:p w14:paraId="20ACAD8A">
      <w:pPr>
        <w:numPr>
          <w:ilvl w:val="0"/>
          <w:numId w:val="2"/>
        </w:numPr>
        <w:ind w:left="720" w:leftChars="0" w:hanging="720" w:firstLineChars="0"/>
        <w:jc w:val="left"/>
        <w:rPr>
          <w:rFonts w:hint="eastAsia"/>
          <w:sz w:val="36"/>
          <w:szCs w:val="36"/>
        </w:rPr>
      </w:pPr>
      <w:r>
        <w:rPr>
          <w:rFonts w:hint="eastAsia"/>
          <w:sz w:val="36"/>
          <w:szCs w:val="36"/>
        </w:rPr>
        <w:t>以上为</w:t>
      </w:r>
      <w:r>
        <w:rPr>
          <w:rFonts w:hint="eastAsia"/>
          <w:sz w:val="36"/>
          <w:szCs w:val="36"/>
          <w:lang w:val="en-US" w:eastAsia="zh-CN"/>
        </w:rPr>
        <w:t>起重机械监督检验报检缴费</w:t>
      </w:r>
      <w:r>
        <w:rPr>
          <w:rFonts w:hint="eastAsia"/>
          <w:sz w:val="36"/>
          <w:szCs w:val="36"/>
        </w:rPr>
        <w:t>流程</w:t>
      </w:r>
      <w:r>
        <w:rPr>
          <w:rFonts w:hint="eastAsia"/>
          <w:sz w:val="36"/>
          <w:szCs w:val="36"/>
          <w:lang w:eastAsia="zh-CN"/>
        </w:rPr>
        <w:t>，</w:t>
      </w:r>
      <w:r>
        <w:rPr>
          <w:rFonts w:hint="eastAsia"/>
          <w:sz w:val="36"/>
          <w:szCs w:val="36"/>
        </w:rPr>
        <w:t>我们会在1—2个工作日内给您受理您的报检，您可以随时登录平台系统查看您的报检流程状态（“编制”状态</w:t>
      </w:r>
      <w:r>
        <w:rPr>
          <w:rFonts w:hint="eastAsia"/>
          <w:sz w:val="36"/>
          <w:szCs w:val="36"/>
          <w:lang w:eastAsia="zh-CN"/>
        </w:rPr>
        <w:t>：</w:t>
      </w:r>
      <w:r>
        <w:rPr>
          <w:rFonts w:hint="eastAsia"/>
          <w:sz w:val="36"/>
          <w:szCs w:val="36"/>
        </w:rPr>
        <w:t>在用户自己名下，“已申请”状态</w:t>
      </w:r>
      <w:r>
        <w:rPr>
          <w:rFonts w:hint="eastAsia"/>
          <w:sz w:val="36"/>
          <w:szCs w:val="36"/>
          <w:lang w:eastAsia="zh-CN"/>
        </w:rPr>
        <w:t>：</w:t>
      </w:r>
      <w:r>
        <w:rPr>
          <w:rFonts w:hint="eastAsia"/>
          <w:sz w:val="36"/>
          <w:szCs w:val="36"/>
        </w:rPr>
        <w:t>在</w:t>
      </w:r>
      <w:r>
        <w:rPr>
          <w:rFonts w:hint="eastAsia"/>
          <w:sz w:val="36"/>
          <w:szCs w:val="36"/>
          <w:lang w:val="en-US" w:eastAsia="zh-CN"/>
        </w:rPr>
        <w:t>报检</w:t>
      </w:r>
      <w:r>
        <w:rPr>
          <w:rFonts w:hint="eastAsia"/>
          <w:sz w:val="36"/>
          <w:szCs w:val="36"/>
        </w:rPr>
        <w:t>大厅受理过程中，“待审核”状态</w:t>
      </w:r>
      <w:r>
        <w:rPr>
          <w:rFonts w:hint="eastAsia"/>
          <w:sz w:val="36"/>
          <w:szCs w:val="36"/>
          <w:lang w:eastAsia="zh-CN"/>
        </w:rPr>
        <w:t>：</w:t>
      </w:r>
      <w:r>
        <w:rPr>
          <w:rFonts w:hint="eastAsia"/>
          <w:sz w:val="36"/>
          <w:szCs w:val="36"/>
        </w:rPr>
        <w:t>已分配检验科室，“审核通过”状态</w:t>
      </w:r>
      <w:r>
        <w:rPr>
          <w:rFonts w:hint="eastAsia"/>
          <w:sz w:val="36"/>
          <w:szCs w:val="36"/>
          <w:lang w:eastAsia="zh-CN"/>
        </w:rPr>
        <w:t>：</w:t>
      </w:r>
      <w:r>
        <w:rPr>
          <w:rFonts w:hint="eastAsia"/>
          <w:sz w:val="36"/>
          <w:szCs w:val="36"/>
        </w:rPr>
        <w:t>检验科室已分配检验任务至检验员</w:t>
      </w:r>
      <w:r>
        <w:rPr>
          <w:rFonts w:hint="eastAsia"/>
          <w:sz w:val="36"/>
          <w:szCs w:val="36"/>
          <w:lang w:eastAsia="zh-CN"/>
        </w:rPr>
        <w:t>，</w:t>
      </w:r>
      <w:r>
        <w:rPr>
          <w:rFonts w:hint="eastAsia"/>
          <w:sz w:val="36"/>
          <w:szCs w:val="36"/>
          <w:lang w:val="en-US" w:eastAsia="zh-CN"/>
        </w:rPr>
        <w:t>分配任务后可从平台中查看检验人员和联系方式</w:t>
      </w:r>
      <w:r>
        <w:rPr>
          <w:rFonts w:hint="eastAsia"/>
          <w:sz w:val="36"/>
          <w:szCs w:val="36"/>
        </w:rPr>
        <w:t>）</w:t>
      </w:r>
      <w:r>
        <w:rPr>
          <w:rFonts w:hint="eastAsia"/>
          <w:sz w:val="36"/>
          <w:szCs w:val="36"/>
          <w:lang w:eastAsia="zh-CN"/>
        </w:rPr>
        <w:t>。</w:t>
      </w:r>
      <w:r>
        <w:rPr>
          <w:rFonts w:hint="eastAsia"/>
          <w:sz w:val="36"/>
          <w:szCs w:val="36"/>
        </w:rPr>
        <w:t>请您在报检缴费后耐心等待我们的受理，我们的检验员会在收到您的报检任务后第一时间联系您安排检验事宜。</w:t>
      </w:r>
    </w:p>
    <w:p w14:paraId="6898F25B">
      <w:pPr>
        <w:widowControl w:val="0"/>
        <w:numPr>
          <w:numId w:val="0"/>
        </w:numPr>
        <w:jc w:val="left"/>
        <w:rPr>
          <w:rFonts w:hint="eastAsia"/>
          <w:sz w:val="36"/>
          <w:szCs w:val="36"/>
        </w:rPr>
      </w:pPr>
    </w:p>
    <w:p w14:paraId="7ACF47E0">
      <w:pPr>
        <w:widowControl w:val="0"/>
        <w:numPr>
          <w:numId w:val="0"/>
        </w:numPr>
        <w:jc w:val="left"/>
        <w:rPr>
          <w:rFonts w:hint="eastAsia"/>
          <w:sz w:val="36"/>
          <w:szCs w:val="36"/>
        </w:rPr>
      </w:pPr>
    </w:p>
    <w:p w14:paraId="0A486BD8">
      <w:pPr>
        <w:widowControl w:val="0"/>
        <w:numPr>
          <w:numId w:val="0"/>
        </w:numPr>
        <w:jc w:val="left"/>
        <w:rPr>
          <w:rFonts w:hint="eastAsia"/>
          <w:sz w:val="36"/>
          <w:szCs w:val="36"/>
        </w:rPr>
      </w:pPr>
    </w:p>
    <w:p w14:paraId="24ECDE98">
      <w:pPr>
        <w:widowControl w:val="0"/>
        <w:numPr>
          <w:numId w:val="0"/>
        </w:numPr>
        <w:jc w:val="left"/>
        <w:rPr>
          <w:rFonts w:hint="eastAsia"/>
          <w:sz w:val="36"/>
          <w:szCs w:val="36"/>
        </w:rPr>
      </w:pPr>
    </w:p>
    <w:p w14:paraId="0E15F727">
      <w:pPr>
        <w:widowControl w:val="0"/>
        <w:numPr>
          <w:numId w:val="0"/>
        </w:numPr>
        <w:jc w:val="left"/>
        <w:rPr>
          <w:rFonts w:hint="eastAsia"/>
          <w:sz w:val="36"/>
          <w:szCs w:val="36"/>
        </w:rPr>
      </w:pPr>
    </w:p>
    <w:p w14:paraId="7EB47AE7">
      <w:pPr>
        <w:rPr>
          <w:rFonts w:hint="eastAsia"/>
          <w:sz w:val="36"/>
          <w:szCs w:val="36"/>
          <w:lang w:val="en-US" w:eastAsia="zh-CN"/>
        </w:rPr>
      </w:pPr>
      <w:r>
        <w:rPr>
          <w:rFonts w:hint="eastAsia"/>
          <w:sz w:val="36"/>
          <w:szCs w:val="36"/>
          <w:lang w:val="en-US" w:eastAsia="zh-CN"/>
        </w:rPr>
        <w:t>11、检验结束后，需领取电子报告的，需将电子报告领取协议签字盖章后扫描发送至指定邮箱eebjdt147@163.com。（电子报告领取协议请于费用信息-附件信息中下载）。</w:t>
      </w:r>
    </w:p>
    <w:p w14:paraId="5A005EDD">
      <w:pPr>
        <w:rPr>
          <w:rFonts w:hint="default" w:eastAsiaTheme="minorEastAsia"/>
          <w:sz w:val="36"/>
          <w:szCs w:val="36"/>
          <w:lang w:val="en-US" w:eastAsia="zh-CN"/>
        </w:rPr>
      </w:pPr>
      <w:r>
        <w:rPr>
          <w:rFonts w:hint="eastAsia"/>
          <w:sz w:val="36"/>
          <w:szCs w:val="36"/>
          <w:lang w:val="en-US" w:eastAsia="zh-CN"/>
        </w:rPr>
        <w:t>电子报告查看位置如下图：</w:t>
      </w:r>
    </w:p>
    <w:p w14:paraId="09BDA1CD">
      <w:pPr>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42100" cy="3190875"/>
            <wp:effectExtent l="0" t="0" r="6350" b="9525"/>
            <wp:docPr id="1" name="图片 1" descr="e69b532d9b4c2906462b5d4f33bdf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69b532d9b4c2906462b5d4f33bdf3e"/>
                    <pic:cNvPicPr>
                      <a:picLocks noChangeAspect="1"/>
                    </pic:cNvPicPr>
                  </pic:nvPicPr>
                  <pic:blipFill>
                    <a:blip r:embed="rId15"/>
                    <a:stretch>
                      <a:fillRect/>
                    </a:stretch>
                  </pic:blipFill>
                  <pic:spPr>
                    <a:xfrm>
                      <a:off x="0" y="0"/>
                      <a:ext cx="6642100" cy="3190875"/>
                    </a:xfrm>
                    <a:prstGeom prst="rect">
                      <a:avLst/>
                    </a:prstGeom>
                  </pic:spPr>
                </pic:pic>
              </a:graphicData>
            </a:graphic>
          </wp:inline>
        </w:drawing>
      </w:r>
    </w:p>
    <w:p w14:paraId="120A9290">
      <w:pPr>
        <w:rPr>
          <w:rFonts w:hint="default" w:eastAsiaTheme="minorEastAsia"/>
          <w:sz w:val="36"/>
          <w:szCs w:val="36"/>
          <w:lang w:val="en-US" w:eastAsia="zh-CN"/>
        </w:rPr>
      </w:pPr>
      <w:r>
        <w:rPr>
          <w:rFonts w:hint="eastAsia"/>
          <w:sz w:val="36"/>
          <w:szCs w:val="36"/>
          <w:lang w:val="en-US" w:eastAsia="zh-CN"/>
        </w:rPr>
        <w:t>在弹出的页面中进行查看下载，如下图：</w:t>
      </w:r>
    </w:p>
    <w:p w14:paraId="3AEFE462">
      <w:pPr>
        <w:ind w:left="0" w:leftChars="0" w:firstLine="221" w:firstLineChars="55"/>
        <w:rPr>
          <w:rFonts w:hint="eastAsia"/>
          <w:b/>
          <w:sz w:val="40"/>
          <w:szCs w:val="36"/>
          <w:lang w:val="en-US" w:eastAsia="zh-CN"/>
        </w:rPr>
      </w:pPr>
      <w:r>
        <w:rPr>
          <w:rFonts w:hint="eastAsia"/>
          <w:b/>
          <w:sz w:val="40"/>
          <w:szCs w:val="36"/>
          <w:lang w:val="en-US" w:eastAsia="zh-CN"/>
        </w:rPr>
        <w:drawing>
          <wp:inline distT="0" distB="0" distL="114300" distR="114300">
            <wp:extent cx="6637020" cy="1411605"/>
            <wp:effectExtent l="0" t="0" r="11430" b="17145"/>
            <wp:docPr id="13" name="图片 13" descr="5523900a950eb12444d030ccfa2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523900a950eb12444d030ccfa27416"/>
                    <pic:cNvPicPr>
                      <a:picLocks noChangeAspect="1"/>
                    </pic:cNvPicPr>
                  </pic:nvPicPr>
                  <pic:blipFill>
                    <a:blip r:embed="rId16"/>
                    <a:stretch>
                      <a:fillRect/>
                    </a:stretch>
                  </pic:blipFill>
                  <pic:spPr>
                    <a:xfrm>
                      <a:off x="0" y="0"/>
                      <a:ext cx="6637020" cy="1411605"/>
                    </a:xfrm>
                    <a:prstGeom prst="rect">
                      <a:avLst/>
                    </a:prstGeom>
                  </pic:spPr>
                </pic:pic>
              </a:graphicData>
            </a:graphic>
          </wp:inline>
        </w:drawing>
      </w:r>
    </w:p>
    <w:p w14:paraId="7CE41B5E">
      <w:pPr>
        <w:ind w:firstLine="602" w:firstLineChars="150"/>
        <w:rPr>
          <w:rFonts w:hint="default"/>
          <w:b/>
          <w:sz w:val="40"/>
          <w:szCs w:val="36"/>
          <w:lang w:val="en-US" w:eastAsia="zh-CN"/>
        </w:rPr>
      </w:pPr>
      <w:r>
        <w:rPr>
          <w:rFonts w:hint="eastAsia"/>
          <w:b/>
          <w:sz w:val="40"/>
          <w:szCs w:val="36"/>
          <w:lang w:val="en-US" w:eastAsia="zh-CN"/>
        </w:rPr>
        <w:t>注：只有当前状态为“终结”，才可以查看报告，显示为其他状态时，报告均不可以查看。</w:t>
      </w:r>
    </w:p>
    <w:p w14:paraId="20D699AE">
      <w:pPr>
        <w:ind w:firstLine="602" w:firstLineChars="150"/>
        <w:rPr>
          <w:rFonts w:hint="eastAsia"/>
          <w:b/>
          <w:sz w:val="40"/>
          <w:szCs w:val="36"/>
          <w:lang w:val="en-US" w:eastAsia="zh-CN"/>
        </w:rPr>
      </w:pPr>
    </w:p>
    <w:p w14:paraId="7E708364">
      <w:pPr>
        <w:ind w:firstLine="602" w:firstLineChars="150"/>
        <w:rPr>
          <w:rFonts w:hint="eastAsia"/>
          <w:b/>
          <w:sz w:val="40"/>
          <w:szCs w:val="36"/>
          <w:lang w:val="en-US" w:eastAsia="zh-CN"/>
        </w:rPr>
      </w:pPr>
    </w:p>
    <w:p w14:paraId="7CAFD631">
      <w:pPr>
        <w:ind w:firstLine="602" w:firstLineChars="150"/>
        <w:rPr>
          <w:rFonts w:hint="eastAsia"/>
          <w:b/>
          <w:sz w:val="40"/>
          <w:szCs w:val="36"/>
          <w:lang w:val="en-US" w:eastAsia="zh-CN"/>
        </w:rPr>
      </w:pPr>
    </w:p>
    <w:p w14:paraId="5C32E52F">
      <w:pPr>
        <w:ind w:firstLine="602" w:firstLineChars="150"/>
        <w:rPr>
          <w:rFonts w:hint="eastAsia"/>
          <w:b/>
          <w:sz w:val="40"/>
          <w:szCs w:val="36"/>
          <w:lang w:val="en-US" w:eastAsia="zh-CN"/>
        </w:rPr>
      </w:pPr>
    </w:p>
    <w:p w14:paraId="77201E2E">
      <w:pPr>
        <w:ind w:firstLine="602" w:firstLineChars="150"/>
        <w:rPr>
          <w:rFonts w:hint="eastAsia"/>
          <w:b/>
          <w:sz w:val="40"/>
          <w:szCs w:val="36"/>
          <w:lang w:val="en-US" w:eastAsia="zh-CN"/>
        </w:rPr>
      </w:pPr>
    </w:p>
    <w:p w14:paraId="00FC7D1D">
      <w:pPr>
        <w:ind w:firstLine="602" w:firstLineChars="150"/>
        <w:rPr>
          <w:rFonts w:hint="default" w:eastAsiaTheme="minorEastAsia"/>
          <w:b/>
          <w:sz w:val="40"/>
          <w:szCs w:val="36"/>
          <w:lang w:val="en-US" w:eastAsia="zh-CN"/>
        </w:rPr>
      </w:pPr>
      <w:bookmarkStart w:id="0" w:name="_GoBack"/>
      <w:bookmarkEnd w:id="0"/>
      <w:r>
        <w:rPr>
          <w:rFonts w:hint="eastAsia"/>
          <w:b/>
          <w:sz w:val="40"/>
          <w:szCs w:val="36"/>
          <w:lang w:val="en-US" w:eastAsia="zh-CN"/>
        </w:rPr>
        <w:t xml:space="preserve">附件一、    </w:t>
      </w:r>
      <w:r>
        <w:rPr>
          <w:rFonts w:hint="eastAsia"/>
          <w:color w:val="000000" w:themeColor="text1"/>
          <w:sz w:val="36"/>
          <w:szCs w:val="36"/>
          <w:lang w:val="en-US" w:eastAsia="zh-CN"/>
          <w14:textFill>
            <w14:solidFill>
              <w14:schemeClr w14:val="tx1"/>
            </w14:solidFill>
          </w14:textFill>
        </w:rPr>
        <w:t xml:space="preserve"> </w:t>
      </w:r>
    </w:p>
    <w:p w14:paraId="6F17A579">
      <w:pPr>
        <w:ind w:firstLine="540" w:firstLineChars="150"/>
        <w:rPr>
          <w:b/>
          <w:sz w:val="40"/>
          <w:szCs w:val="36"/>
        </w:rPr>
      </w:pPr>
      <w:r>
        <w:rPr>
          <w:rFonts w:hint="eastAsia"/>
          <w:color w:val="000000" w:themeColor="text1"/>
          <w:sz w:val="36"/>
          <w:szCs w:val="36"/>
          <w:lang w:val="en-US" w:eastAsia="zh-CN"/>
          <w14:textFill>
            <w14:solidFill>
              <w14:schemeClr w14:val="tx1"/>
            </w14:solidFill>
          </w14:textFill>
        </w:rPr>
        <w:drawing>
          <wp:inline distT="0" distB="0" distL="114300" distR="114300">
            <wp:extent cx="6645275" cy="7636510"/>
            <wp:effectExtent l="0" t="0" r="3175" b="2540"/>
            <wp:docPr id="16" name="图片 16" descr="A9E7A961B0BF0113C9C09D7A2B30CB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9E7A961B0BF0113C9C09D7A2B30CB0C"/>
                    <pic:cNvPicPr>
                      <a:picLocks noChangeAspect="1"/>
                    </pic:cNvPicPr>
                  </pic:nvPicPr>
                  <pic:blipFill>
                    <a:blip r:embed="rId17"/>
                    <a:stretch>
                      <a:fillRect/>
                    </a:stretch>
                  </pic:blipFill>
                  <pic:spPr>
                    <a:xfrm>
                      <a:off x="0" y="0"/>
                      <a:ext cx="6645275" cy="7636510"/>
                    </a:xfrm>
                    <a:prstGeom prst="rect">
                      <a:avLst/>
                    </a:prstGeom>
                  </pic:spPr>
                </pic:pic>
              </a:graphicData>
            </a:graphic>
          </wp:inline>
        </w:drawing>
      </w:r>
    </w:p>
    <w:p w14:paraId="5D6A4C77">
      <w:pPr>
        <w:rPr>
          <w:rFonts w:hint="eastAsia"/>
          <w:sz w:val="36"/>
          <w:szCs w:val="36"/>
          <w:lang w:val="en-US" w:eastAsia="zh-CN"/>
        </w:rPr>
      </w:pPr>
    </w:p>
    <w:p w14:paraId="751C93A1">
      <w:pPr>
        <w:rPr>
          <w:rFonts w:hint="default"/>
          <w:sz w:val="36"/>
          <w:szCs w:val="36"/>
          <w:lang w:val="en-US" w:eastAsia="zh-CN"/>
        </w:rPr>
      </w:pPr>
    </w:p>
    <w:p w14:paraId="7CE6DE25">
      <w:pPr>
        <w:rPr>
          <w:rFonts w:hint="default"/>
          <w:sz w:val="36"/>
          <w:szCs w:val="36"/>
          <w:lang w:val="en-US" w:eastAsia="zh-CN"/>
        </w:rPr>
      </w:pPr>
    </w:p>
    <w:p w14:paraId="67D71CF5">
      <w:pPr>
        <w:rPr>
          <w:rFonts w:hint="default"/>
          <w:sz w:val="36"/>
          <w:szCs w:val="36"/>
          <w:lang w:val="en-US" w:eastAsia="zh-CN"/>
        </w:rPr>
      </w:pPr>
    </w:p>
    <w:p w14:paraId="67907779">
      <w:pPr>
        <w:jc w:val="left"/>
        <w:rPr>
          <w:rFonts w:hint="eastAsia"/>
          <w:b/>
          <w:bCs/>
          <w:sz w:val="32"/>
          <w:szCs w:val="32"/>
          <w:lang w:val="en-US" w:eastAsia="zh-CN"/>
        </w:rPr>
      </w:pPr>
      <w:r>
        <w:rPr>
          <w:rFonts w:hint="eastAsia"/>
          <w:b/>
          <w:bCs/>
          <w:sz w:val="32"/>
          <w:szCs w:val="32"/>
          <w:lang w:val="en-US" w:eastAsia="zh-CN"/>
        </w:rPr>
        <w:t>附件二、             非税电子票下载流程</w:t>
      </w:r>
    </w:p>
    <w:p w14:paraId="3179A45C">
      <w:pPr>
        <w:ind w:firstLine="3855" w:firstLineChars="1200"/>
        <w:jc w:val="left"/>
        <w:rPr>
          <w:rFonts w:hint="eastAsia"/>
          <w:b/>
          <w:bCs/>
          <w:sz w:val="32"/>
          <w:szCs w:val="32"/>
          <w:lang w:val="en-US" w:eastAsia="zh-CN"/>
        </w:rPr>
      </w:pPr>
    </w:p>
    <w:p w14:paraId="3B92E755">
      <w:pPr>
        <w:numPr>
          <w:ilvl w:val="0"/>
          <w:numId w:val="3"/>
        </w:numPr>
        <w:rPr>
          <w:rFonts w:hint="eastAsia"/>
          <w:sz w:val="32"/>
          <w:szCs w:val="32"/>
          <w:lang w:val="en-US" w:eastAsia="zh-CN"/>
        </w:rPr>
      </w:pPr>
      <w:r>
        <w:rPr>
          <w:rFonts w:hint="eastAsia"/>
          <w:sz w:val="30"/>
          <w:szCs w:val="30"/>
          <w:lang w:val="en-US" w:eastAsia="zh-CN"/>
        </w:rPr>
        <w:t>缴费成功后，登录微信搜索小程序：</w:t>
      </w:r>
      <w:r>
        <w:rPr>
          <w:rFonts w:hint="eastAsia"/>
          <w:b/>
          <w:bCs/>
          <w:sz w:val="32"/>
          <w:szCs w:val="32"/>
          <w:lang w:val="en-US" w:eastAsia="zh-CN"/>
        </w:rPr>
        <w:t>电子票夹或扫描下方二维码</w:t>
      </w:r>
    </w:p>
    <w:p w14:paraId="598A68B2">
      <w:pPr>
        <w:numPr>
          <w:ilvl w:val="0"/>
          <w:numId w:val="3"/>
        </w:numPr>
        <w:rPr>
          <w:rFonts w:hint="default"/>
          <w:sz w:val="30"/>
          <w:szCs w:val="30"/>
          <w:lang w:val="en-US" w:eastAsia="zh-CN"/>
        </w:rPr>
      </w:pPr>
      <w:r>
        <w:rPr>
          <w:rFonts w:hint="eastAsia"/>
          <w:sz w:val="30"/>
          <w:szCs w:val="30"/>
          <w:lang w:val="en-US" w:eastAsia="zh-CN"/>
        </w:rPr>
        <w:t>进入小程序中点击下方</w:t>
      </w:r>
      <w:r>
        <w:rPr>
          <w:rFonts w:hint="eastAsia"/>
          <w:b/>
          <w:bCs/>
          <w:sz w:val="32"/>
          <w:szCs w:val="32"/>
          <w:lang w:val="en-US" w:eastAsia="zh-CN"/>
        </w:rPr>
        <w:t>登录/注册</w:t>
      </w:r>
      <w:r>
        <w:rPr>
          <w:rFonts w:hint="eastAsia"/>
          <w:sz w:val="30"/>
          <w:szCs w:val="30"/>
          <w:lang w:val="en-US" w:eastAsia="zh-CN"/>
        </w:rPr>
        <w:t>按钮</w:t>
      </w:r>
    </w:p>
    <w:p w14:paraId="01019D56">
      <w:pPr>
        <w:numPr>
          <w:ilvl w:val="0"/>
          <w:numId w:val="0"/>
        </w:numPr>
        <w:rPr>
          <w:rFonts w:hint="eastAsia"/>
          <w:sz w:val="30"/>
          <w:szCs w:val="30"/>
          <w:lang w:val="en-US" w:eastAsia="zh-CN"/>
        </w:rPr>
      </w:pPr>
      <w:r>
        <w:rPr>
          <w:rFonts w:hint="eastAsia"/>
          <w:sz w:val="30"/>
          <w:szCs w:val="30"/>
          <w:lang w:val="en-US" w:eastAsia="zh-CN"/>
        </w:rPr>
        <w:t>2.1微信用户快速登录：前提是用办理业务时所填手机号码注册的微信</w:t>
      </w:r>
    </w:p>
    <w:p w14:paraId="53D7C9FF">
      <w:pPr>
        <w:numPr>
          <w:ilvl w:val="0"/>
          <w:numId w:val="0"/>
        </w:numPr>
        <w:rPr>
          <w:rFonts w:hint="eastAsia"/>
          <w:sz w:val="30"/>
          <w:szCs w:val="30"/>
          <w:lang w:val="en-US" w:eastAsia="zh-CN"/>
        </w:rPr>
      </w:pPr>
      <w:r>
        <w:rPr>
          <w:rFonts w:hint="eastAsia"/>
          <w:sz w:val="30"/>
          <w:szCs w:val="30"/>
          <w:lang w:val="en-US" w:eastAsia="zh-CN"/>
        </w:rPr>
        <w:drawing>
          <wp:anchor distT="0" distB="0" distL="114300" distR="114300" simplePos="0" relativeHeight="251659264" behindDoc="0" locked="0" layoutInCell="1" allowOverlap="1">
            <wp:simplePos x="0" y="0"/>
            <wp:positionH relativeFrom="column">
              <wp:posOffset>4095750</wp:posOffset>
            </wp:positionH>
            <wp:positionV relativeFrom="paragraph">
              <wp:posOffset>173355</wp:posOffset>
            </wp:positionV>
            <wp:extent cx="1295400" cy="1295400"/>
            <wp:effectExtent l="0" t="0" r="0" b="0"/>
            <wp:wrapNone/>
            <wp:docPr id="6" name="图片 6" descr="5b9679b9646ef1a7605f361740a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b9679b9646ef1a7605f361740a2781"/>
                    <pic:cNvPicPr>
                      <a:picLocks noChangeAspect="1"/>
                    </pic:cNvPicPr>
                  </pic:nvPicPr>
                  <pic:blipFill>
                    <a:blip r:embed="rId18"/>
                    <a:stretch>
                      <a:fillRect/>
                    </a:stretch>
                  </pic:blipFill>
                  <pic:spPr>
                    <a:xfrm>
                      <a:off x="0" y="0"/>
                      <a:ext cx="1295400" cy="1295400"/>
                    </a:xfrm>
                    <a:prstGeom prst="rect">
                      <a:avLst/>
                    </a:prstGeom>
                  </pic:spPr>
                </pic:pic>
              </a:graphicData>
            </a:graphic>
          </wp:anchor>
        </w:drawing>
      </w:r>
      <w:r>
        <w:rPr>
          <w:rFonts w:hint="eastAsia"/>
          <w:sz w:val="30"/>
          <w:szCs w:val="30"/>
          <w:lang w:val="en-US" w:eastAsia="zh-CN"/>
        </w:rPr>
        <w:t>2.2手机号注册登录：办理业务时提供的手机号码</w:t>
      </w:r>
    </w:p>
    <w:p w14:paraId="3259161B">
      <w:pPr>
        <w:numPr>
          <w:ilvl w:val="0"/>
          <w:numId w:val="3"/>
        </w:numPr>
        <w:ind w:left="0" w:leftChars="0" w:firstLine="0" w:firstLineChars="0"/>
        <w:rPr>
          <w:rFonts w:hint="eastAsia"/>
          <w:sz w:val="30"/>
          <w:szCs w:val="30"/>
          <w:lang w:val="en-US" w:eastAsia="zh-CN"/>
        </w:rPr>
      </w:pPr>
      <w:r>
        <w:rPr>
          <w:rFonts w:hint="eastAsia"/>
          <w:sz w:val="30"/>
          <w:szCs w:val="30"/>
          <w:lang w:val="en-US" w:eastAsia="zh-CN"/>
        </w:rPr>
        <w:t>点击下方</w:t>
      </w:r>
      <w:r>
        <w:rPr>
          <w:rFonts w:hint="eastAsia"/>
          <w:b/>
          <w:bCs/>
          <w:sz w:val="32"/>
          <w:szCs w:val="32"/>
          <w:lang w:val="en-US" w:eastAsia="zh-CN"/>
        </w:rPr>
        <w:t>票夹</w:t>
      </w:r>
      <w:r>
        <w:rPr>
          <w:rFonts w:hint="eastAsia"/>
          <w:sz w:val="30"/>
          <w:szCs w:val="30"/>
          <w:lang w:val="en-US" w:eastAsia="zh-CN"/>
        </w:rPr>
        <w:t>按钮</w:t>
      </w:r>
    </w:p>
    <w:p w14:paraId="632B07F6">
      <w:pPr>
        <w:numPr>
          <w:ilvl w:val="0"/>
          <w:numId w:val="3"/>
        </w:numPr>
        <w:ind w:left="0" w:leftChars="0" w:firstLine="0" w:firstLineChars="0"/>
        <w:rPr>
          <w:rFonts w:hint="default"/>
          <w:sz w:val="30"/>
          <w:szCs w:val="30"/>
          <w:lang w:val="en-US" w:eastAsia="zh-CN"/>
        </w:rPr>
      </w:pPr>
      <w:r>
        <w:rPr>
          <w:rFonts w:hint="eastAsia"/>
          <w:sz w:val="30"/>
          <w:szCs w:val="30"/>
          <w:lang w:val="en-US" w:eastAsia="zh-CN"/>
        </w:rPr>
        <w:t>点击票据——查看电子票——票据下载</w:t>
      </w:r>
    </w:p>
    <w:p w14:paraId="4BC8550F">
      <w:pPr>
        <w:numPr>
          <w:ilvl w:val="0"/>
          <w:numId w:val="0"/>
        </w:numPr>
        <w:ind w:leftChars="0"/>
        <w:rPr>
          <w:rFonts w:hint="eastAsia"/>
          <w:b/>
          <w:bCs/>
          <w:sz w:val="30"/>
          <w:szCs w:val="30"/>
          <w:lang w:val="en-US" w:eastAsia="zh-CN"/>
        </w:rPr>
      </w:pPr>
      <w:r>
        <w:rPr>
          <w:rFonts w:hint="eastAsia"/>
          <w:b/>
          <w:bCs/>
          <w:sz w:val="30"/>
          <w:szCs w:val="30"/>
          <w:lang w:val="en-US" w:eastAsia="zh-CN"/>
        </w:rPr>
        <w:t xml:space="preserve">注：不支持发送邮箱功能               </w:t>
      </w:r>
    </w:p>
    <w:p w14:paraId="00D1482E">
      <w:pPr>
        <w:numPr>
          <w:ilvl w:val="0"/>
          <w:numId w:val="0"/>
        </w:numPr>
        <w:ind w:leftChars="0" w:firstLine="6023" w:firstLineChars="2000"/>
        <w:rPr>
          <w:rFonts w:hint="default"/>
          <w:b/>
          <w:bCs/>
          <w:sz w:val="30"/>
          <w:szCs w:val="30"/>
          <w:lang w:val="en-US" w:eastAsia="zh-CN"/>
        </w:rPr>
      </w:pPr>
      <w:r>
        <w:rPr>
          <w:rFonts w:hint="eastAsia"/>
          <w:b/>
          <w:bCs/>
          <w:sz w:val="30"/>
          <w:szCs w:val="30"/>
          <w:lang w:val="en-US" w:eastAsia="zh-CN"/>
        </w:rPr>
        <w:t xml:space="preserve"> </w:t>
      </w:r>
      <w:r>
        <w:rPr>
          <w:rFonts w:hint="eastAsia"/>
          <w:b/>
          <w:bCs/>
          <w:color w:val="00B050"/>
          <w:sz w:val="30"/>
          <w:szCs w:val="30"/>
          <w:lang w:val="en-US" w:eastAsia="zh-CN"/>
        </w:rPr>
        <w:t>非税发票下载二维码</w:t>
      </w:r>
    </w:p>
    <w:p w14:paraId="78F13F25">
      <w:pPr>
        <w:jc w:val="center"/>
        <w:rPr>
          <w:rFonts w:hint="eastAsia"/>
          <w:b/>
          <w:bCs/>
          <w:sz w:val="36"/>
          <w:szCs w:val="36"/>
          <w:lang w:val="en-US" w:eastAsia="zh-CN"/>
        </w:rPr>
      </w:pPr>
    </w:p>
    <w:p w14:paraId="254C2B1E">
      <w:pPr>
        <w:rPr>
          <w:rFonts w:hint="eastAsia"/>
          <w:sz w:val="30"/>
          <w:szCs w:val="30"/>
          <w:lang w:val="en-US" w:eastAsia="zh-CN"/>
        </w:rPr>
      </w:pPr>
    </w:p>
    <w:p w14:paraId="4A83E28B">
      <w:pPr>
        <w:numPr>
          <w:ilvl w:val="0"/>
          <w:numId w:val="0"/>
        </w:numPr>
        <w:ind w:leftChars="0"/>
        <w:rPr>
          <w:rFonts w:hint="eastAsia"/>
          <w:b/>
          <w:bCs/>
          <w:sz w:val="30"/>
          <w:szCs w:val="30"/>
          <w:lang w:val="en-US" w:eastAsia="zh-CN"/>
        </w:rPr>
      </w:pPr>
    </w:p>
    <w:p w14:paraId="273D9402">
      <w:pPr>
        <w:numPr>
          <w:ilvl w:val="0"/>
          <w:numId w:val="0"/>
        </w:numPr>
        <w:ind w:leftChars="0"/>
        <w:jc w:val="right"/>
        <w:rPr>
          <w:rFonts w:hint="default"/>
          <w:b/>
          <w:bCs/>
          <w:sz w:val="30"/>
          <w:szCs w:val="30"/>
          <w:lang w:val="en-US" w:eastAsia="zh-CN"/>
        </w:rPr>
      </w:pPr>
      <w:r>
        <w:rPr>
          <w:rFonts w:hint="eastAsia"/>
          <w:b/>
          <w:bCs/>
          <w:sz w:val="30"/>
          <w:szCs w:val="30"/>
          <w:lang w:val="en-US" w:eastAsia="zh-CN"/>
        </w:rPr>
        <w:t>鄂尔多斯分院报检大厅联系电话：0477-8374818</w:t>
      </w:r>
    </w:p>
    <w:p w14:paraId="5E39F9A6">
      <w:pPr>
        <w:rPr>
          <w:rFonts w:hint="default"/>
          <w:b/>
          <w:bCs/>
          <w:sz w:val="30"/>
          <w:szCs w:val="30"/>
          <w:lang w:val="en-US" w:eastAsia="zh-CN"/>
        </w:rPr>
      </w:pPr>
      <w:r>
        <w:rPr>
          <w:rFonts w:hint="eastAsia"/>
          <w:sz w:val="36"/>
          <w:szCs w:val="36"/>
          <w:lang w:val="en-US" w:eastAsia="zh-CN"/>
        </w:rPr>
        <w:t xml:space="preserve">                        </w:t>
      </w:r>
      <w:r>
        <w:rPr>
          <w:rFonts w:hint="eastAsia"/>
          <w:b/>
          <w:bCs/>
          <w:sz w:val="30"/>
          <w:szCs w:val="30"/>
          <w:lang w:val="en-US" w:eastAsia="zh-CN"/>
        </w:rPr>
        <w:t>起重机械检验部室联系电话：0477-8373833</w:t>
      </w:r>
    </w:p>
    <w:p w14:paraId="08548687">
      <w:pPr>
        <w:rPr>
          <w:rFonts w:hint="default"/>
          <w:b/>
          <w:bCs/>
          <w:sz w:val="30"/>
          <w:szCs w:val="30"/>
          <w:lang w:val="en-US" w:eastAsia="zh-CN"/>
        </w:rPr>
      </w:pPr>
    </w:p>
    <w:p w14:paraId="492FD19B">
      <w:pPr>
        <w:rPr>
          <w:sz w:val="36"/>
          <w:szCs w:val="36"/>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D4C020"/>
    <w:multiLevelType w:val="singleLevel"/>
    <w:tmpl w:val="DED4C020"/>
    <w:lvl w:ilvl="0" w:tentative="0">
      <w:start w:val="1"/>
      <w:numFmt w:val="decimal"/>
      <w:suff w:val="nothing"/>
      <w:lvlText w:val="%1、"/>
      <w:lvlJc w:val="left"/>
    </w:lvl>
  </w:abstractNum>
  <w:abstractNum w:abstractNumId="1">
    <w:nsid w:val="5B674F22"/>
    <w:multiLevelType w:val="multilevel"/>
    <w:tmpl w:val="5B674F22"/>
    <w:lvl w:ilvl="0" w:tentative="0">
      <w:start w:val="8"/>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A8DCA9A"/>
    <w:multiLevelType w:val="singleLevel"/>
    <w:tmpl w:val="7A8DCA9A"/>
    <w:lvl w:ilvl="0" w:tentative="0">
      <w:start w:val="2"/>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FlZDM1MzdmNTc3MTA4M2Q0Y2I4MjM0YWRmMjUxNDcifQ=="/>
  </w:docVars>
  <w:rsids>
    <w:rsidRoot w:val="000612B5"/>
    <w:rsid w:val="000612B5"/>
    <w:rsid w:val="00233704"/>
    <w:rsid w:val="00410C12"/>
    <w:rsid w:val="08DD09D6"/>
    <w:rsid w:val="13BD4165"/>
    <w:rsid w:val="1866611F"/>
    <w:rsid w:val="1E192759"/>
    <w:rsid w:val="23BA4620"/>
    <w:rsid w:val="24E6296A"/>
    <w:rsid w:val="2A9166B1"/>
    <w:rsid w:val="36BB017A"/>
    <w:rsid w:val="3BAE12B0"/>
    <w:rsid w:val="4839269F"/>
    <w:rsid w:val="595D141F"/>
    <w:rsid w:val="655B7E2E"/>
    <w:rsid w:val="69660735"/>
    <w:rsid w:val="71491746"/>
    <w:rsid w:val="721F7D28"/>
    <w:rsid w:val="730F0F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paragraph" w:styleId="4">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1083</Words>
  <Characters>1159</Characters>
  <Lines>3</Lines>
  <Paragraphs>1</Paragraphs>
  <TotalTime>1</TotalTime>
  <ScaleCrop>false</ScaleCrop>
  <LinksUpToDate>false</LinksUpToDate>
  <CharactersWithSpaces>1219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2023-05-26T02:12:00Z</dcterms:created>
  <dc:creator>Administrator</dc:creator>
  <cp:lastModifiedBy>云卷云舒</cp:lastModifiedBy>
  <dcterms:modified xsi:type="dcterms:W3CDTF">2025-08-28T03:04:13Z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2C7A636BACC64B4E8CDDFB2F0BEA6CEE_12</vt:lpwstr>
  </property>
  <property fmtid="{D5CDD505-2E9C-101B-9397-08002B2CF9AE}" pid="4" name="KSOTemplateDocerSaveRecord">
    <vt:lpwstr>eyJoZGlkIjoiMDExMTM1MzkzOGM2MTE4NzMyNGEzNTMwNGRmMWE3ODYiLCJ1c2VySWQiOiI2NDY5Nzc0NzcifQ==</vt:lpwstr>
  </property>
</Properties>
</file>