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6F7C5">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sz w:val="96"/>
          <w:szCs w:val="96"/>
          <w:u w:val="none"/>
        </w:rPr>
      </w:pPr>
    </w:p>
    <w:p w14:paraId="04F4443F">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color w:val="000000"/>
          <w:sz w:val="52"/>
          <w:szCs w:val="52"/>
          <w:u w:val="none"/>
          <w:lang w:val="en-US" w:eastAsia="zh-CN"/>
        </w:rPr>
      </w:pPr>
      <w:r>
        <w:rPr>
          <w:rFonts w:hint="eastAsia" w:ascii="宋体" w:hAnsi="宋体" w:cs="宋体"/>
          <w:b/>
          <w:bCs/>
          <w:color w:val="000000"/>
          <w:sz w:val="52"/>
          <w:szCs w:val="52"/>
          <w:u w:val="none"/>
          <w:lang w:eastAsia="zh-CN"/>
        </w:rPr>
        <w:t>2024年</w:t>
      </w:r>
      <w:r>
        <w:rPr>
          <w:rFonts w:hint="eastAsia" w:ascii="宋体" w:hAnsi="宋体" w:eastAsia="宋体" w:cs="宋体"/>
          <w:b/>
          <w:bCs/>
          <w:color w:val="000000"/>
          <w:sz w:val="52"/>
          <w:szCs w:val="52"/>
          <w:u w:val="none"/>
        </w:rPr>
        <w:t>度</w:t>
      </w:r>
      <w:bookmarkStart w:id="0" w:name="PO_title1"/>
      <w:r>
        <w:rPr>
          <w:rFonts w:hint="eastAsia" w:ascii="宋体" w:hAnsi="宋体" w:eastAsia="宋体" w:cs="宋体"/>
          <w:b/>
          <w:bCs/>
          <w:color w:val="000000"/>
          <w:sz w:val="52"/>
          <w:szCs w:val="52"/>
          <w:u w:val="none"/>
          <w:lang w:val="en-US" w:eastAsia="zh-CN"/>
        </w:rPr>
        <w:t>内蒙古自治区特种设备检验研究院呼伦贝尔分院</w:t>
      </w:r>
    </w:p>
    <w:bookmarkEnd w:id="0"/>
    <w:p w14:paraId="6237E788">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color w:val="000000"/>
          <w:sz w:val="44"/>
          <w:szCs w:val="44"/>
          <w:u w:val="none"/>
          <w:lang w:val="en-US" w:eastAsia="zh-CN"/>
        </w:rPr>
      </w:pPr>
      <w:r>
        <w:rPr>
          <w:rFonts w:hint="eastAsia" w:ascii="宋体" w:hAnsi="宋体" w:eastAsia="宋体" w:cs="宋体"/>
          <w:b/>
          <w:bCs/>
          <w:color w:val="000000"/>
          <w:sz w:val="52"/>
          <w:szCs w:val="52"/>
          <w:u w:val="none"/>
        </w:rPr>
        <w:t>决算公开</w:t>
      </w:r>
      <w:r>
        <w:rPr>
          <w:rFonts w:hint="eastAsia" w:ascii="宋体" w:hAnsi="宋体" w:cs="宋体"/>
          <w:b/>
          <w:bCs/>
          <w:color w:val="000000"/>
          <w:sz w:val="52"/>
          <w:szCs w:val="52"/>
          <w:u w:val="none"/>
          <w:lang w:val="en-US" w:eastAsia="zh-CN"/>
        </w:rPr>
        <w:t>报告</w:t>
      </w:r>
    </w:p>
    <w:p w14:paraId="14E3458F">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6AEA9F75">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12273F6E">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797ACB0E">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3A9A2F3D">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27DE00E0">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宋体" w:hAnsi="宋体" w:eastAsia="宋体" w:cs="宋体"/>
          <w:sz w:val="32"/>
          <w:szCs w:val="32"/>
          <w:u w:val="none"/>
          <w:lang w:val="en-US" w:eastAsia="zh-CN"/>
        </w:rPr>
      </w:pPr>
      <w:r>
        <w:rPr>
          <w:rFonts w:hint="eastAsia" w:ascii="宋体" w:hAnsi="宋体" w:cs="宋体"/>
          <w:sz w:val="32"/>
          <w:szCs w:val="32"/>
          <w:u w:val="none"/>
          <w:lang w:val="en-US" w:eastAsia="zh-CN"/>
        </w:rPr>
        <w:t>单位</w:t>
      </w:r>
      <w:r>
        <w:rPr>
          <w:rFonts w:hint="eastAsia" w:ascii="宋体" w:hAnsi="宋体" w:eastAsia="宋体" w:cs="宋体"/>
          <w:sz w:val="32"/>
          <w:szCs w:val="32"/>
          <w:u w:val="none"/>
          <w:lang w:val="en-US" w:eastAsia="zh-CN"/>
        </w:rPr>
        <w:t>名称：</w:t>
      </w:r>
      <w:bookmarkStart w:id="1" w:name="PO_title2"/>
      <w:r>
        <w:rPr>
          <w:rFonts w:hint="eastAsia" w:ascii="宋体" w:hAnsi="宋体" w:eastAsia="宋体" w:cs="宋体"/>
          <w:sz w:val="32"/>
          <w:szCs w:val="32"/>
          <w:u w:val="none"/>
          <w:lang w:val="en-US" w:eastAsia="zh-CN"/>
        </w:rPr>
        <w:t>内蒙古自治区特种设备检验研究院呼伦贝尔分院</w:t>
      </w:r>
    </w:p>
    <w:bookmarkEnd w:id="1"/>
    <w:p w14:paraId="27CEC86E">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宋体" w:hAnsi="宋体" w:eastAsia="宋体" w:cs="宋体"/>
          <w:sz w:val="32"/>
          <w:szCs w:val="32"/>
          <w:u w:val="none"/>
          <w:lang w:val="en-US" w:eastAsia="zh-CN"/>
        </w:rPr>
      </w:pPr>
      <w:r>
        <w:rPr>
          <w:rFonts w:hint="eastAsia" w:ascii="宋体" w:hAnsi="宋体" w:cs="宋体"/>
          <w:sz w:val="32"/>
          <w:szCs w:val="32"/>
          <w:u w:val="none"/>
          <w:lang w:val="en-US" w:eastAsia="zh-CN"/>
        </w:rPr>
        <w:t>单位</w:t>
      </w:r>
      <w:r>
        <w:rPr>
          <w:rFonts w:hint="eastAsia" w:ascii="宋体" w:hAnsi="宋体" w:eastAsia="宋体" w:cs="宋体"/>
          <w:sz w:val="32"/>
          <w:szCs w:val="32"/>
          <w:u w:val="none"/>
          <w:lang w:val="en-US" w:eastAsia="zh-CN"/>
        </w:rPr>
        <w:t>负责人：</w:t>
      </w:r>
      <w:bookmarkStart w:id="2" w:name="PO_part1A1"/>
      <w:r>
        <w:rPr>
          <w:rFonts w:hint="eastAsia" w:ascii="宋体" w:hAnsi="宋体" w:eastAsia="宋体" w:cs="宋体"/>
          <w:sz w:val="32"/>
          <w:szCs w:val="32"/>
          <w:u w:val="none"/>
          <w:lang w:val="en-US" w:eastAsia="zh-CN"/>
        </w:rPr>
        <w:t>李美云</w:t>
      </w:r>
    </w:p>
    <w:bookmarkEnd w:id="2"/>
    <w:p w14:paraId="0AA0E342">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财务负责人：</w:t>
      </w:r>
      <w:bookmarkStart w:id="3" w:name="PO_part1A2"/>
      <w:r>
        <w:rPr>
          <w:rFonts w:hint="eastAsia" w:ascii="宋体" w:hAnsi="宋体" w:eastAsia="宋体" w:cs="宋体"/>
          <w:sz w:val="32"/>
          <w:szCs w:val="32"/>
          <w:u w:val="none"/>
          <w:lang w:val="en-US" w:eastAsia="zh-CN"/>
        </w:rPr>
        <w:t>曹克婷</w:t>
      </w:r>
    </w:p>
    <w:bookmarkEnd w:id="3"/>
    <w:p w14:paraId="3014C1AF">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编制人：</w:t>
      </w:r>
      <w:bookmarkStart w:id="4" w:name="PO_part1A3"/>
      <w:r>
        <w:rPr>
          <w:rFonts w:hint="eastAsia" w:ascii="宋体" w:hAnsi="宋体" w:eastAsia="宋体" w:cs="宋体"/>
          <w:sz w:val="32"/>
          <w:szCs w:val="32"/>
          <w:u w:val="none"/>
          <w:lang w:val="en-US" w:eastAsia="zh-CN"/>
        </w:rPr>
        <w:t>鞠凤仙</w:t>
      </w:r>
    </w:p>
    <w:bookmarkEnd w:id="4"/>
    <w:p w14:paraId="4FA3428B">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ascii="宋体" w:hAnsi="宋体" w:cs="宋体"/>
          <w:b/>
          <w:bCs/>
          <w:color w:val="000000"/>
          <w:sz w:val="52"/>
          <w:szCs w:val="52"/>
          <w:u w:val="none"/>
        </w:rPr>
      </w:pPr>
      <w:r>
        <w:rPr>
          <w:rFonts w:hint="eastAsia" w:ascii="宋体" w:hAnsi="宋体" w:eastAsia="宋体" w:cs="宋体"/>
          <w:sz w:val="32"/>
          <w:szCs w:val="32"/>
          <w:u w:val="none"/>
          <w:lang w:val="en-US" w:eastAsia="zh-CN"/>
        </w:rPr>
        <w:t>报送日期：202</w:t>
      </w:r>
      <w:r>
        <w:rPr>
          <w:rFonts w:hint="eastAsia" w:ascii="宋体" w:hAnsi="宋体" w:cs="宋体"/>
          <w:sz w:val="32"/>
          <w:szCs w:val="32"/>
          <w:u w:val="none"/>
          <w:lang w:val="en-US" w:eastAsia="zh-CN"/>
        </w:rPr>
        <w:t>5</w:t>
      </w:r>
      <w:r>
        <w:rPr>
          <w:rFonts w:hint="eastAsia" w:ascii="宋体" w:hAnsi="宋体" w:eastAsia="宋体" w:cs="宋体"/>
          <w:sz w:val="32"/>
          <w:szCs w:val="32"/>
          <w:u w:val="none"/>
        </w:rPr>
        <w:t>年</w:t>
      </w:r>
      <w:bookmarkStart w:id="5" w:name="PO_part1month"/>
      <w:r>
        <w:rPr>
          <w:rFonts w:hint="eastAsia" w:ascii="宋体" w:hAnsi="宋体" w:cs="宋体"/>
          <w:sz w:val="32"/>
          <w:szCs w:val="32"/>
          <w:u w:val="none"/>
          <w:lang w:val="en-US" w:eastAsia="zh-CN"/>
        </w:rPr>
        <w:t>8</w:t>
      </w:r>
      <w:r>
        <w:rPr>
          <w:rFonts w:hint="eastAsia" w:ascii="宋体" w:hAnsi="宋体" w:eastAsia="宋体" w:cs="宋体"/>
          <w:sz w:val="11"/>
          <w:szCs w:val="11"/>
          <w:u w:val="none"/>
        </w:rPr>
        <w:t xml:space="preserve"> </w:t>
      </w:r>
      <w:bookmarkEnd w:id="5"/>
      <w:r>
        <w:rPr>
          <w:rFonts w:hint="eastAsia" w:ascii="宋体" w:hAnsi="宋体" w:eastAsia="宋体" w:cs="宋体"/>
          <w:sz w:val="32"/>
          <w:szCs w:val="32"/>
          <w:u w:val="none"/>
          <w:lang w:val="en-US" w:eastAsia="zh-CN"/>
        </w:rPr>
        <w:t>月</w:t>
      </w:r>
    </w:p>
    <w:p w14:paraId="7FA2474C">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sectPr>
          <w:pgSz w:w="11906" w:h="16838"/>
          <w:pgMar w:top="1440" w:right="1083" w:bottom="1440" w:left="1083" w:header="851" w:footer="992" w:gutter="0"/>
          <w:pgNumType w:fmt="decimal"/>
          <w:cols w:space="0" w:num="1"/>
          <w:rtlGutter w:val="0"/>
          <w:docGrid w:type="lines" w:linePitch="312" w:charSpace="0"/>
        </w:sectPr>
      </w:pPr>
    </w:p>
    <w:p w14:paraId="1F2FC3F4">
      <w:pPr>
        <w:widowControl/>
        <w:spacing w:beforeLines="0" w:after="240" w:afterLines="0"/>
        <w:jc w:val="center"/>
        <w:rPr>
          <w:rFonts w:hint="eastAsia" w:ascii="宋体" w:hAnsi="宋体" w:eastAsia="宋体" w:cs="宋体"/>
          <w:b/>
          <w:bCs/>
          <w:sz w:val="40"/>
          <w:szCs w:val="40"/>
        </w:rPr>
      </w:pPr>
      <w:r>
        <w:rPr>
          <w:rFonts w:hint="eastAsia" w:ascii="宋体" w:hAnsi="宋体" w:eastAsia="宋体" w:cs="宋体"/>
          <w:b/>
          <w:bCs w:val="0"/>
          <w:sz w:val="44"/>
          <w:szCs w:val="44"/>
        </w:rPr>
        <w:t xml:space="preserve">目 </w:t>
      </w:r>
      <w:r>
        <w:rPr>
          <w:rFonts w:hint="eastAsia" w:ascii="宋体" w:hAnsi="宋体" w:cs="宋体"/>
          <w:b/>
          <w:bCs w:val="0"/>
          <w:sz w:val="44"/>
          <w:szCs w:val="44"/>
          <w:lang w:val="en-US" w:eastAsia="zh-CN"/>
        </w:rPr>
        <w:t xml:space="preserve"> </w:t>
      </w:r>
      <w:r>
        <w:rPr>
          <w:rFonts w:hint="eastAsia" w:ascii="宋体" w:hAnsi="宋体" w:eastAsia="宋体" w:cs="宋体"/>
          <w:b/>
          <w:bCs w:val="0"/>
          <w:sz w:val="44"/>
          <w:szCs w:val="44"/>
        </w:rPr>
        <w:t>录</w:t>
      </w:r>
    </w:p>
    <w:p w14:paraId="775EDCEE">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第一部分 单位概况</w:t>
      </w:r>
    </w:p>
    <w:p w14:paraId="5EC2B4FF">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主要职能、职责</w:t>
      </w:r>
    </w:p>
    <w:p w14:paraId="239ED136">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lang w:val="en-US" w:eastAsia="zh-CN"/>
        </w:rPr>
        <w:t>单位</w:t>
      </w:r>
      <w:r>
        <w:rPr>
          <w:rFonts w:hint="eastAsia" w:ascii="仿宋_GB2312" w:hAnsi="仿宋_GB2312" w:eastAsia="仿宋_GB2312" w:cs="仿宋_GB2312"/>
          <w:b w:val="0"/>
          <w:bCs/>
          <w:sz w:val="32"/>
          <w:szCs w:val="32"/>
          <w:u w:val="none"/>
        </w:rPr>
        <w:t>机构设置</w:t>
      </w:r>
      <w:r>
        <w:rPr>
          <w:rFonts w:hint="eastAsia" w:ascii="仿宋_GB2312" w:hAnsi="仿宋_GB2312" w:eastAsia="仿宋_GB2312" w:cs="仿宋_GB2312"/>
          <w:b w:val="0"/>
          <w:bCs/>
          <w:sz w:val="32"/>
          <w:szCs w:val="32"/>
          <w:u w:val="none"/>
          <w:lang w:val="en-US" w:eastAsia="zh-CN"/>
        </w:rPr>
        <w:t>及决算单位构成情况</w:t>
      </w:r>
    </w:p>
    <w:p w14:paraId="6111E757">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default" w:ascii="Times New Roman" w:hAnsi="Times New Roman" w:eastAsia="仿宋_GB2312" w:cs="Times New Roman"/>
          <w:b w:val="0"/>
          <w:bCs/>
          <w:color w:val="000000"/>
          <w:sz w:val="32"/>
          <w:szCs w:val="32"/>
          <w:u w:val="none"/>
          <w:lang w:eastAsia="zh-CN"/>
        </w:rPr>
        <w:t>2024</w:t>
      </w:r>
      <w:r>
        <w:rPr>
          <w:rFonts w:hint="eastAsia" w:ascii="仿宋_GB2312" w:hAnsi="仿宋_GB2312" w:eastAsia="仿宋_GB2312" w:cs="仿宋_GB2312"/>
          <w:b w:val="0"/>
          <w:bCs/>
          <w:color w:val="000000"/>
          <w:sz w:val="32"/>
          <w:szCs w:val="32"/>
          <w:u w:val="none"/>
          <w:lang w:eastAsia="zh-CN"/>
        </w:rPr>
        <w:t>年</w:t>
      </w:r>
      <w:r>
        <w:rPr>
          <w:rFonts w:hint="eastAsia" w:ascii="仿宋_GB2312" w:hAnsi="仿宋_GB2312" w:eastAsia="仿宋_GB2312" w:cs="仿宋_GB2312"/>
          <w:b w:val="0"/>
          <w:bCs/>
          <w:color w:val="000000"/>
          <w:sz w:val="32"/>
          <w:szCs w:val="32"/>
          <w:u w:val="none"/>
        </w:rPr>
        <w:t>度</w:t>
      </w:r>
      <w:r>
        <w:rPr>
          <w:rFonts w:hint="eastAsia" w:ascii="仿宋_GB2312" w:hAnsi="仿宋_GB2312" w:eastAsia="仿宋_GB2312" w:cs="仿宋_GB2312"/>
          <w:b w:val="0"/>
          <w:bCs/>
          <w:color w:val="000000"/>
          <w:sz w:val="32"/>
          <w:szCs w:val="32"/>
          <w:u w:val="none"/>
          <w:lang w:val="en-US" w:eastAsia="zh-CN"/>
        </w:rPr>
        <w:t>单位</w:t>
      </w:r>
      <w:r>
        <w:rPr>
          <w:rFonts w:hint="eastAsia" w:ascii="仿宋_GB2312" w:hAnsi="仿宋_GB2312" w:eastAsia="仿宋_GB2312" w:cs="仿宋_GB2312"/>
          <w:b w:val="0"/>
          <w:bCs/>
          <w:color w:val="000000"/>
          <w:sz w:val="32"/>
          <w:szCs w:val="32"/>
          <w:u w:val="none"/>
        </w:rPr>
        <w:t>主要工作完成情况</w:t>
      </w:r>
    </w:p>
    <w:p w14:paraId="564D24E0">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第二部分 2024年度单位决算情况说明</w:t>
      </w:r>
    </w:p>
    <w:p w14:paraId="13A425F9">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收</w:t>
      </w:r>
      <w:r>
        <w:rPr>
          <w:rFonts w:hint="eastAsia" w:ascii="仿宋_GB2312" w:hAnsi="仿宋_GB2312" w:eastAsia="仿宋_GB2312" w:cs="仿宋_GB2312"/>
          <w:b w:val="0"/>
          <w:bCs/>
          <w:sz w:val="32"/>
          <w:szCs w:val="32"/>
          <w:u w:val="none"/>
          <w:lang w:val="en-US" w:eastAsia="zh-CN"/>
        </w:rPr>
        <w:t>入</w:t>
      </w:r>
      <w:r>
        <w:rPr>
          <w:rFonts w:hint="eastAsia" w:ascii="仿宋_GB2312" w:hAnsi="仿宋_GB2312" w:eastAsia="仿宋_GB2312" w:cs="仿宋_GB2312"/>
          <w:b w:val="0"/>
          <w:bCs/>
          <w:sz w:val="32"/>
          <w:szCs w:val="32"/>
          <w:u w:val="none"/>
        </w:rPr>
        <w:t>支</w:t>
      </w:r>
      <w:r>
        <w:rPr>
          <w:rFonts w:hint="eastAsia" w:ascii="仿宋_GB2312" w:hAnsi="仿宋_GB2312" w:eastAsia="仿宋_GB2312" w:cs="仿宋_GB2312"/>
          <w:b w:val="0"/>
          <w:bCs/>
          <w:sz w:val="32"/>
          <w:szCs w:val="32"/>
          <w:u w:val="none"/>
          <w:lang w:val="en-US" w:eastAsia="zh-CN"/>
        </w:rPr>
        <w:t>出决算</w:t>
      </w:r>
      <w:r>
        <w:rPr>
          <w:rFonts w:hint="eastAsia" w:ascii="仿宋_GB2312" w:hAnsi="仿宋_GB2312" w:eastAsia="仿宋_GB2312" w:cs="仿宋_GB2312"/>
          <w:b w:val="0"/>
          <w:bCs/>
          <w:sz w:val="32"/>
          <w:szCs w:val="32"/>
          <w:u w:val="none"/>
        </w:rPr>
        <w:t>总体</w:t>
      </w:r>
      <w:r>
        <w:rPr>
          <w:rFonts w:hint="eastAsia" w:ascii="仿宋_GB2312" w:hAnsi="仿宋_GB2312" w:eastAsia="仿宋_GB2312" w:cs="仿宋_GB2312"/>
          <w:b w:val="0"/>
          <w:bCs/>
          <w:sz w:val="32"/>
          <w:szCs w:val="32"/>
          <w:u w:val="none"/>
          <w:lang w:val="en-US" w:eastAsia="zh-CN"/>
        </w:rPr>
        <w:t>情况</w:t>
      </w:r>
      <w:r>
        <w:rPr>
          <w:rFonts w:hint="eastAsia" w:ascii="仿宋_GB2312" w:hAnsi="仿宋_GB2312" w:eastAsia="仿宋_GB2312" w:cs="仿宋_GB2312"/>
          <w:b w:val="0"/>
          <w:bCs/>
          <w:sz w:val="32"/>
          <w:szCs w:val="32"/>
          <w:u w:val="none"/>
        </w:rPr>
        <w:t>说明</w:t>
      </w:r>
    </w:p>
    <w:p w14:paraId="7153936C">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收入决算情况说明</w:t>
      </w:r>
    </w:p>
    <w:p w14:paraId="0F519D1D">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支出决算情况说明</w:t>
      </w:r>
    </w:p>
    <w:p w14:paraId="3C1EB489">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财政拨款收</w:t>
      </w:r>
      <w:r>
        <w:rPr>
          <w:rFonts w:hint="eastAsia" w:ascii="仿宋_GB2312" w:hAnsi="仿宋_GB2312" w:eastAsia="仿宋_GB2312" w:cs="仿宋_GB2312"/>
          <w:b w:val="0"/>
          <w:bCs/>
          <w:sz w:val="32"/>
          <w:szCs w:val="32"/>
          <w:u w:val="none"/>
          <w:lang w:val="en-US" w:eastAsia="zh-CN"/>
        </w:rPr>
        <w:t>入</w:t>
      </w:r>
      <w:r>
        <w:rPr>
          <w:rFonts w:hint="eastAsia" w:ascii="仿宋_GB2312" w:hAnsi="仿宋_GB2312" w:eastAsia="仿宋_GB2312" w:cs="仿宋_GB2312"/>
          <w:b w:val="0"/>
          <w:bCs/>
          <w:sz w:val="32"/>
          <w:szCs w:val="32"/>
          <w:u w:val="none"/>
        </w:rPr>
        <w:t>支</w:t>
      </w:r>
      <w:r>
        <w:rPr>
          <w:rFonts w:hint="eastAsia" w:ascii="仿宋_GB2312" w:hAnsi="仿宋_GB2312" w:eastAsia="仿宋_GB2312" w:cs="仿宋_GB2312"/>
          <w:b w:val="0"/>
          <w:bCs/>
          <w:sz w:val="32"/>
          <w:szCs w:val="32"/>
          <w:u w:val="none"/>
          <w:lang w:val="en-US" w:eastAsia="zh-CN"/>
        </w:rPr>
        <w:t>出</w:t>
      </w:r>
      <w:r>
        <w:rPr>
          <w:rFonts w:hint="eastAsia" w:ascii="仿宋_GB2312" w:hAnsi="仿宋_GB2312" w:eastAsia="仿宋_GB2312" w:cs="仿宋_GB2312"/>
          <w:b w:val="0"/>
          <w:bCs/>
          <w:sz w:val="32"/>
          <w:szCs w:val="32"/>
          <w:u w:val="none"/>
        </w:rPr>
        <w:t>决算总体情况说明</w:t>
      </w:r>
    </w:p>
    <w:p w14:paraId="4027C65B">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w:t>
      </w:r>
      <w:r>
        <w:rPr>
          <w:rFonts w:hint="eastAsia" w:ascii="仿宋_GB2312" w:hAnsi="仿宋_GB2312" w:eastAsia="仿宋_GB2312" w:cs="仿宋_GB2312"/>
          <w:b w:val="0"/>
          <w:bCs/>
          <w:sz w:val="32"/>
          <w:szCs w:val="32"/>
          <w:u w:val="none"/>
        </w:rPr>
        <w:t>支出决算情况说明</w:t>
      </w:r>
    </w:p>
    <w:p w14:paraId="669229F4">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w:t>
      </w:r>
      <w:r>
        <w:rPr>
          <w:rFonts w:hint="eastAsia" w:ascii="仿宋_GB2312" w:hAnsi="仿宋_GB2312" w:eastAsia="仿宋_GB2312" w:cs="仿宋_GB2312"/>
          <w:b w:val="0"/>
          <w:bCs/>
          <w:sz w:val="32"/>
          <w:szCs w:val="32"/>
          <w:u w:val="none"/>
        </w:rPr>
        <w:t>基本支出决算情况说明</w:t>
      </w:r>
    </w:p>
    <w:p w14:paraId="386E7326">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财政拨款项目</w:t>
      </w:r>
      <w:r>
        <w:rPr>
          <w:rFonts w:hint="eastAsia" w:ascii="仿宋_GB2312" w:hAnsi="仿宋_GB2312" w:eastAsia="仿宋_GB2312" w:cs="仿宋_GB2312"/>
          <w:b w:val="0"/>
          <w:bCs/>
          <w:sz w:val="32"/>
          <w:szCs w:val="32"/>
          <w:u w:val="none"/>
        </w:rPr>
        <w:t>支出决算情况说明</w:t>
      </w:r>
    </w:p>
    <w:p w14:paraId="436DDDA7">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财政拨款“三公”经费支出决算情况说明</w:t>
      </w:r>
    </w:p>
    <w:p w14:paraId="5395771C">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政府性基金预算财政拨款支出决算情况说明</w:t>
      </w:r>
    </w:p>
    <w:p w14:paraId="4FC80F73">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国有资本经营预算财政拨款支出决算情况说明</w:t>
      </w:r>
    </w:p>
    <w:p w14:paraId="340517FA">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机</w:t>
      </w:r>
      <w:r>
        <w:rPr>
          <w:rFonts w:hint="eastAsia" w:ascii="仿宋_GB2312" w:hAnsi="仿宋_GB2312" w:eastAsia="仿宋_GB2312" w:cs="仿宋_GB2312"/>
          <w:b w:val="0"/>
          <w:bCs/>
          <w:sz w:val="32"/>
          <w:szCs w:val="32"/>
          <w:u w:val="none"/>
          <w:lang w:val="en-US" w:eastAsia="zh-CN"/>
        </w:rPr>
        <w:t>关</w:t>
      </w:r>
      <w:r>
        <w:rPr>
          <w:rFonts w:hint="eastAsia" w:ascii="仿宋_GB2312" w:hAnsi="仿宋_GB2312" w:eastAsia="仿宋_GB2312" w:cs="仿宋_GB2312"/>
          <w:b w:val="0"/>
          <w:bCs/>
          <w:sz w:val="32"/>
          <w:szCs w:val="32"/>
          <w:u w:val="none"/>
        </w:rPr>
        <w:t>运行经费</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lang w:val="en-US" w:eastAsia="zh-CN"/>
        </w:rPr>
        <w:t>公用经费</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支出决算情况说明</w:t>
      </w:r>
    </w:p>
    <w:p w14:paraId="2F1C24BC">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政府采购支出决算情况说明</w:t>
      </w:r>
    </w:p>
    <w:p w14:paraId="67E4481D">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国有资</w:t>
      </w:r>
      <w:r>
        <w:rPr>
          <w:rFonts w:hint="eastAsia" w:ascii="仿宋_GB2312" w:hAnsi="仿宋_GB2312" w:eastAsia="仿宋_GB2312" w:cs="仿宋_GB2312"/>
          <w:b w:val="0"/>
          <w:bCs/>
          <w:sz w:val="32"/>
          <w:szCs w:val="32"/>
          <w:u w:val="none"/>
          <w:lang w:val="en-US" w:eastAsia="zh-CN"/>
        </w:rPr>
        <w:t>产占用情况说明</w:t>
      </w:r>
    </w:p>
    <w:p w14:paraId="01F29026">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预算绩效情况说明</w:t>
      </w:r>
    </w:p>
    <w:p w14:paraId="0AF92119">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第三部分 名词解释</w:t>
      </w:r>
    </w:p>
    <w:p w14:paraId="0BE6677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第四部分 决算公开联系方式及信息反馈渠道</w:t>
      </w:r>
    </w:p>
    <w:p w14:paraId="790F4B6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第五部分 2024年度单位决算表</w:t>
      </w:r>
    </w:p>
    <w:p w14:paraId="31136F99">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一、收入支出决算总表</w:t>
      </w:r>
    </w:p>
    <w:p w14:paraId="5A5B570D">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二、收入决算表</w:t>
      </w:r>
    </w:p>
    <w:p w14:paraId="478FB29F">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三、支出决算表</w:t>
      </w:r>
    </w:p>
    <w:p w14:paraId="328F2666">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四、财政拨款收入支出决算总表</w:t>
      </w:r>
    </w:p>
    <w:p w14:paraId="51A9F5AF">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五、</w:t>
      </w:r>
      <w:r>
        <w:rPr>
          <w:rFonts w:hint="eastAsia" w:ascii="仿宋_GB2312" w:hAnsi="仿宋_GB2312" w:eastAsia="仿宋_GB2312" w:cs="仿宋_GB2312"/>
          <w:sz w:val="32"/>
          <w:szCs w:val="32"/>
          <w:u w:val="none"/>
        </w:rPr>
        <w:t>一般公共预算财政拨款支出决算表</w:t>
      </w:r>
    </w:p>
    <w:p w14:paraId="6838D882">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六</w:t>
      </w:r>
      <w:r>
        <w:rPr>
          <w:rFonts w:hint="eastAsia" w:ascii="仿宋_GB2312" w:hAnsi="仿宋_GB2312" w:eastAsia="仿宋_GB2312" w:cs="仿宋_GB2312"/>
          <w:sz w:val="32"/>
          <w:szCs w:val="32"/>
          <w:u w:val="none"/>
        </w:rPr>
        <w:t>、一般公共预算财政拨款基本支出决算明细表</w:t>
      </w:r>
    </w:p>
    <w:p w14:paraId="46670F74">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七、</w:t>
      </w:r>
      <w:r>
        <w:rPr>
          <w:rFonts w:hint="eastAsia" w:ascii="仿宋_GB2312" w:hAnsi="仿宋_GB2312" w:eastAsia="仿宋_GB2312" w:cs="仿宋_GB2312"/>
          <w:sz w:val="32"/>
          <w:szCs w:val="32"/>
          <w:u w:val="none"/>
        </w:rPr>
        <w:t>一般公共预算财政拨款项目支出决算明细表</w:t>
      </w:r>
    </w:p>
    <w:p w14:paraId="42C55BF7">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八</w:t>
      </w:r>
      <w:r>
        <w:rPr>
          <w:rFonts w:hint="eastAsia" w:ascii="仿宋_GB2312" w:hAnsi="仿宋_GB2312" w:eastAsia="仿宋_GB2312" w:cs="仿宋_GB2312"/>
          <w:sz w:val="32"/>
          <w:szCs w:val="32"/>
          <w:u w:val="none"/>
        </w:rPr>
        <w:t>、政府性基金预算财政拨款收入支出决算表</w:t>
      </w:r>
    </w:p>
    <w:p w14:paraId="52B6F08E">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九</w:t>
      </w:r>
      <w:r>
        <w:rPr>
          <w:rFonts w:hint="eastAsia" w:ascii="仿宋_GB2312" w:hAnsi="仿宋_GB2312" w:eastAsia="仿宋_GB2312" w:cs="仿宋_GB2312"/>
          <w:sz w:val="32"/>
          <w:szCs w:val="32"/>
          <w:u w:val="none"/>
        </w:rPr>
        <w:t>、国有资本经营预算财政拨款支出决算表</w:t>
      </w:r>
    </w:p>
    <w:p w14:paraId="494DA691">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十、</w:t>
      </w:r>
      <w:r>
        <w:rPr>
          <w:rFonts w:hint="eastAsia" w:ascii="仿宋_GB2312" w:hAnsi="仿宋_GB2312" w:eastAsia="仿宋_GB2312" w:cs="仿宋_GB2312"/>
          <w:sz w:val="32"/>
          <w:szCs w:val="32"/>
          <w:u w:val="none"/>
        </w:rPr>
        <w:t>财政拨款“三公”经费支出决算表</w:t>
      </w:r>
    </w:p>
    <w:p w14:paraId="107B9221">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b/>
          <w:sz w:val="32"/>
          <w:szCs w:val="32"/>
          <w:u w:val="none"/>
        </w:rPr>
        <w:sectPr>
          <w:footerReference r:id="rId3" w:type="default"/>
          <w:pgSz w:w="11906" w:h="16838"/>
          <w:pgMar w:top="1440" w:right="1083" w:bottom="1440" w:left="1083" w:header="851" w:footer="992" w:gutter="0"/>
          <w:pgNumType w:fmt="upperRoman" w:start="1"/>
          <w:cols w:space="0" w:num="1"/>
          <w:rtlGutter w:val="0"/>
          <w:docGrid w:type="lines" w:linePitch="312" w:charSpace="0"/>
        </w:sectPr>
      </w:pPr>
      <w:r>
        <w:rPr>
          <w:rFonts w:hint="eastAsia" w:ascii="仿宋_GB2312" w:hAnsi="仿宋_GB2312" w:eastAsia="仿宋_GB2312" w:cs="仿宋_GB2312"/>
          <w:sz w:val="32"/>
          <w:szCs w:val="32"/>
          <w:u w:val="none"/>
        </w:rPr>
        <w:t>十</w:t>
      </w: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rPr>
        <w:t>、机</w:t>
      </w:r>
      <w:r>
        <w:rPr>
          <w:rFonts w:hint="eastAsia" w:ascii="仿宋_GB2312" w:hAnsi="仿宋_GB2312" w:eastAsia="仿宋_GB2312" w:cs="仿宋_GB2312"/>
          <w:sz w:val="32"/>
          <w:szCs w:val="32"/>
          <w:u w:val="none"/>
          <w:lang w:val="en-US" w:eastAsia="zh-CN"/>
        </w:rPr>
        <w:t>关</w:t>
      </w:r>
      <w:r>
        <w:rPr>
          <w:rFonts w:hint="eastAsia" w:ascii="仿宋_GB2312" w:hAnsi="仿宋_GB2312" w:eastAsia="仿宋_GB2312" w:cs="仿宋_GB2312"/>
          <w:sz w:val="32"/>
          <w:szCs w:val="32"/>
          <w:u w:val="none"/>
        </w:rPr>
        <w:t>运行经费支出、国有资产占用情况及政府采购支出信息表</w:t>
      </w:r>
    </w:p>
    <w:p w14:paraId="78359AF0">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4"/>
          <w:szCs w:val="44"/>
          <w:lang w:val="en-US" w:eastAsia="zh-CN" w:bidi="ar-SA"/>
        </w:rPr>
      </w:pPr>
    </w:p>
    <w:p w14:paraId="281274C8">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2"/>
          <w:sz w:val="40"/>
          <w:szCs w:val="40"/>
          <w:lang w:val="en-US" w:eastAsia="zh-CN" w:bidi="ar-SA"/>
        </w:rPr>
      </w:pPr>
      <w:r>
        <w:rPr>
          <w:rFonts w:hint="eastAsia" w:ascii="宋体" w:hAnsi="宋体" w:eastAsia="宋体" w:cs="宋体"/>
          <w:b/>
          <w:bCs/>
          <w:kern w:val="0"/>
          <w:sz w:val="44"/>
          <w:szCs w:val="44"/>
          <w:lang w:val="en-US" w:eastAsia="zh-CN" w:bidi="ar-SA"/>
        </w:rPr>
        <w:t xml:space="preserve">第一部分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概况</w:t>
      </w:r>
    </w:p>
    <w:p w14:paraId="4FA2ABF1">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一、主要职能、职责</w:t>
      </w:r>
    </w:p>
    <w:p w14:paraId="1AF9792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仿宋_GB2312" w:eastAsia="仿宋_GB2312" w:cs="仿宋_GB2312"/>
          <w:sz w:val="32"/>
          <w:szCs w:val="32"/>
          <w:u w:val="none"/>
        </w:rPr>
      </w:pPr>
      <w:bookmarkStart w:id="6" w:name="PO_part1A1B1Responsibilities"/>
      <w:r>
        <w:rPr>
          <w:rFonts w:hint="default" w:ascii="仿宋_GB2312" w:hAnsi="仿宋_GB2312" w:eastAsia="仿宋_GB2312" w:cs="仿宋_GB2312"/>
          <w:sz w:val="32"/>
          <w:szCs w:val="32"/>
          <w:u w:val="none"/>
        </w:rPr>
        <w:t>内蒙古自治区特种设备检验研究院呼伦贝尔分院依据《关于自治区市场监督管理局所属事业单位机构职能的批复》（内机编办发〔2020〕148号）设立，是内蒙古自治区特种设备检验研究院设在呼伦贝尔地区的特种设备检验分支机构，承担呼伦贝尔市特种设备检验检测及其相关技术检测服务工作，是自治区特种设备检验研究院所属三级预算单位，公益二类事业单位，副处级单位。</w:t>
      </w:r>
    </w:p>
    <w:bookmarkEnd w:id="6"/>
    <w:p w14:paraId="235048C6">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二、单位机构设置及决算单位构成情况</w:t>
      </w:r>
    </w:p>
    <w:p w14:paraId="6074128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 w:hAnsi="仿宋" w:eastAsia="仿宋" w:cs="仿宋"/>
          <w:sz w:val="32"/>
          <w:szCs w:val="32"/>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根据</w:t>
      </w:r>
      <w:r>
        <w:rPr>
          <w:rFonts w:hint="eastAsia" w:ascii="仿宋_GB2312" w:hAnsi="仿宋_GB2312" w:eastAsia="仿宋_GB2312" w:cs="仿宋_GB2312"/>
          <w:sz w:val="32"/>
          <w:szCs w:val="32"/>
          <w:u w:val="none"/>
          <w:lang w:val="en-US" w:eastAsia="zh-CN"/>
        </w:rPr>
        <w:t>单位</w:t>
      </w:r>
      <w:r>
        <w:rPr>
          <w:rFonts w:hint="eastAsia" w:ascii="仿宋_GB2312" w:hAnsi="仿宋_GB2312" w:eastAsia="仿宋_GB2312" w:cs="仿宋_GB2312"/>
          <w:sz w:val="32"/>
          <w:szCs w:val="32"/>
          <w:u w:val="none"/>
        </w:rPr>
        <w:t>职责分工，本</w:t>
      </w:r>
      <w:r>
        <w:rPr>
          <w:rFonts w:hint="eastAsia" w:ascii="仿宋_GB2312" w:hAnsi="仿宋_GB2312" w:eastAsia="仿宋_GB2312" w:cs="仿宋_GB2312"/>
          <w:sz w:val="32"/>
          <w:szCs w:val="32"/>
          <w:u w:val="none"/>
          <w:lang w:val="en-US" w:eastAsia="zh-CN"/>
        </w:rPr>
        <w:t>单位</w:t>
      </w:r>
      <w:bookmarkStart w:id="7" w:name="PO_part1A2Responsibilities"/>
      <w:r>
        <w:rPr>
          <w:rFonts w:hint="eastAsia" w:ascii="仿宋_GB2312" w:hAnsi="仿宋_GB2312" w:eastAsia="仿宋_GB2312" w:cs="仿宋_GB2312"/>
          <w:sz w:val="32"/>
          <w:szCs w:val="32"/>
          <w:u w:val="none"/>
        </w:rPr>
        <w:t>内设机构包括</w:t>
      </w:r>
      <w:r>
        <w:rPr>
          <w:rFonts w:hint="default" w:ascii="仿宋_GB2312" w:hAnsi="仿宋_GB2312" w:eastAsia="仿宋_GB2312" w:cs="仿宋_GB2312"/>
          <w:sz w:val="32"/>
          <w:szCs w:val="32"/>
          <w:u w:val="none"/>
          <w:lang w:val="en-US" w:eastAsia="zh-CN"/>
        </w:rPr>
        <w:t>综合管理部、业务管理部、质量科技部、党群工作部、承压检验一部、承压检验二部、承压检验三部、机电检验一部、机电检验二部、气瓶检验部共10个部室。</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val="en-US" w:eastAsia="zh-CN"/>
        </w:rPr>
        <w:t>单位</w:t>
      </w:r>
      <w:r>
        <w:rPr>
          <w:rFonts w:hint="eastAsia" w:ascii="仿宋_GB2312" w:hAnsi="仿宋_GB2312" w:eastAsia="仿宋_GB2312" w:cs="仿宋_GB2312"/>
          <w:sz w:val="32"/>
          <w:szCs w:val="32"/>
          <w:u w:val="none"/>
        </w:rPr>
        <w:t xml:space="preserve">无下属单位。 </w:t>
      </w:r>
      <w:r>
        <w:rPr>
          <w:rFonts w:hint="eastAsia" w:ascii="仿宋" w:hAnsi="仿宋" w:eastAsia="仿宋" w:cs="仿宋"/>
          <w:sz w:val="11"/>
          <w:szCs w:val="11"/>
          <w:u w:val="none"/>
        </w:rPr>
        <w:t xml:space="preserve"> </w:t>
      </w:r>
      <w:bookmarkEnd w:id="7"/>
      <w:r>
        <w:rPr>
          <w:rFonts w:hint="eastAsia" w:ascii="仿宋" w:hAnsi="仿宋" w:eastAsia="仿宋" w:cs="仿宋"/>
          <w:sz w:val="32"/>
          <w:szCs w:val="32"/>
          <w:u w:val="none"/>
        </w:rPr>
        <w:t xml:space="preserve">  </w:t>
      </w:r>
    </w:p>
    <w:p w14:paraId="33BE96C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宋体" w:hAnsi="宋体" w:eastAsia="宋体" w:cs="宋体"/>
          <w:sz w:val="32"/>
          <w:szCs w:val="32"/>
          <w:u w:val="none"/>
        </w:rPr>
      </w:pPr>
      <w:r>
        <w:rPr>
          <w:rFonts w:hint="eastAsia" w:ascii="仿宋_GB2312" w:hAnsi="仿宋_GB2312" w:eastAsia="仿宋_GB2312" w:cs="仿宋_GB2312"/>
          <w:sz w:val="32"/>
          <w:szCs w:val="32"/>
          <w:u w:val="none"/>
          <w:lang w:val="en-US" w:eastAsia="zh-CN"/>
        </w:rPr>
        <w:t>2.从决算单位构成看，</w:t>
      </w:r>
      <w:r>
        <w:rPr>
          <w:rFonts w:hint="eastAsia" w:ascii="仿宋_GB2312" w:hAnsi="仿宋_GB2312" w:eastAsia="仿宋_GB2312" w:cs="仿宋_GB2312"/>
          <w:sz w:val="32"/>
          <w:szCs w:val="32"/>
          <w:u w:val="none"/>
        </w:rPr>
        <w:t>纳入</w:t>
      </w:r>
      <w:bookmarkStart w:id="8" w:name="PO_part1A2B2Responsibilities"/>
      <w:r>
        <w:rPr>
          <w:rFonts w:hint="eastAsia" w:ascii="仿宋_GB2312" w:hAnsi="仿宋_GB2312" w:eastAsia="仿宋_GB2312" w:cs="仿宋_GB2312"/>
          <w:sz w:val="32"/>
          <w:szCs w:val="32"/>
          <w:u w:val="none"/>
          <w:lang w:val="en-US" w:eastAsia="zh-CN"/>
        </w:rPr>
        <w:t>内蒙古自治区特种设备检验研究院呼伦贝尔分院</w:t>
      </w:r>
      <w:r>
        <w:rPr>
          <w:rFonts w:hint="eastAsia" w:ascii="仿宋_GB2312" w:hAnsi="仿宋_GB2312" w:eastAsia="仿宋_GB2312" w:cs="仿宋_GB2312"/>
          <w:sz w:val="11"/>
          <w:szCs w:val="11"/>
          <w:u w:val="none"/>
        </w:rPr>
        <w:t xml:space="preserve"> </w:t>
      </w:r>
      <w:bookmarkEnd w:id="8"/>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年单位汇总</w:t>
      </w:r>
      <w:r>
        <w:rPr>
          <w:rFonts w:hint="eastAsia" w:ascii="仿宋_GB2312" w:hAnsi="仿宋_GB2312" w:eastAsia="仿宋_GB2312" w:cs="仿宋_GB2312"/>
          <w:sz w:val="32"/>
          <w:szCs w:val="32"/>
          <w:u w:val="none"/>
        </w:rPr>
        <w:t>决算</w:t>
      </w:r>
      <w:r>
        <w:rPr>
          <w:rFonts w:hint="eastAsia" w:ascii="仿宋_GB2312" w:hAnsi="仿宋_GB2312" w:eastAsia="仿宋_GB2312" w:cs="仿宋_GB2312"/>
          <w:sz w:val="32"/>
          <w:szCs w:val="32"/>
          <w:u w:val="none"/>
          <w:lang w:val="en-US" w:eastAsia="zh-CN"/>
        </w:rPr>
        <w:t>编制</w:t>
      </w:r>
      <w:r>
        <w:rPr>
          <w:rFonts w:hint="eastAsia" w:ascii="仿宋_GB2312" w:hAnsi="仿宋_GB2312" w:eastAsia="仿宋_GB2312" w:cs="仿宋_GB2312"/>
          <w:sz w:val="32"/>
          <w:szCs w:val="32"/>
          <w:u w:val="none"/>
        </w:rPr>
        <w:t>范围的预算单位</w:t>
      </w:r>
      <w:r>
        <w:rPr>
          <w:rFonts w:hint="eastAsia" w:ascii="仿宋_GB2312" w:hAnsi="仿宋_GB2312" w:eastAsia="仿宋_GB2312" w:cs="仿宋_GB2312"/>
          <w:sz w:val="32"/>
          <w:szCs w:val="32"/>
          <w:u w:val="none"/>
          <w:lang w:val="en-US" w:eastAsia="zh-CN"/>
        </w:rPr>
        <w:t>共计</w:t>
      </w:r>
      <w:bookmarkStart w:id="9" w:name="PO_part1A2B2Responsibilities2"/>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11"/>
          <w:szCs w:val="11"/>
          <w:u w:val="none"/>
        </w:rPr>
        <w:t xml:space="preserve"> </w:t>
      </w:r>
      <w:bookmarkEnd w:id="9"/>
      <w:r>
        <w:rPr>
          <w:rFonts w:hint="eastAsia" w:ascii="仿宋_GB2312" w:hAnsi="仿宋_GB2312" w:eastAsia="仿宋_GB2312" w:cs="仿宋_GB2312"/>
          <w:sz w:val="32"/>
          <w:szCs w:val="32"/>
          <w:u w:val="none"/>
        </w:rPr>
        <w:t>家，</w:t>
      </w:r>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包括</w:t>
      </w:r>
      <w:r>
        <w:rPr>
          <w:rFonts w:hint="eastAsia" w:ascii="仿宋_GB2312" w:hAnsi="仿宋_GB2312" w:eastAsia="仿宋_GB2312" w:cs="仿宋_GB2312"/>
          <w:sz w:val="32"/>
          <w:szCs w:val="32"/>
          <w:u w:val="none"/>
          <w:lang w:eastAsia="zh-CN"/>
        </w:rPr>
        <w:t>：</w:t>
      </w:r>
      <w:bookmarkStart w:id="10" w:name="PO_part1A2B2Responsibilities3"/>
      <w:r>
        <w:rPr>
          <w:rFonts w:hint="eastAsia" w:ascii="仿宋_GB2312" w:hAnsi="仿宋_GB2312" w:eastAsia="仿宋_GB2312" w:cs="仿宋_GB2312"/>
          <w:sz w:val="32"/>
          <w:szCs w:val="32"/>
          <w:u w:val="none"/>
        </w:rPr>
        <w:t>内蒙古自治区特种设备检验研究院呼伦贝尔分院</w:t>
      </w:r>
      <w:r>
        <w:rPr>
          <w:rFonts w:hint="eastAsia" w:ascii="仿宋_GB2312" w:hAnsi="仿宋_GB2312" w:eastAsia="仿宋_GB2312" w:cs="仿宋_GB2312"/>
          <w:sz w:val="11"/>
          <w:szCs w:val="11"/>
          <w:u w:val="none"/>
          <w:lang w:val="en-US" w:eastAsia="zh-CN"/>
        </w:rPr>
        <w:t xml:space="preserve"> </w:t>
      </w:r>
      <w:bookmarkEnd w:id="10"/>
      <w:r>
        <w:rPr>
          <w:rFonts w:hint="eastAsia" w:ascii="仿宋_GB2312" w:hAnsi="仿宋_GB2312" w:eastAsia="仿宋_GB2312" w:cs="仿宋_GB2312"/>
          <w:sz w:val="32"/>
          <w:szCs w:val="32"/>
          <w:u w:val="none"/>
        </w:rPr>
        <w:t>。详细情况见表：</w:t>
      </w:r>
      <w:r>
        <w:rPr>
          <w:rFonts w:hint="eastAsia" w:ascii="仿宋" w:hAnsi="仿宋" w:eastAsia="仿宋" w:cs="仿宋"/>
          <w:sz w:val="11"/>
          <w:szCs w:val="11"/>
          <w:u w:val="none"/>
        </w:rPr>
        <w:t xml:space="preserve"> </w:t>
      </w:r>
      <w:r>
        <w:rPr>
          <w:rFonts w:hint="eastAsia" w:ascii="宋体" w:hAnsi="宋体" w:eastAsia="宋体" w:cs="宋体"/>
          <w:sz w:val="32"/>
          <w:szCs w:val="32"/>
          <w:u w:val="none"/>
        </w:rPr>
        <w:t xml:space="preserve">  </w:t>
      </w:r>
      <w:bookmarkStart w:id="11" w:name="PO_part1A2B2Table1"/>
    </w:p>
    <w:p w14:paraId="2C518BC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eastAsia="仿宋_GB2312"/>
          <w:b/>
          <w:sz w:val="32"/>
          <w:szCs w:val="32"/>
          <w:u w:val="none"/>
        </w:rPr>
      </w:pPr>
    </w:p>
    <w:p w14:paraId="5FD0E00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3534" w:firstLineChars="1100"/>
        <w:jc w:val="both"/>
        <w:textAlignment w:val="auto"/>
        <w:rPr>
          <w:rFonts w:eastAsia="仿宋_GB2312"/>
          <w:b/>
          <w:sz w:val="32"/>
          <w:szCs w:val="32"/>
          <w:u w:val="none"/>
        </w:rPr>
      </w:pPr>
      <w:r>
        <w:rPr>
          <w:rFonts w:hint="eastAsia" w:eastAsia="仿宋_GB2312"/>
          <w:b/>
          <w:sz w:val="32"/>
          <w:szCs w:val="32"/>
          <w:u w:val="none"/>
        </w:rPr>
        <w:t>单位情况表</w:t>
      </w:r>
    </w:p>
    <w:tbl>
      <w:tblPr>
        <w:tblStyle w:val="11"/>
        <w:tblW w:w="105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
        <w:gridCol w:w="5546"/>
        <w:gridCol w:w="4123"/>
      </w:tblGrid>
      <w:tr w14:paraId="2050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5" w:type="dxa"/>
            <w:tcBorders>
              <w:tl2br w:val="nil"/>
              <w:tr2bl w:val="nil"/>
            </w:tcBorders>
            <w:vAlign w:val="center"/>
          </w:tcPr>
          <w:p w14:paraId="3F5E4D66">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序号</w:t>
            </w:r>
          </w:p>
        </w:tc>
        <w:tc>
          <w:tcPr>
            <w:tcW w:w="5546" w:type="dxa"/>
            <w:tcBorders>
              <w:tl2br w:val="nil"/>
              <w:tr2bl w:val="nil"/>
            </w:tcBorders>
            <w:vAlign w:val="center"/>
          </w:tcPr>
          <w:p w14:paraId="45141D73">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单位名称</w:t>
            </w:r>
          </w:p>
        </w:tc>
        <w:tc>
          <w:tcPr>
            <w:tcW w:w="4123" w:type="dxa"/>
            <w:tcBorders>
              <w:tl2br w:val="nil"/>
              <w:tr2bl w:val="nil"/>
            </w:tcBorders>
            <w:noWrap/>
            <w:vAlign w:val="center"/>
          </w:tcPr>
          <w:p w14:paraId="3650B823">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eastAsia="仿宋_GB2312"/>
                <w:b/>
                <w:color w:val="000000"/>
                <w:kern w:val="0"/>
                <w:sz w:val="32"/>
                <w:szCs w:val="32"/>
                <w:u w:val="none"/>
              </w:rPr>
              <w:t>单位性质</w:t>
            </w:r>
          </w:p>
        </w:tc>
      </w:tr>
      <w:tr w14:paraId="5568A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tcBorders>
              <w:tl2br w:val="nil"/>
              <w:tr2bl w:val="nil"/>
            </w:tcBorders>
            <w:vAlign w:val="center"/>
          </w:tcPr>
          <w:p w14:paraId="5F5E8F2A">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Times New Roman" w:hAnsi="Times New Roman" w:eastAsia="仿宋_GB2312" w:cs="Times New Roman"/>
                <w:color w:val="000000"/>
                <w:kern w:val="0"/>
                <w:sz w:val="28"/>
                <w:szCs w:val="28"/>
                <w:u w:val="none"/>
                <w:lang w:val="en-US" w:eastAsia="zh-CN"/>
              </w:rPr>
            </w:pPr>
            <w:r>
              <w:rPr>
                <w:rFonts w:hint="eastAsia" w:ascii="Times New Roman" w:hAnsi="Times New Roman" w:eastAsia="仿宋_GB2312" w:cs="Times New Roman"/>
                <w:color w:val="000000"/>
                <w:kern w:val="0"/>
                <w:sz w:val="28"/>
                <w:szCs w:val="28"/>
                <w:u w:val="none"/>
                <w:lang w:val="en-US" w:eastAsia="zh-CN"/>
              </w:rPr>
              <w:t>1</w:t>
            </w:r>
          </w:p>
        </w:tc>
        <w:tc>
          <w:tcPr>
            <w:tcW w:w="5546" w:type="dxa"/>
            <w:tcBorders>
              <w:tl2br w:val="nil"/>
              <w:tr2bl w:val="nil"/>
            </w:tcBorders>
            <w:vAlign w:val="center"/>
          </w:tcPr>
          <w:p w14:paraId="3C997CD1">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仿宋_GB2312" w:hAnsi="仿宋_GB2312" w:eastAsia="仿宋_GB2312" w:cs="仿宋_GB2312"/>
                <w:color w:val="000000"/>
                <w:kern w:val="0"/>
                <w:sz w:val="28"/>
                <w:szCs w:val="28"/>
                <w:u w:val="none"/>
              </w:rPr>
            </w:pPr>
            <w:r>
              <w:rPr>
                <w:rFonts w:hint="default" w:ascii="仿宋_GB2312" w:hAnsi="仿宋_GB2312" w:eastAsia="仿宋_GB2312" w:cs="仿宋_GB2312"/>
                <w:sz w:val="32"/>
                <w:szCs w:val="32"/>
                <w:u w:val="none"/>
              </w:rPr>
              <w:t>内蒙古自治区特种设备检验研究院呼伦贝尔分院</w:t>
            </w:r>
          </w:p>
        </w:tc>
        <w:tc>
          <w:tcPr>
            <w:tcW w:w="4123" w:type="dxa"/>
            <w:tcBorders>
              <w:tl2br w:val="nil"/>
              <w:tr2bl w:val="nil"/>
            </w:tcBorders>
            <w:noWrap/>
            <w:vAlign w:val="center"/>
          </w:tcPr>
          <w:p w14:paraId="2943A06A">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仿宋_GB2312" w:hAnsi="仿宋_GB2312" w:eastAsia="仿宋_GB2312" w:cs="仿宋_GB2312"/>
                <w:color w:val="000000"/>
                <w:kern w:val="0"/>
                <w:sz w:val="28"/>
                <w:szCs w:val="28"/>
                <w:u w:val="none"/>
                <w:lang w:val="en-US" w:eastAsia="zh-CN"/>
              </w:rPr>
            </w:pPr>
            <w:r>
              <w:rPr>
                <w:rFonts w:hint="eastAsia" w:ascii="仿宋_GB2312" w:hAnsi="仿宋_GB2312" w:eastAsia="仿宋_GB2312" w:cs="仿宋_GB2312"/>
                <w:color w:val="000000"/>
                <w:kern w:val="0"/>
                <w:sz w:val="28"/>
                <w:szCs w:val="28"/>
                <w:u w:val="none"/>
                <w:lang w:val="en-US" w:eastAsia="zh-CN"/>
              </w:rPr>
              <w:t>公益二类事业单位</w:t>
            </w:r>
          </w:p>
        </w:tc>
      </w:tr>
      <w:bookmarkEnd w:id="11"/>
    </w:tbl>
    <w:p w14:paraId="14539452">
      <w:pPr>
        <w:keepNext w:val="0"/>
        <w:keepLines w:val="0"/>
        <w:pageBreakBefore w:val="0"/>
        <w:kinsoku/>
        <w:wordWrap/>
        <w:overflowPunct/>
        <w:topLinePunct w:val="0"/>
        <w:bidi w:val="0"/>
        <w:snapToGrid w:val="0"/>
        <w:spacing w:beforeAutospacing="0" w:afterAutospacing="0" w:line="360" w:lineRule="auto"/>
        <w:textAlignment w:val="auto"/>
        <w:rPr>
          <w:rFonts w:hint="eastAsia" w:ascii="宋体" w:hAnsi="宋体" w:eastAsia="宋体" w:cs="宋体"/>
          <w:sz w:val="13"/>
          <w:szCs w:val="13"/>
          <w:u w:val="none"/>
        </w:rPr>
      </w:pPr>
    </w:p>
    <w:p w14:paraId="089068EB">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三、2024年度单位主要工作完成情况</w:t>
      </w:r>
    </w:p>
    <w:p w14:paraId="5D644B7F">
      <w:pPr>
        <w:widowControl/>
        <w:spacing w:before="240" w:after="240"/>
        <w:ind w:firstLine="640" w:firstLineChars="20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内蒙古自治区特种设备检验研究院呼伦贝尔分院以服务地方经济发展为宗旨，坚持稳中求进，实现业务工作稳定增长，利用技术优势服务社会，打造亮点、挖掘潜力、开疆破土，圆满完成2024年各项工作任务目标，完成非税收入1241.08万元，经营收入1469.99万元，并在检验检测能力提升、人才培养、人员素质提高、拓展检验领域、创新发展上取得了新的突破。</w:t>
      </w:r>
    </w:p>
    <w:p w14:paraId="15C89D28">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0"/>
          <w:szCs w:val="40"/>
          <w:lang w:val="en-US" w:eastAsia="zh-CN" w:bidi="ar-SA"/>
        </w:rPr>
      </w:pPr>
      <w:r>
        <w:rPr>
          <w:rFonts w:hint="eastAsia" w:ascii="宋体" w:hAnsi="宋体" w:eastAsia="宋体" w:cs="宋体"/>
          <w:b/>
          <w:bCs/>
          <w:kern w:val="0"/>
          <w:sz w:val="44"/>
          <w:szCs w:val="44"/>
          <w:lang w:val="en-US" w:eastAsia="zh-CN" w:bidi="ar-SA"/>
        </w:rPr>
        <w:t xml:space="preserve">第二部分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决算情况说明</w:t>
      </w:r>
    </w:p>
    <w:p w14:paraId="3E85E19A">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一、收入支出决算总体情况说明</w:t>
      </w:r>
    </w:p>
    <w:p w14:paraId="1BF657C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12" w:name="PO_part2A1mount0"/>
      <w:r>
        <w:rPr>
          <w:rFonts w:hint="eastAsia" w:ascii="仿宋_GB2312" w:hAnsi="仿宋_GB2312" w:eastAsia="仿宋_GB2312" w:cs="仿宋_GB2312"/>
          <w:sz w:val="32"/>
          <w:szCs w:val="32"/>
          <w:u w:val="none"/>
          <w:lang w:val="en-US" w:eastAsia="zh-CN"/>
        </w:rPr>
        <w:t>内蒙古自治区特种设备检验研究院呼伦贝尔分院</w:t>
      </w:r>
      <w:r>
        <w:rPr>
          <w:rFonts w:hint="eastAsia" w:ascii="仿宋_GB2312" w:hAnsi="仿宋_GB2312" w:eastAsia="仿宋_GB2312" w:cs="仿宋_GB2312"/>
          <w:sz w:val="11"/>
          <w:szCs w:val="11"/>
          <w:u w:val="none"/>
          <w:lang w:val="en-US" w:eastAsia="zh-CN"/>
        </w:rPr>
        <w:t xml:space="preserve"> </w:t>
      </w:r>
      <w:bookmarkEnd w:id="12"/>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年度收入、支出决算总计均为</w:t>
      </w:r>
      <w:bookmarkStart w:id="13" w:name="PO_part2A1mount1"/>
      <w:r>
        <w:rPr>
          <w:rFonts w:hint="default" w:ascii="Times New Roman" w:hAnsi="Times New Roman" w:eastAsia="仿宋_GB2312" w:cs="Times New Roman"/>
          <w:sz w:val="32"/>
          <w:szCs w:val="32"/>
          <w:u w:val="none"/>
          <w:lang w:val="en-US" w:eastAsia="zh-CN"/>
        </w:rPr>
        <w:t>3136.08</w:t>
      </w:r>
      <w:r>
        <w:rPr>
          <w:rFonts w:hint="eastAsia" w:ascii="仿宋_GB2312" w:hAnsi="仿宋_GB2312" w:eastAsia="仿宋_GB2312" w:cs="仿宋_GB2312"/>
          <w:sz w:val="11"/>
          <w:szCs w:val="11"/>
          <w:u w:val="none"/>
          <w:lang w:val="en-US" w:eastAsia="zh-CN"/>
        </w:rPr>
        <w:t xml:space="preserve"> </w:t>
      </w:r>
      <w:bookmarkEnd w:id="13"/>
      <w:r>
        <w:rPr>
          <w:rFonts w:hint="eastAsia" w:ascii="仿宋_GB2312" w:hAnsi="仿宋_GB2312" w:eastAsia="仿宋_GB2312" w:cs="仿宋_GB2312"/>
          <w:sz w:val="32"/>
          <w:szCs w:val="32"/>
          <w:u w:val="none"/>
          <w:lang w:val="en-US" w:eastAsia="zh-CN"/>
        </w:rPr>
        <w:t>万元，与年初预算相比，收、支总计各</w:t>
      </w:r>
      <w:bookmarkStart w:id="14" w:name="PO_part2A1mount2"/>
      <w:r>
        <w:rPr>
          <w:rFonts w:hint="default" w:ascii="Times New Roman" w:hAnsi="Times New Roman" w:eastAsia="仿宋_GB2312" w:cs="Times New Roman"/>
          <w:sz w:val="32"/>
          <w:szCs w:val="32"/>
          <w:u w:val="none"/>
          <w:lang w:val="en-US" w:eastAsia="zh-CN"/>
        </w:rPr>
        <w:t>减少1643.86万元，下降34.39%</w:t>
      </w:r>
      <w:r>
        <w:rPr>
          <w:rFonts w:hint="eastAsia" w:ascii="仿宋_GB2312" w:hAnsi="仿宋_GB2312" w:eastAsia="仿宋_GB2312" w:cs="仿宋_GB2312"/>
          <w:sz w:val="10"/>
          <w:szCs w:val="10"/>
          <w:u w:val="none"/>
          <w:lang w:val="en-US" w:eastAsia="zh-CN"/>
        </w:rPr>
        <w:t xml:space="preserve"> </w:t>
      </w:r>
      <w:bookmarkEnd w:id="14"/>
      <w:r>
        <w:rPr>
          <w:rFonts w:hint="eastAsia" w:ascii="仿宋_GB2312" w:hAnsi="仿宋_GB2312" w:eastAsia="仿宋_GB2312" w:cs="仿宋_GB2312"/>
          <w:sz w:val="32"/>
          <w:szCs w:val="32"/>
          <w:u w:val="none"/>
          <w:lang w:val="en-US" w:eastAsia="zh-CN"/>
        </w:rPr>
        <w:t>，变动原因：</w:t>
      </w:r>
      <w:bookmarkStart w:id="15" w:name="PO_part2A1mount3"/>
      <w:r>
        <w:rPr>
          <w:rFonts w:hint="default" w:ascii="Times New Roman" w:hAnsi="Times New Roman" w:eastAsia="仿宋_GB2312" w:cs="Times New Roman"/>
          <w:sz w:val="32"/>
          <w:szCs w:val="32"/>
          <w:u w:val="none"/>
          <w:lang w:val="en-US" w:eastAsia="zh-CN"/>
        </w:rPr>
        <w:t>本年特种设备作业人员场地建设项目工程没有施工，只支付了部分前期二类费用</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11"/>
          <w:szCs w:val="11"/>
          <w:u w:val="none"/>
          <w:lang w:val="en-US" w:eastAsia="zh-CN"/>
        </w:rPr>
        <w:t xml:space="preserve"> </w:t>
      </w:r>
      <w:bookmarkEnd w:id="15"/>
      <w:r>
        <w:rPr>
          <w:rFonts w:hint="eastAsia" w:ascii="仿宋_GB2312" w:hAnsi="仿宋_GB2312" w:eastAsia="仿宋_GB2312" w:cs="仿宋_GB2312"/>
          <w:sz w:val="32"/>
          <w:szCs w:val="32"/>
          <w:u w:val="none"/>
          <w:lang w:val="en-US" w:eastAsia="zh-CN"/>
        </w:rPr>
        <w:t>与上年决算相比，收、支总计各</w:t>
      </w:r>
      <w:bookmarkStart w:id="16" w:name="PO_part2A1mount4"/>
      <w:r>
        <w:rPr>
          <w:rFonts w:hint="default" w:ascii="Times New Roman" w:hAnsi="Times New Roman" w:eastAsia="仿宋_GB2312" w:cs="Times New Roman"/>
          <w:sz w:val="32"/>
          <w:szCs w:val="32"/>
          <w:u w:val="none"/>
          <w:lang w:val="en-US" w:eastAsia="zh-CN"/>
        </w:rPr>
        <w:t>增加318.05万元，增长11.29%</w:t>
      </w:r>
      <w:r>
        <w:rPr>
          <w:rFonts w:hint="eastAsia" w:ascii="仿宋_GB2312" w:hAnsi="仿宋_GB2312" w:eastAsia="仿宋_GB2312" w:cs="仿宋_GB2312"/>
          <w:sz w:val="10"/>
          <w:szCs w:val="10"/>
          <w:u w:val="none"/>
          <w:lang w:val="en-US" w:eastAsia="zh-CN"/>
        </w:rPr>
        <w:t xml:space="preserve"> </w:t>
      </w:r>
      <w:bookmarkEnd w:id="16"/>
      <w:r>
        <w:rPr>
          <w:rFonts w:hint="eastAsia" w:ascii="仿宋_GB2312" w:hAnsi="仿宋_GB2312" w:eastAsia="仿宋_GB2312" w:cs="仿宋_GB2312"/>
          <w:sz w:val="32"/>
          <w:szCs w:val="32"/>
          <w:u w:val="none"/>
          <w:lang w:val="en-US" w:eastAsia="zh-CN"/>
        </w:rPr>
        <w:t>，其中：</w:t>
      </w:r>
    </w:p>
    <w:p w14:paraId="0A89E7D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 w:hAnsi="楷体" w:eastAsia="楷体" w:cs="楷体"/>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（一）收入决算总计</w:t>
      </w:r>
      <w:bookmarkStart w:id="17" w:name="PO_part1A1B1mount1"/>
      <w:r>
        <w:rPr>
          <w:rFonts w:hint="default" w:ascii="Times New Roman" w:hAnsi="Times New Roman" w:eastAsia="楷体" w:cs="Times New Roman"/>
          <w:b/>
          <w:bCs/>
          <w:sz w:val="32"/>
          <w:szCs w:val="32"/>
          <w:u w:val="none"/>
          <w:lang w:val="en-US" w:eastAsia="zh-CN"/>
        </w:rPr>
        <w:t>3136.08</w:t>
      </w:r>
      <w:r>
        <w:rPr>
          <w:rFonts w:hint="eastAsia" w:ascii="楷体_GB2312" w:hAnsi="楷体_GB2312" w:eastAsia="楷体_GB2312" w:cs="楷体_GB2312"/>
          <w:b w:val="0"/>
          <w:bCs w:val="0"/>
          <w:sz w:val="11"/>
          <w:szCs w:val="11"/>
          <w:u w:val="none"/>
          <w:lang w:val="en-US" w:eastAsia="zh-CN"/>
        </w:rPr>
        <w:t xml:space="preserve"> </w:t>
      </w:r>
      <w:bookmarkEnd w:id="17"/>
      <w:r>
        <w:rPr>
          <w:rFonts w:hint="eastAsia" w:ascii="楷体_GB2312" w:hAnsi="楷体_GB2312" w:eastAsia="楷体_GB2312" w:cs="楷体_GB2312"/>
          <w:b/>
          <w:bCs/>
          <w:sz w:val="32"/>
          <w:szCs w:val="32"/>
          <w:u w:val="none"/>
          <w:lang w:val="en-US" w:eastAsia="zh-CN"/>
        </w:rPr>
        <w:t>万元。包括：</w:t>
      </w:r>
    </w:p>
    <w:p w14:paraId="075D02F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本年收入决算合计</w:t>
      </w:r>
      <w:bookmarkStart w:id="18" w:name="PO_part1A1B1C1mount1"/>
      <w:r>
        <w:rPr>
          <w:rFonts w:hint="default" w:ascii="Times New Roman" w:hAnsi="Times New Roman" w:eastAsia="仿宋_GB2312" w:cs="Times New Roman"/>
          <w:sz w:val="32"/>
          <w:szCs w:val="32"/>
          <w:u w:val="none"/>
          <w:lang w:val="en-US" w:eastAsia="zh-CN"/>
        </w:rPr>
        <w:t>2956.26</w:t>
      </w:r>
      <w:r>
        <w:rPr>
          <w:rFonts w:hint="default" w:ascii="Times New Roman" w:hAnsi="Times New Roman" w:eastAsia="仿宋_GB2312" w:cs="Times New Roman"/>
          <w:sz w:val="11"/>
          <w:szCs w:val="11"/>
          <w:u w:val="none"/>
          <w:lang w:val="en-US" w:eastAsia="zh-CN"/>
        </w:rPr>
        <w:t xml:space="preserve"> </w:t>
      </w:r>
      <w:bookmarkEnd w:id="18"/>
      <w:r>
        <w:rPr>
          <w:rFonts w:hint="default" w:ascii="Times New Roman" w:hAnsi="Times New Roman" w:eastAsia="仿宋_GB2312" w:cs="Times New Roman"/>
          <w:sz w:val="32"/>
          <w:szCs w:val="32"/>
          <w:u w:val="none"/>
          <w:lang w:val="en-US" w:eastAsia="zh-CN"/>
        </w:rPr>
        <w:t>万元。与上年决算相比，</w:t>
      </w:r>
      <w:bookmarkStart w:id="19" w:name="PO_part1A1B1C1mount2"/>
      <w:r>
        <w:rPr>
          <w:rFonts w:hint="default" w:ascii="Times New Roman" w:hAnsi="Times New Roman" w:eastAsia="仿宋_GB2312" w:cs="Times New Roman"/>
          <w:sz w:val="32"/>
          <w:szCs w:val="32"/>
          <w:u w:val="none"/>
          <w:lang w:val="en-US" w:eastAsia="zh-CN"/>
        </w:rPr>
        <w:t>增加166.32万元，增长5.96%</w:t>
      </w:r>
      <w:r>
        <w:rPr>
          <w:rFonts w:hint="default" w:ascii="Times New Roman" w:hAnsi="Times New Roman" w:eastAsia="仿宋_GB2312" w:cs="Times New Roman"/>
          <w:sz w:val="11"/>
          <w:szCs w:val="11"/>
          <w:u w:val="none"/>
          <w:lang w:val="en-US" w:eastAsia="zh-CN"/>
        </w:rPr>
        <w:t xml:space="preserve"> </w:t>
      </w:r>
      <w:bookmarkEnd w:id="19"/>
      <w:r>
        <w:rPr>
          <w:rFonts w:hint="default" w:ascii="Times New Roman" w:hAnsi="Times New Roman" w:eastAsia="仿宋_GB2312" w:cs="Times New Roman"/>
          <w:sz w:val="32"/>
          <w:szCs w:val="32"/>
          <w:u w:val="none"/>
          <w:lang w:val="en-US" w:eastAsia="zh-CN"/>
        </w:rPr>
        <w:t>，变动原因：</w:t>
      </w:r>
      <w:bookmarkStart w:id="20" w:name="PO_part1A1B1C1mount3"/>
      <w:r>
        <w:rPr>
          <w:rFonts w:hint="default" w:ascii="Times New Roman" w:hAnsi="Times New Roman" w:eastAsia="仿宋_GB2312" w:cs="Times New Roman"/>
          <w:sz w:val="32"/>
          <w:szCs w:val="32"/>
          <w:u w:val="none"/>
          <w:lang w:val="en-US" w:eastAsia="zh-CN"/>
        </w:rPr>
        <w:t>本年大力开拓市场，经营收入增加</w:t>
      </w:r>
      <w:r>
        <w:rPr>
          <w:rFonts w:hint="default" w:ascii="Times New Roman" w:hAnsi="Times New Roman" w:eastAsia="仿宋_GB2312" w:cs="Times New Roman"/>
          <w:sz w:val="11"/>
          <w:szCs w:val="11"/>
          <w:u w:val="none"/>
          <w:lang w:val="en-US" w:eastAsia="zh-CN"/>
        </w:rPr>
        <w:t xml:space="preserve"> </w:t>
      </w:r>
      <w:bookmarkEnd w:id="20"/>
      <w:r>
        <w:rPr>
          <w:rFonts w:hint="default" w:ascii="Times New Roman" w:hAnsi="Times New Roman" w:eastAsia="仿宋_GB2312" w:cs="Times New Roman"/>
          <w:sz w:val="32"/>
          <w:szCs w:val="32"/>
          <w:u w:val="none"/>
          <w:lang w:val="en-US" w:eastAsia="zh-CN"/>
        </w:rPr>
        <w:t>。</w:t>
      </w:r>
    </w:p>
    <w:p w14:paraId="7603552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使用非财政拨款结余（含专用结余）</w:t>
      </w:r>
      <w:bookmarkStart w:id="21" w:name="PO_part1A1B1C2mount1"/>
      <w:r>
        <w:rPr>
          <w:rFonts w:hint="default" w:ascii="Times New Roman" w:hAnsi="Times New Roman" w:eastAsia="仿宋_GB2312" w:cs="Times New Roman"/>
          <w:sz w:val="32"/>
          <w:szCs w:val="32"/>
          <w:u w:val="none"/>
          <w:lang w:val="en-US" w:eastAsia="zh-CN"/>
        </w:rPr>
        <w:t>179.82</w:t>
      </w:r>
      <w:r>
        <w:rPr>
          <w:rFonts w:hint="default" w:ascii="Times New Roman" w:hAnsi="Times New Roman" w:eastAsia="仿宋_GB2312" w:cs="Times New Roman"/>
          <w:sz w:val="11"/>
          <w:szCs w:val="11"/>
          <w:u w:val="none"/>
          <w:lang w:val="en-US" w:eastAsia="zh-CN"/>
        </w:rPr>
        <w:t xml:space="preserve"> </w:t>
      </w:r>
      <w:bookmarkEnd w:id="21"/>
      <w:r>
        <w:rPr>
          <w:rFonts w:hint="default" w:ascii="Times New Roman" w:hAnsi="Times New Roman" w:eastAsia="仿宋_GB2312" w:cs="Times New Roman"/>
          <w:sz w:val="32"/>
          <w:szCs w:val="32"/>
          <w:u w:val="none"/>
          <w:lang w:val="en-US" w:eastAsia="zh-CN"/>
        </w:rPr>
        <w:t>万元。与上年决算相比，</w:t>
      </w:r>
      <w:bookmarkStart w:id="22" w:name="PO_part1A1B1C2mount2"/>
      <w:r>
        <w:rPr>
          <w:rFonts w:hint="default" w:ascii="Times New Roman" w:hAnsi="Times New Roman" w:eastAsia="仿宋_GB2312" w:cs="Times New Roman"/>
          <w:sz w:val="32"/>
          <w:szCs w:val="32"/>
          <w:u w:val="none"/>
          <w:lang w:val="en-US" w:eastAsia="zh-CN"/>
        </w:rPr>
        <w:t>增加151.73万元，增长540.16%</w:t>
      </w:r>
      <w:r>
        <w:rPr>
          <w:rFonts w:hint="default" w:ascii="Times New Roman" w:hAnsi="Times New Roman" w:eastAsia="仿宋_GB2312" w:cs="Times New Roman"/>
          <w:sz w:val="11"/>
          <w:szCs w:val="11"/>
          <w:u w:val="none"/>
          <w:lang w:val="en-US" w:eastAsia="zh-CN"/>
        </w:rPr>
        <w:t xml:space="preserve"> </w:t>
      </w:r>
      <w:bookmarkEnd w:id="22"/>
      <w:r>
        <w:rPr>
          <w:rFonts w:hint="default" w:ascii="Times New Roman" w:hAnsi="Times New Roman" w:eastAsia="仿宋_GB2312" w:cs="Times New Roman"/>
          <w:sz w:val="32"/>
          <w:szCs w:val="32"/>
          <w:u w:val="none"/>
          <w:lang w:val="en-US" w:eastAsia="zh-CN"/>
        </w:rPr>
        <w:t>，变动原因：本年特种设备作业人员场地建设项目支付了部分前期二类费用。</w:t>
      </w:r>
    </w:p>
    <w:p w14:paraId="0FFBF81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cs="Times New Roman"/>
          <w:b/>
          <w:bCs/>
          <w:sz w:val="32"/>
          <w:szCs w:val="32"/>
          <w:u w:val="none"/>
          <w:lang w:val="en-US" w:eastAsia="zh-CN"/>
        </w:rPr>
      </w:pPr>
      <w:r>
        <w:rPr>
          <w:rFonts w:hint="default"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年初结转和结余</w:t>
      </w:r>
      <w:bookmarkStart w:id="23" w:name="PO_part1A1B1C3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23"/>
      <w:r>
        <w:rPr>
          <w:rFonts w:hint="default" w:ascii="Times New Roman" w:hAnsi="Times New Roman" w:eastAsia="仿宋_GB2312" w:cs="Times New Roman"/>
          <w:sz w:val="32"/>
          <w:szCs w:val="32"/>
          <w:u w:val="none"/>
          <w:lang w:val="en-US" w:eastAsia="zh-CN"/>
        </w:rPr>
        <w:t>万元。与上年决算相比，</w:t>
      </w:r>
      <w:bookmarkStart w:id="24" w:name="PO_part1A1B1C3mount2"/>
      <w:r>
        <w:rPr>
          <w:rFonts w:hint="default" w:ascii="Times New Roman" w:hAnsi="Times New Roman" w:eastAsia="仿宋_GB2312" w:cs="Times New Roman"/>
          <w:sz w:val="32"/>
          <w:szCs w:val="32"/>
          <w:u w:val="none"/>
          <w:lang w:val="en-US" w:eastAsia="zh-CN"/>
        </w:rPr>
        <w:t>增加0.00万元，增长0.00%</w:t>
      </w:r>
      <w:r>
        <w:rPr>
          <w:rFonts w:hint="default" w:ascii="Times New Roman" w:hAnsi="Times New Roman" w:eastAsia="仿宋_GB2312" w:cs="Times New Roman"/>
          <w:sz w:val="11"/>
          <w:szCs w:val="11"/>
          <w:u w:val="none"/>
          <w:lang w:val="en-US" w:eastAsia="zh-CN"/>
        </w:rPr>
        <w:t xml:space="preserve"> </w:t>
      </w:r>
      <w:bookmarkEnd w:id="24"/>
      <w:r>
        <w:rPr>
          <w:rFonts w:hint="default" w:ascii="Times New Roman" w:hAnsi="Times New Roman" w:eastAsia="仿宋_GB2312" w:cs="Times New Roman"/>
          <w:sz w:val="32"/>
          <w:szCs w:val="32"/>
          <w:u w:val="none"/>
          <w:lang w:val="en-US" w:eastAsia="zh-CN"/>
        </w:rPr>
        <w:t>，变动原因：</w:t>
      </w:r>
      <w:bookmarkStart w:id="25" w:name="PO_part1A1B1C3mount3"/>
      <w:r>
        <w:rPr>
          <w:rFonts w:hint="eastAsia" w:ascii="仿宋_GB2312" w:hAnsi="仿宋_GB2312" w:eastAsia="仿宋_GB2312" w:cs="仿宋_GB2312"/>
          <w:sz w:val="32"/>
          <w:szCs w:val="32"/>
          <w:u w:val="none"/>
          <w:lang w:val="en-US" w:eastAsia="zh-CN"/>
        </w:rPr>
        <w:t>不存在此项内容</w:t>
      </w:r>
      <w:r>
        <w:rPr>
          <w:rFonts w:hint="default" w:ascii="Times New Roman" w:hAnsi="Times New Roman" w:eastAsia="仿宋_GB2312" w:cs="Times New Roman"/>
          <w:sz w:val="11"/>
          <w:szCs w:val="11"/>
          <w:u w:val="none"/>
          <w:lang w:val="en-US" w:eastAsia="zh-CN"/>
        </w:rPr>
        <w:t xml:space="preserve"> </w:t>
      </w:r>
      <w:bookmarkEnd w:id="25"/>
      <w:r>
        <w:rPr>
          <w:rFonts w:hint="default" w:ascii="Times New Roman" w:hAnsi="Times New Roman" w:eastAsia="仿宋_GB2312" w:cs="Times New Roman"/>
          <w:sz w:val="32"/>
          <w:szCs w:val="32"/>
          <w:u w:val="none"/>
          <w:lang w:val="en-US" w:eastAsia="zh-CN"/>
        </w:rPr>
        <w:t>。</w:t>
      </w:r>
    </w:p>
    <w:p w14:paraId="4ADE156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楷体" w:hAnsi="楷体" w:eastAsia="楷体" w:cs="楷体"/>
          <w:b/>
          <w:bCs/>
          <w:sz w:val="32"/>
          <w:szCs w:val="32"/>
          <w:u w:val="none"/>
          <w:lang w:val="en-US" w:eastAsia="zh-CN"/>
        </w:rPr>
      </w:pPr>
      <w:r>
        <w:rPr>
          <w:rFonts w:hint="eastAsia" w:ascii="楷体_GB2312" w:hAnsi="楷体_GB2312" w:eastAsia="楷体_GB2312" w:cs="楷体_GB2312"/>
          <w:b/>
          <w:bCs/>
          <w:sz w:val="32"/>
          <w:szCs w:val="32"/>
          <w:u w:val="none"/>
          <w:lang w:val="en-US" w:eastAsia="zh-CN"/>
        </w:rPr>
        <w:t>（二）支出决算总计</w:t>
      </w:r>
      <w:bookmarkStart w:id="26" w:name="PO_part1A1B2mount1"/>
      <w:r>
        <w:rPr>
          <w:rFonts w:hint="default" w:ascii="Times New Roman" w:hAnsi="Times New Roman" w:eastAsia="楷体" w:cs="Times New Roman"/>
          <w:b/>
          <w:bCs/>
          <w:sz w:val="32"/>
          <w:szCs w:val="32"/>
          <w:u w:val="none"/>
          <w:lang w:val="en-US" w:eastAsia="zh-CN"/>
        </w:rPr>
        <w:t>3136.08</w:t>
      </w:r>
      <w:r>
        <w:rPr>
          <w:rFonts w:hint="eastAsia" w:ascii="楷体_GB2312" w:hAnsi="楷体_GB2312" w:eastAsia="楷体_GB2312" w:cs="楷体_GB2312"/>
          <w:b/>
          <w:bCs/>
          <w:sz w:val="11"/>
          <w:szCs w:val="11"/>
          <w:u w:val="none"/>
          <w:lang w:val="en-US" w:eastAsia="zh-CN"/>
        </w:rPr>
        <w:t xml:space="preserve"> </w:t>
      </w:r>
      <w:bookmarkEnd w:id="26"/>
      <w:r>
        <w:rPr>
          <w:rFonts w:hint="eastAsia" w:ascii="楷体_GB2312" w:hAnsi="楷体_GB2312" w:eastAsia="楷体_GB2312" w:cs="楷体_GB2312"/>
          <w:b/>
          <w:bCs/>
          <w:sz w:val="32"/>
          <w:szCs w:val="32"/>
          <w:u w:val="none"/>
          <w:lang w:val="en-US" w:eastAsia="zh-CN"/>
        </w:rPr>
        <w:t>万元。包括：</w:t>
      </w:r>
    </w:p>
    <w:p w14:paraId="1F0A13C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本年支出决算合计</w:t>
      </w:r>
      <w:bookmarkStart w:id="27" w:name="PO_part1A1B2C1mount1"/>
      <w:r>
        <w:rPr>
          <w:rFonts w:hint="default" w:ascii="Times New Roman" w:hAnsi="Times New Roman" w:eastAsia="仿宋_GB2312" w:cs="Times New Roman"/>
          <w:sz w:val="32"/>
          <w:szCs w:val="32"/>
          <w:u w:val="none"/>
          <w:lang w:val="en-US" w:eastAsia="zh-CN"/>
        </w:rPr>
        <w:t>3136.08</w:t>
      </w:r>
      <w:r>
        <w:rPr>
          <w:rFonts w:hint="default" w:ascii="Times New Roman" w:hAnsi="Times New Roman" w:eastAsia="仿宋_GB2312" w:cs="Times New Roman"/>
          <w:sz w:val="11"/>
          <w:szCs w:val="11"/>
          <w:u w:val="none"/>
          <w:lang w:val="en-US" w:eastAsia="zh-CN"/>
        </w:rPr>
        <w:t xml:space="preserve"> </w:t>
      </w:r>
      <w:bookmarkEnd w:id="27"/>
      <w:r>
        <w:rPr>
          <w:rFonts w:hint="default" w:ascii="Times New Roman" w:hAnsi="Times New Roman" w:eastAsia="仿宋_GB2312" w:cs="Times New Roman"/>
          <w:sz w:val="32"/>
          <w:szCs w:val="32"/>
          <w:u w:val="none"/>
          <w:lang w:val="en-US" w:eastAsia="zh-CN"/>
        </w:rPr>
        <w:t>万元。与上年决算相比，</w:t>
      </w:r>
      <w:bookmarkStart w:id="28" w:name="PO_part1A1B2C1mount2"/>
      <w:r>
        <w:rPr>
          <w:rFonts w:hint="default" w:ascii="Times New Roman" w:hAnsi="Times New Roman" w:eastAsia="仿宋_GB2312" w:cs="Times New Roman"/>
          <w:sz w:val="32"/>
          <w:szCs w:val="32"/>
          <w:u w:val="none"/>
          <w:lang w:val="en-US" w:eastAsia="zh-CN"/>
        </w:rPr>
        <w:t>增加318.05万元，增长11.29%</w:t>
      </w:r>
      <w:r>
        <w:rPr>
          <w:rFonts w:hint="default" w:ascii="Times New Roman" w:hAnsi="Times New Roman" w:eastAsia="仿宋_GB2312" w:cs="Times New Roman"/>
          <w:sz w:val="11"/>
          <w:szCs w:val="11"/>
          <w:u w:val="none"/>
          <w:lang w:val="en-US" w:eastAsia="zh-CN"/>
        </w:rPr>
        <w:t xml:space="preserve"> </w:t>
      </w:r>
      <w:bookmarkEnd w:id="28"/>
      <w:r>
        <w:rPr>
          <w:rFonts w:hint="default" w:ascii="Times New Roman" w:hAnsi="Times New Roman" w:eastAsia="仿宋_GB2312" w:cs="Times New Roman"/>
          <w:sz w:val="32"/>
          <w:szCs w:val="32"/>
          <w:u w:val="none"/>
          <w:lang w:val="en-US" w:eastAsia="zh-CN"/>
        </w:rPr>
        <w:t>，变动原因：</w:t>
      </w:r>
      <w:bookmarkStart w:id="29" w:name="PO_part1A1B2C1mount3"/>
      <w:r>
        <w:rPr>
          <w:rFonts w:hint="default" w:ascii="Times New Roman" w:hAnsi="Times New Roman" w:eastAsia="仿宋_GB2312" w:cs="Times New Roman"/>
          <w:sz w:val="32"/>
          <w:szCs w:val="32"/>
          <w:u w:val="none"/>
          <w:lang w:val="en-US" w:eastAsia="zh-CN"/>
        </w:rPr>
        <w:t>一是其他资本性支出的增加，本年特种设备作业人员场地建设项目支付了部分前期二类费用67.4万元；专用设备购置较去年增加81.53万元。二是经营收入增加，经营成本相应增加117.6万；人员费用正常增长51.52万元。</w:t>
      </w:r>
    </w:p>
    <w:bookmarkEnd w:id="29"/>
    <w:p w14:paraId="2820870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结余分配</w:t>
      </w:r>
      <w:bookmarkStart w:id="30" w:name="PO_part1A1B2C2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30"/>
      <w:r>
        <w:rPr>
          <w:rFonts w:hint="default" w:ascii="Times New Roman" w:hAnsi="Times New Roman" w:eastAsia="仿宋_GB2312" w:cs="Times New Roman"/>
          <w:sz w:val="32"/>
          <w:szCs w:val="32"/>
          <w:u w:val="none"/>
          <w:lang w:val="en-US" w:eastAsia="zh-CN"/>
        </w:rPr>
        <w:t>万元。结余分配事项：</w:t>
      </w:r>
      <w:bookmarkStart w:id="31" w:name="PO_part1A1B2C2mount2"/>
      <w:r>
        <w:rPr>
          <w:rFonts w:hint="eastAsia" w:ascii="仿宋_GB2312" w:hAnsi="仿宋_GB2312" w:eastAsia="仿宋_GB2312" w:cs="仿宋_GB2312"/>
          <w:sz w:val="32"/>
          <w:szCs w:val="32"/>
          <w:u w:val="none"/>
          <w:lang w:val="en-US" w:eastAsia="zh-CN"/>
        </w:rPr>
        <w:t>无此项内容</w:t>
      </w:r>
      <w:r>
        <w:rPr>
          <w:rFonts w:hint="default" w:ascii="Times New Roman" w:hAnsi="Times New Roman" w:eastAsia="仿宋_GB2312" w:cs="Times New Roman"/>
          <w:sz w:val="11"/>
          <w:szCs w:val="11"/>
          <w:u w:val="none"/>
          <w:lang w:val="en-US" w:eastAsia="zh-CN"/>
        </w:rPr>
        <w:t xml:space="preserve"> </w:t>
      </w:r>
      <w:bookmarkEnd w:id="31"/>
      <w:r>
        <w:rPr>
          <w:rFonts w:hint="default" w:ascii="Times New Roman" w:hAnsi="Times New Roman" w:eastAsia="仿宋_GB2312" w:cs="Times New Roman"/>
          <w:sz w:val="32"/>
          <w:szCs w:val="32"/>
          <w:u w:val="none"/>
          <w:lang w:val="en-US" w:eastAsia="zh-CN"/>
        </w:rPr>
        <w:t>。与上年决算相比，</w:t>
      </w:r>
      <w:bookmarkStart w:id="32" w:name="PO_part1A1B2C2mount3"/>
      <w:r>
        <w:rPr>
          <w:rFonts w:hint="default" w:ascii="Times New Roman" w:hAnsi="Times New Roman" w:eastAsia="仿宋_GB2312" w:cs="Times New Roman"/>
          <w:sz w:val="32"/>
          <w:szCs w:val="32"/>
          <w:u w:val="none"/>
          <w:lang w:val="en-US" w:eastAsia="zh-CN"/>
        </w:rPr>
        <w:t>增加0.00万元，增长0.00%</w:t>
      </w:r>
      <w:r>
        <w:rPr>
          <w:rFonts w:hint="default" w:ascii="Times New Roman" w:hAnsi="Times New Roman" w:eastAsia="仿宋_GB2312" w:cs="Times New Roman"/>
          <w:sz w:val="11"/>
          <w:szCs w:val="11"/>
          <w:u w:val="none"/>
          <w:lang w:val="en-US" w:eastAsia="zh-CN"/>
        </w:rPr>
        <w:t xml:space="preserve"> </w:t>
      </w:r>
      <w:bookmarkEnd w:id="32"/>
      <w:r>
        <w:rPr>
          <w:rFonts w:hint="default" w:ascii="Times New Roman" w:hAnsi="Times New Roman" w:eastAsia="仿宋_GB2312" w:cs="Times New Roman"/>
          <w:sz w:val="32"/>
          <w:szCs w:val="32"/>
          <w:u w:val="none"/>
          <w:lang w:val="en-US" w:eastAsia="zh-CN"/>
        </w:rPr>
        <w:t>，变动原因：</w:t>
      </w:r>
      <w:bookmarkStart w:id="33" w:name="PO_part1A1B2C2mount4"/>
      <w:r>
        <w:rPr>
          <w:rFonts w:hint="eastAsia" w:ascii="仿宋_GB2312" w:hAnsi="仿宋_GB2312" w:eastAsia="仿宋_GB2312" w:cs="仿宋_GB2312"/>
          <w:sz w:val="32"/>
          <w:szCs w:val="32"/>
          <w:u w:val="none"/>
          <w:lang w:val="en-US" w:eastAsia="zh-CN"/>
        </w:rPr>
        <w:t>不存在此项内容</w:t>
      </w:r>
      <w:r>
        <w:rPr>
          <w:rFonts w:hint="eastAsia" w:ascii="仿宋_GB2312" w:hAnsi="仿宋_GB2312" w:eastAsia="仿宋_GB2312" w:cs="仿宋_GB2312"/>
          <w:sz w:val="11"/>
          <w:szCs w:val="11"/>
          <w:u w:val="none"/>
          <w:lang w:val="en-US" w:eastAsia="zh-CN"/>
        </w:rPr>
        <w:t xml:space="preserve"> </w:t>
      </w:r>
      <w:bookmarkEnd w:id="33"/>
      <w:r>
        <w:rPr>
          <w:rFonts w:hint="default" w:ascii="Times New Roman" w:hAnsi="Times New Roman" w:eastAsia="仿宋_GB2312" w:cs="Times New Roman"/>
          <w:sz w:val="32"/>
          <w:szCs w:val="32"/>
          <w:u w:val="none"/>
          <w:lang w:val="en-US" w:eastAsia="zh-CN"/>
        </w:rPr>
        <w:t>。</w:t>
      </w:r>
    </w:p>
    <w:p w14:paraId="4C8493B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eastAsia="仿宋_GB2312" w:cs="仿宋_GB2312"/>
          <w:kern w:val="2"/>
          <w:sz w:val="32"/>
          <w:szCs w:val="32"/>
          <w:u w:val="none"/>
          <w:lang w:val="en-US"/>
        </w:rPr>
      </w:pPr>
      <w:r>
        <w:rPr>
          <w:rFonts w:hint="default"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年末结转和结余</w:t>
      </w:r>
      <w:bookmarkStart w:id="34" w:name="PO_part1A1B2C3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8"/>
          <w:szCs w:val="8"/>
          <w:u w:val="none"/>
          <w:lang w:val="en-US" w:eastAsia="zh-CN"/>
        </w:rPr>
        <w:t xml:space="preserve"> </w:t>
      </w:r>
      <w:bookmarkEnd w:id="34"/>
      <w:r>
        <w:rPr>
          <w:rFonts w:hint="default" w:ascii="Times New Roman" w:hAnsi="Times New Roman" w:eastAsia="仿宋_GB2312" w:cs="Times New Roman"/>
          <w:sz w:val="32"/>
          <w:szCs w:val="32"/>
          <w:u w:val="none"/>
          <w:lang w:val="en-US" w:eastAsia="zh-CN"/>
        </w:rPr>
        <w:t>万元。结转和结余事项：</w:t>
      </w:r>
      <w:bookmarkStart w:id="35" w:name="PO_part1A1B2C3mount2"/>
      <w:r>
        <w:rPr>
          <w:rFonts w:hint="eastAsia" w:ascii="仿宋_GB2312" w:hAnsi="仿宋_GB2312" w:eastAsia="仿宋_GB2312" w:cs="仿宋_GB2312"/>
          <w:sz w:val="32"/>
          <w:szCs w:val="32"/>
          <w:u w:val="none"/>
          <w:lang w:val="en-US" w:eastAsia="zh-CN"/>
        </w:rPr>
        <w:t>无此项内容</w:t>
      </w:r>
      <w:r>
        <w:rPr>
          <w:rFonts w:hint="eastAsia" w:ascii="仿宋_GB2312" w:hAnsi="仿宋_GB2312" w:eastAsia="仿宋_GB2312" w:cs="仿宋_GB2312"/>
          <w:sz w:val="11"/>
          <w:szCs w:val="11"/>
          <w:u w:val="none"/>
          <w:lang w:val="en-US" w:eastAsia="zh-CN"/>
        </w:rPr>
        <w:t xml:space="preserve"> </w:t>
      </w:r>
      <w:bookmarkEnd w:id="35"/>
      <w:r>
        <w:rPr>
          <w:rFonts w:hint="default" w:ascii="Times New Roman" w:hAnsi="Times New Roman" w:eastAsia="仿宋_GB2312" w:cs="Times New Roman"/>
          <w:sz w:val="32"/>
          <w:szCs w:val="32"/>
          <w:u w:val="none"/>
          <w:lang w:val="en-US" w:eastAsia="zh-CN"/>
        </w:rPr>
        <w:t>。与上年决算相比，</w:t>
      </w:r>
      <w:bookmarkStart w:id="36" w:name="PO_part1A1B2C3mount3"/>
      <w:r>
        <w:rPr>
          <w:rFonts w:hint="default" w:ascii="Times New Roman" w:hAnsi="Times New Roman" w:eastAsia="仿宋_GB2312" w:cs="Times New Roman"/>
          <w:sz w:val="32"/>
          <w:szCs w:val="32"/>
          <w:u w:val="none"/>
          <w:lang w:val="en-US" w:eastAsia="zh-CN"/>
        </w:rPr>
        <w:t>增加0.00万元，增长0.00%</w:t>
      </w:r>
      <w:r>
        <w:rPr>
          <w:rFonts w:hint="default" w:ascii="Times New Roman" w:hAnsi="Times New Roman" w:eastAsia="仿宋_GB2312" w:cs="Times New Roman"/>
          <w:sz w:val="11"/>
          <w:szCs w:val="11"/>
          <w:u w:val="none"/>
          <w:lang w:val="en-US" w:eastAsia="zh-CN"/>
        </w:rPr>
        <w:t xml:space="preserve"> </w:t>
      </w:r>
      <w:bookmarkEnd w:id="36"/>
      <w:r>
        <w:rPr>
          <w:rFonts w:hint="default" w:ascii="Times New Roman" w:hAnsi="Times New Roman" w:eastAsia="仿宋_GB2312" w:cs="Times New Roman"/>
          <w:sz w:val="32"/>
          <w:szCs w:val="32"/>
          <w:u w:val="none"/>
          <w:lang w:val="en-US" w:eastAsia="zh-CN"/>
        </w:rPr>
        <w:t>，变动原因：</w:t>
      </w:r>
      <w:bookmarkStart w:id="37" w:name="PO_part1A1B2C3mount4"/>
      <w:r>
        <w:rPr>
          <w:rFonts w:hint="eastAsia" w:ascii="仿宋_GB2312" w:hAnsi="仿宋_GB2312" w:eastAsia="仿宋_GB2312" w:cs="仿宋_GB2312"/>
          <w:sz w:val="32"/>
          <w:szCs w:val="32"/>
          <w:u w:val="none"/>
          <w:lang w:val="en-US" w:eastAsia="zh-CN"/>
        </w:rPr>
        <w:t>不存在此项内容</w:t>
      </w:r>
      <w:r>
        <w:rPr>
          <w:rFonts w:hint="eastAsia" w:ascii="仿宋_GB2312" w:hAnsi="仿宋_GB2312" w:eastAsia="仿宋_GB2312" w:cs="仿宋_GB2312"/>
          <w:sz w:val="11"/>
          <w:szCs w:val="11"/>
          <w:u w:val="none"/>
          <w:lang w:val="en-US" w:eastAsia="zh-CN"/>
        </w:rPr>
        <w:t xml:space="preserve"> </w:t>
      </w:r>
      <w:bookmarkEnd w:id="37"/>
      <w:r>
        <w:rPr>
          <w:rFonts w:hint="default" w:ascii="Times New Roman" w:hAnsi="Times New Roman" w:eastAsia="仿宋_GB2312" w:cs="Times New Roman"/>
          <w:sz w:val="32"/>
          <w:szCs w:val="32"/>
          <w:u w:val="none"/>
          <w:lang w:val="en-US" w:eastAsia="zh-CN"/>
        </w:rPr>
        <w:t>。</w:t>
      </w:r>
      <w:r>
        <w:rPr>
          <w:rFonts w:hint="eastAsia" w:ascii="仿宋_GB2312" w:eastAsia="仿宋_GB2312" w:cs="仿宋_GB2312"/>
          <w:kern w:val="2"/>
          <w:sz w:val="32"/>
          <w:szCs w:val="32"/>
          <w:u w:val="none"/>
          <w:lang w:val="en-US" w:eastAsia="zh-CN"/>
        </w:rPr>
        <w:t xml:space="preserve"> </w:t>
      </w:r>
    </w:p>
    <w:p w14:paraId="6D6A1AE3">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二、收入决算情况说明</w:t>
      </w:r>
    </w:p>
    <w:p w14:paraId="26856DF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38" w:name="PO_part2A2mount1"/>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38"/>
      <w:r>
        <w:rPr>
          <w:rFonts w:hint="default" w:ascii="Times New Roman" w:hAnsi="Times New Roman" w:eastAsia="仿宋_GB2312" w:cs="Times New Roman"/>
          <w:sz w:val="32"/>
          <w:szCs w:val="32"/>
          <w:u w:val="none"/>
          <w:lang w:val="en-US" w:eastAsia="zh-CN"/>
        </w:rPr>
        <w:t>2024年度本年收入决算合计</w:t>
      </w:r>
      <w:bookmarkStart w:id="39" w:name="PO_part2A2mount2"/>
      <w:r>
        <w:rPr>
          <w:rFonts w:hint="default" w:ascii="Times New Roman" w:hAnsi="Times New Roman" w:eastAsia="仿宋_GB2312" w:cs="Times New Roman"/>
          <w:sz w:val="32"/>
          <w:szCs w:val="32"/>
          <w:u w:val="none"/>
          <w:lang w:val="en-US" w:eastAsia="zh-CN"/>
        </w:rPr>
        <w:t>2956.26</w:t>
      </w:r>
      <w:r>
        <w:rPr>
          <w:rFonts w:hint="default" w:ascii="Times New Roman" w:hAnsi="Times New Roman" w:eastAsia="仿宋_GB2312" w:cs="Times New Roman"/>
          <w:sz w:val="11"/>
          <w:szCs w:val="11"/>
          <w:u w:val="none"/>
          <w:lang w:val="en-US" w:eastAsia="zh-CN"/>
        </w:rPr>
        <w:t xml:space="preserve"> </w:t>
      </w:r>
      <w:bookmarkEnd w:id="39"/>
      <w:r>
        <w:rPr>
          <w:rFonts w:hint="default" w:ascii="Times New Roman" w:hAnsi="Times New Roman" w:eastAsia="仿宋_GB2312" w:cs="Times New Roman"/>
          <w:sz w:val="32"/>
          <w:szCs w:val="32"/>
          <w:u w:val="none"/>
          <w:lang w:val="en-US" w:eastAsia="zh-CN"/>
        </w:rPr>
        <w:t>万元，其中：</w:t>
      </w:r>
    </w:p>
    <w:p w14:paraId="2E2C2CB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本年一般公共预算财政拨款收入</w:t>
      </w:r>
      <w:bookmarkStart w:id="40" w:name="PO_part2A2mount3"/>
      <w:r>
        <w:rPr>
          <w:rFonts w:hint="default" w:ascii="Times New Roman" w:hAnsi="Times New Roman" w:eastAsia="仿宋_GB2312" w:cs="Times New Roman"/>
          <w:sz w:val="32"/>
          <w:szCs w:val="32"/>
          <w:u w:val="none"/>
          <w:lang w:val="en-US" w:eastAsia="zh-CN"/>
        </w:rPr>
        <w:t>1486.27</w:t>
      </w:r>
      <w:r>
        <w:rPr>
          <w:rFonts w:hint="default" w:ascii="Times New Roman" w:hAnsi="Times New Roman" w:eastAsia="仿宋_GB2312" w:cs="Times New Roman"/>
          <w:sz w:val="11"/>
          <w:szCs w:val="11"/>
          <w:u w:val="none"/>
          <w:lang w:val="en-US" w:eastAsia="zh-CN"/>
        </w:rPr>
        <w:t xml:space="preserve"> </w:t>
      </w:r>
      <w:bookmarkEnd w:id="40"/>
      <w:r>
        <w:rPr>
          <w:rFonts w:hint="default" w:ascii="Times New Roman" w:hAnsi="Times New Roman" w:eastAsia="仿宋_GB2312" w:cs="Times New Roman"/>
          <w:sz w:val="32"/>
          <w:szCs w:val="32"/>
          <w:u w:val="none"/>
          <w:lang w:val="en-US" w:eastAsia="zh-CN"/>
        </w:rPr>
        <w:t>万元，占</w:t>
      </w:r>
      <w:bookmarkStart w:id="41" w:name="PO_part2A2mount4"/>
      <w:r>
        <w:rPr>
          <w:rFonts w:hint="default" w:ascii="Times New Roman" w:hAnsi="Times New Roman" w:eastAsia="仿宋_GB2312" w:cs="Times New Roman"/>
          <w:sz w:val="32"/>
          <w:szCs w:val="32"/>
          <w:u w:val="none"/>
          <w:lang w:val="en-US" w:eastAsia="zh-CN"/>
        </w:rPr>
        <w:t>50.28</w:t>
      </w:r>
      <w:r>
        <w:rPr>
          <w:rFonts w:hint="default" w:ascii="Times New Roman" w:hAnsi="Times New Roman" w:eastAsia="仿宋_GB2312" w:cs="Times New Roman"/>
          <w:sz w:val="11"/>
          <w:szCs w:val="11"/>
          <w:u w:val="none"/>
          <w:lang w:val="en-US" w:eastAsia="zh-CN"/>
        </w:rPr>
        <w:t xml:space="preserve"> </w:t>
      </w:r>
      <w:bookmarkEnd w:id="41"/>
      <w:r>
        <w:rPr>
          <w:rFonts w:hint="default" w:ascii="Times New Roman" w:hAnsi="Times New Roman" w:eastAsia="仿宋_GB2312" w:cs="Times New Roman"/>
          <w:sz w:val="32"/>
          <w:szCs w:val="32"/>
          <w:u w:val="none"/>
          <w:lang w:val="en-US" w:eastAsia="zh-CN"/>
        </w:rPr>
        <w:t>%；</w:t>
      </w:r>
    </w:p>
    <w:p w14:paraId="52E0935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本年政府性基金预算财政拨款收入</w:t>
      </w:r>
      <w:bookmarkStart w:id="42" w:name="PO_part2A2mount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2"/>
      <w:r>
        <w:rPr>
          <w:rFonts w:hint="default" w:ascii="Times New Roman" w:hAnsi="Times New Roman" w:eastAsia="仿宋_GB2312" w:cs="Times New Roman"/>
          <w:sz w:val="32"/>
          <w:szCs w:val="32"/>
          <w:u w:val="none"/>
          <w:lang w:val="en-US" w:eastAsia="zh-CN"/>
        </w:rPr>
        <w:t>万元，占</w:t>
      </w:r>
      <w:bookmarkStart w:id="43" w:name="PO_part2A2mount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3"/>
      <w:r>
        <w:rPr>
          <w:rFonts w:hint="default" w:ascii="Times New Roman" w:hAnsi="Times New Roman" w:eastAsia="仿宋_GB2312" w:cs="Times New Roman"/>
          <w:sz w:val="32"/>
          <w:szCs w:val="32"/>
          <w:u w:val="none"/>
          <w:lang w:val="en-US" w:eastAsia="zh-CN"/>
        </w:rPr>
        <w:t>%；</w:t>
      </w:r>
    </w:p>
    <w:p w14:paraId="2A40637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本年国有资本经营预算财政拨款收入</w:t>
      </w:r>
      <w:bookmarkStart w:id="44" w:name="PO_part2A2mount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6"/>
          <w:szCs w:val="6"/>
          <w:u w:val="none"/>
          <w:lang w:val="en-US" w:eastAsia="zh-CN"/>
        </w:rPr>
        <w:t xml:space="preserve"> </w:t>
      </w:r>
      <w:bookmarkEnd w:id="44"/>
      <w:r>
        <w:rPr>
          <w:rFonts w:hint="default" w:ascii="Times New Roman" w:hAnsi="Times New Roman" w:eastAsia="仿宋_GB2312" w:cs="Times New Roman"/>
          <w:sz w:val="32"/>
          <w:szCs w:val="32"/>
          <w:u w:val="none"/>
          <w:lang w:val="en-US" w:eastAsia="zh-CN"/>
        </w:rPr>
        <w:t>万元，占</w:t>
      </w:r>
      <w:bookmarkStart w:id="45" w:name="PO_part2A2mount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5"/>
      <w:r>
        <w:rPr>
          <w:rFonts w:hint="default" w:ascii="Times New Roman" w:hAnsi="Times New Roman" w:eastAsia="仿宋_GB2312" w:cs="Times New Roman"/>
          <w:sz w:val="32"/>
          <w:szCs w:val="32"/>
          <w:u w:val="none"/>
          <w:lang w:val="en-US" w:eastAsia="zh-CN"/>
        </w:rPr>
        <w:t>%；</w:t>
      </w:r>
    </w:p>
    <w:p w14:paraId="754793E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本年上级补助收入</w:t>
      </w:r>
      <w:bookmarkStart w:id="46" w:name="PO_part2A2mount9"/>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6"/>
      <w:r>
        <w:rPr>
          <w:rFonts w:hint="default" w:ascii="Times New Roman" w:hAnsi="Times New Roman" w:eastAsia="仿宋_GB2312" w:cs="Times New Roman"/>
          <w:sz w:val="32"/>
          <w:szCs w:val="32"/>
          <w:u w:val="none"/>
          <w:lang w:val="en-US" w:eastAsia="zh-CN"/>
        </w:rPr>
        <w:t>万元，占</w:t>
      </w:r>
      <w:bookmarkStart w:id="47" w:name="PO_part2A2mount10"/>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7"/>
      <w:r>
        <w:rPr>
          <w:rFonts w:hint="default" w:ascii="Times New Roman" w:hAnsi="Times New Roman" w:eastAsia="仿宋_GB2312" w:cs="Times New Roman"/>
          <w:sz w:val="32"/>
          <w:szCs w:val="32"/>
          <w:u w:val="none"/>
          <w:lang w:val="en-US" w:eastAsia="zh-CN"/>
        </w:rPr>
        <w:t>%；</w:t>
      </w:r>
    </w:p>
    <w:p w14:paraId="08810CB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本年事业收入</w:t>
      </w:r>
      <w:bookmarkStart w:id="48" w:name="PO_part2A2mount1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8"/>
      <w:r>
        <w:rPr>
          <w:rFonts w:hint="default" w:ascii="Times New Roman" w:hAnsi="Times New Roman" w:eastAsia="仿宋_GB2312" w:cs="Times New Roman"/>
          <w:sz w:val="32"/>
          <w:szCs w:val="32"/>
          <w:u w:val="none"/>
          <w:lang w:val="en-US" w:eastAsia="zh-CN"/>
        </w:rPr>
        <w:t>万元，占</w:t>
      </w:r>
      <w:bookmarkStart w:id="49" w:name="PO_part2A2mount1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9"/>
      <w:r>
        <w:rPr>
          <w:rFonts w:hint="default" w:ascii="Times New Roman" w:hAnsi="Times New Roman" w:eastAsia="仿宋_GB2312" w:cs="Times New Roman"/>
          <w:sz w:val="32"/>
          <w:szCs w:val="32"/>
          <w:u w:val="none"/>
          <w:lang w:val="en-US" w:eastAsia="zh-CN"/>
        </w:rPr>
        <w:t>%；</w:t>
      </w:r>
    </w:p>
    <w:p w14:paraId="7E06588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本年经营收入</w:t>
      </w:r>
      <w:bookmarkStart w:id="50" w:name="PO_part2A2mount13"/>
      <w:r>
        <w:rPr>
          <w:rFonts w:hint="default" w:ascii="Times New Roman" w:hAnsi="Times New Roman" w:eastAsia="仿宋_GB2312" w:cs="Times New Roman"/>
          <w:sz w:val="32"/>
          <w:szCs w:val="32"/>
          <w:u w:val="none"/>
          <w:lang w:val="en-US" w:eastAsia="zh-CN"/>
        </w:rPr>
        <w:t>1469.99</w:t>
      </w:r>
      <w:r>
        <w:rPr>
          <w:rFonts w:hint="default" w:ascii="Times New Roman" w:hAnsi="Times New Roman" w:eastAsia="仿宋_GB2312" w:cs="Times New Roman"/>
          <w:sz w:val="11"/>
          <w:szCs w:val="11"/>
          <w:u w:val="none"/>
          <w:lang w:val="en-US" w:eastAsia="zh-CN"/>
        </w:rPr>
        <w:t xml:space="preserve"> </w:t>
      </w:r>
      <w:bookmarkEnd w:id="50"/>
      <w:r>
        <w:rPr>
          <w:rFonts w:hint="default" w:ascii="Times New Roman" w:hAnsi="Times New Roman" w:eastAsia="仿宋_GB2312" w:cs="Times New Roman"/>
          <w:sz w:val="32"/>
          <w:szCs w:val="32"/>
          <w:u w:val="none"/>
          <w:lang w:val="en-US" w:eastAsia="zh-CN"/>
        </w:rPr>
        <w:t>万元，占</w:t>
      </w:r>
      <w:bookmarkStart w:id="51" w:name="PO_part2A2mount14"/>
      <w:r>
        <w:rPr>
          <w:rFonts w:hint="default" w:ascii="Times New Roman" w:hAnsi="Times New Roman" w:eastAsia="仿宋_GB2312" w:cs="Times New Roman"/>
          <w:sz w:val="32"/>
          <w:szCs w:val="32"/>
          <w:u w:val="none"/>
          <w:lang w:val="en-US" w:eastAsia="zh-CN"/>
        </w:rPr>
        <w:t>49.72</w:t>
      </w:r>
      <w:r>
        <w:rPr>
          <w:rFonts w:hint="default" w:ascii="Times New Roman" w:hAnsi="Times New Roman" w:eastAsia="仿宋_GB2312" w:cs="Times New Roman"/>
          <w:sz w:val="11"/>
          <w:szCs w:val="11"/>
          <w:u w:val="none"/>
          <w:lang w:val="en-US" w:eastAsia="zh-CN"/>
        </w:rPr>
        <w:t xml:space="preserve"> </w:t>
      </w:r>
      <w:bookmarkEnd w:id="51"/>
      <w:r>
        <w:rPr>
          <w:rFonts w:hint="default" w:ascii="Times New Roman" w:hAnsi="Times New Roman" w:eastAsia="仿宋_GB2312" w:cs="Times New Roman"/>
          <w:sz w:val="32"/>
          <w:szCs w:val="32"/>
          <w:u w:val="none"/>
          <w:lang w:val="en-US" w:eastAsia="zh-CN"/>
        </w:rPr>
        <w:t>%；</w:t>
      </w:r>
    </w:p>
    <w:p w14:paraId="4EAB0F8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本年附属单位上缴收入</w:t>
      </w:r>
      <w:bookmarkStart w:id="52" w:name="PO_part2A2mount1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2"/>
      <w:r>
        <w:rPr>
          <w:rFonts w:hint="default" w:ascii="Times New Roman" w:hAnsi="Times New Roman" w:eastAsia="仿宋_GB2312" w:cs="Times New Roman"/>
          <w:sz w:val="32"/>
          <w:szCs w:val="32"/>
          <w:u w:val="none"/>
          <w:lang w:val="en-US" w:eastAsia="zh-CN"/>
        </w:rPr>
        <w:t>万元，占</w:t>
      </w:r>
      <w:bookmarkStart w:id="53" w:name="PO_part2A2mount1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3"/>
      <w:r>
        <w:rPr>
          <w:rFonts w:hint="default" w:ascii="Times New Roman" w:hAnsi="Times New Roman" w:eastAsia="仿宋_GB2312" w:cs="Times New Roman"/>
          <w:sz w:val="32"/>
          <w:szCs w:val="32"/>
          <w:u w:val="none"/>
          <w:lang w:val="en-US" w:eastAsia="zh-CN"/>
        </w:rPr>
        <w:t>%；</w:t>
      </w:r>
    </w:p>
    <w:p w14:paraId="1B477A5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本年其他收入</w:t>
      </w:r>
      <w:bookmarkStart w:id="54" w:name="PO_part2A2mount1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4"/>
      <w:r>
        <w:rPr>
          <w:rFonts w:hint="default" w:ascii="Times New Roman" w:hAnsi="Times New Roman" w:eastAsia="仿宋_GB2312" w:cs="Times New Roman"/>
          <w:sz w:val="32"/>
          <w:szCs w:val="32"/>
          <w:u w:val="none"/>
          <w:lang w:val="en-US" w:eastAsia="zh-CN"/>
        </w:rPr>
        <w:t>万元，占</w:t>
      </w:r>
      <w:bookmarkStart w:id="55" w:name="PO_part2A2mount1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5"/>
      <w:r>
        <w:rPr>
          <w:rFonts w:hint="default" w:ascii="Times New Roman" w:hAnsi="Times New Roman" w:eastAsia="仿宋_GB2312" w:cs="Times New Roman"/>
          <w:sz w:val="32"/>
          <w:szCs w:val="32"/>
          <w:u w:val="none"/>
          <w:lang w:val="en-US" w:eastAsia="zh-CN"/>
        </w:rPr>
        <w:t>%。</w:t>
      </w:r>
    </w:p>
    <w:p w14:paraId="0CE8B2AB">
      <w:pPr>
        <w:keepNext w:val="0"/>
        <w:keepLines w:val="0"/>
        <w:pageBreakBefore w:val="0"/>
        <w:widowControl/>
        <w:tabs>
          <w:tab w:val="left" w:pos="7140"/>
        </w:tabs>
        <w:kinsoku/>
        <w:wordWrap/>
        <w:overflowPunct/>
        <w:topLinePunct w:val="0"/>
        <w:autoSpaceDE w:val="0"/>
        <w:autoSpaceDN w:val="0"/>
        <w:bidi w:val="0"/>
        <w:spacing w:beforeAutospacing="0" w:afterAutospacing="0" w:line="360" w:lineRule="auto"/>
        <w:jc w:val="center"/>
        <w:textAlignment w:val="auto"/>
        <w:rPr>
          <w:rFonts w:hint="default" w:ascii="仿宋_GB2312" w:hAnsi="宋体" w:eastAsia="宋体" w:cs="仿宋_GB2312"/>
          <w:kern w:val="0"/>
          <w:sz w:val="11"/>
          <w:szCs w:val="11"/>
          <w:u w:val="none"/>
          <w:lang w:val="en-US" w:eastAsia="zh-CN"/>
        </w:rPr>
      </w:pPr>
      <w:bookmarkStart w:id="56" w:name="PO_part2A2Table1"/>
      <w:r>
        <w:rPr>
          <w:rFonts w:hint="eastAsia"/>
          <w:u w:val="none"/>
          <w:lang w:val="en-US" w:eastAsia="zh-CN"/>
        </w:rPr>
        <w:t xml:space="preserve"> </w:t>
      </w:r>
      <w:r>
        <w:rPr>
          <w:rFonts w:hint="eastAsia"/>
          <w:u w:val="none"/>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u w:val="none"/>
          <w:lang w:val="en-US" w:eastAsia="zh-CN"/>
        </w:rPr>
        <w:t xml:space="preserve"> </w:t>
      </w:r>
    </w:p>
    <w:bookmarkEnd w:id="56"/>
    <w:p w14:paraId="76AE67FB">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三、支出决算情况说明</w:t>
      </w:r>
    </w:p>
    <w:p w14:paraId="4B36F09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57" w:name="PO_part2A3mount1"/>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57"/>
      <w:r>
        <w:rPr>
          <w:rFonts w:hint="default" w:ascii="Times New Roman" w:hAnsi="Times New Roman" w:eastAsia="仿宋_GB2312" w:cs="Times New Roman"/>
          <w:sz w:val="32"/>
          <w:szCs w:val="32"/>
          <w:u w:val="none"/>
          <w:lang w:val="en-US" w:eastAsia="zh-CN"/>
        </w:rPr>
        <w:t>2024年度本年支出决算合计</w:t>
      </w:r>
      <w:bookmarkStart w:id="58" w:name="PO_part2A3mount2"/>
      <w:r>
        <w:rPr>
          <w:rFonts w:hint="default" w:ascii="Times New Roman" w:hAnsi="Times New Roman" w:eastAsia="仿宋_GB2312" w:cs="Times New Roman"/>
          <w:sz w:val="32"/>
          <w:szCs w:val="32"/>
          <w:u w:val="none"/>
          <w:lang w:val="en-US" w:eastAsia="zh-CN"/>
        </w:rPr>
        <w:t>3136.08</w:t>
      </w:r>
      <w:r>
        <w:rPr>
          <w:rFonts w:hint="default" w:ascii="Times New Roman" w:hAnsi="Times New Roman" w:eastAsia="仿宋_GB2312" w:cs="Times New Roman"/>
          <w:sz w:val="11"/>
          <w:szCs w:val="11"/>
          <w:u w:val="none"/>
          <w:lang w:val="en-US" w:eastAsia="zh-CN"/>
        </w:rPr>
        <w:t xml:space="preserve"> </w:t>
      </w:r>
      <w:bookmarkEnd w:id="58"/>
      <w:r>
        <w:rPr>
          <w:rFonts w:hint="default" w:ascii="Times New Roman" w:hAnsi="Times New Roman" w:eastAsia="仿宋_GB2312" w:cs="Times New Roman"/>
          <w:sz w:val="32"/>
          <w:szCs w:val="32"/>
          <w:u w:val="none"/>
          <w:lang w:val="en-US" w:eastAsia="zh-CN"/>
        </w:rPr>
        <w:t>万元，其中：</w:t>
      </w:r>
    </w:p>
    <w:p w14:paraId="01DC9A1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本年基本支出</w:t>
      </w:r>
      <w:bookmarkStart w:id="59" w:name="PO_part2A3mount3"/>
      <w:r>
        <w:rPr>
          <w:rFonts w:hint="default" w:ascii="Times New Roman" w:hAnsi="Times New Roman" w:eastAsia="仿宋_GB2312" w:cs="Times New Roman"/>
          <w:sz w:val="32"/>
          <w:szCs w:val="32"/>
          <w:u w:val="none"/>
          <w:lang w:val="en-US" w:eastAsia="zh-CN"/>
        </w:rPr>
        <w:t>1269.56</w:t>
      </w:r>
      <w:r>
        <w:rPr>
          <w:rFonts w:hint="default" w:ascii="Times New Roman" w:hAnsi="Times New Roman" w:eastAsia="仿宋_GB2312" w:cs="Times New Roman"/>
          <w:sz w:val="11"/>
          <w:szCs w:val="11"/>
          <w:u w:val="none"/>
          <w:lang w:val="en-US" w:eastAsia="zh-CN"/>
        </w:rPr>
        <w:t xml:space="preserve"> </w:t>
      </w:r>
      <w:bookmarkEnd w:id="59"/>
      <w:r>
        <w:rPr>
          <w:rFonts w:hint="default" w:ascii="Times New Roman" w:hAnsi="Times New Roman" w:eastAsia="仿宋_GB2312" w:cs="Times New Roman"/>
          <w:sz w:val="32"/>
          <w:szCs w:val="32"/>
          <w:u w:val="none"/>
          <w:lang w:val="en-US" w:eastAsia="zh-CN"/>
        </w:rPr>
        <w:t>万元，占</w:t>
      </w:r>
      <w:bookmarkStart w:id="60" w:name="PO_part2A3mount4"/>
      <w:r>
        <w:rPr>
          <w:rFonts w:hint="default" w:ascii="Times New Roman" w:hAnsi="Times New Roman" w:eastAsia="仿宋_GB2312" w:cs="Times New Roman"/>
          <w:sz w:val="32"/>
          <w:szCs w:val="32"/>
          <w:u w:val="none"/>
          <w:lang w:val="en-US" w:eastAsia="zh-CN"/>
        </w:rPr>
        <w:t>40.48</w:t>
      </w:r>
      <w:r>
        <w:rPr>
          <w:rFonts w:hint="default" w:ascii="Times New Roman" w:hAnsi="Times New Roman" w:eastAsia="仿宋_GB2312" w:cs="Times New Roman"/>
          <w:sz w:val="11"/>
          <w:szCs w:val="11"/>
          <w:u w:val="none"/>
          <w:lang w:val="en-US" w:eastAsia="zh-CN"/>
        </w:rPr>
        <w:t xml:space="preserve"> </w:t>
      </w:r>
      <w:bookmarkEnd w:id="60"/>
      <w:r>
        <w:rPr>
          <w:rFonts w:hint="default" w:ascii="Times New Roman" w:hAnsi="Times New Roman" w:eastAsia="仿宋_GB2312" w:cs="Times New Roman"/>
          <w:sz w:val="32"/>
          <w:szCs w:val="32"/>
          <w:u w:val="none"/>
          <w:lang w:val="en-US" w:eastAsia="zh-CN"/>
        </w:rPr>
        <w:t>%；</w:t>
      </w:r>
    </w:p>
    <w:p w14:paraId="1B3D456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本年项目支出</w:t>
      </w:r>
      <w:bookmarkStart w:id="61" w:name="PO_part2A3mount5"/>
      <w:r>
        <w:rPr>
          <w:rFonts w:hint="default" w:ascii="Times New Roman" w:hAnsi="Times New Roman" w:eastAsia="仿宋_GB2312" w:cs="Times New Roman"/>
          <w:sz w:val="32"/>
          <w:szCs w:val="32"/>
          <w:u w:val="none"/>
          <w:lang w:val="en-US" w:eastAsia="zh-CN"/>
        </w:rPr>
        <w:t>396.53</w:t>
      </w:r>
      <w:r>
        <w:rPr>
          <w:rFonts w:hint="default" w:ascii="Times New Roman" w:hAnsi="Times New Roman" w:eastAsia="仿宋_GB2312" w:cs="Times New Roman"/>
          <w:sz w:val="11"/>
          <w:szCs w:val="11"/>
          <w:u w:val="none"/>
          <w:lang w:val="en-US" w:eastAsia="zh-CN"/>
        </w:rPr>
        <w:t xml:space="preserve"> </w:t>
      </w:r>
      <w:bookmarkEnd w:id="61"/>
      <w:r>
        <w:rPr>
          <w:rFonts w:hint="default" w:ascii="Times New Roman" w:hAnsi="Times New Roman" w:eastAsia="仿宋_GB2312" w:cs="Times New Roman"/>
          <w:sz w:val="32"/>
          <w:szCs w:val="32"/>
          <w:u w:val="none"/>
          <w:lang w:val="en-US" w:eastAsia="zh-CN"/>
        </w:rPr>
        <w:t>万元，占</w:t>
      </w:r>
      <w:bookmarkStart w:id="62" w:name="PO_part2A3mount6"/>
      <w:r>
        <w:rPr>
          <w:rFonts w:hint="default" w:ascii="Times New Roman" w:hAnsi="Times New Roman" w:eastAsia="仿宋_GB2312" w:cs="Times New Roman"/>
          <w:sz w:val="32"/>
          <w:szCs w:val="32"/>
          <w:u w:val="none"/>
          <w:lang w:val="en-US" w:eastAsia="zh-CN"/>
        </w:rPr>
        <w:t>12.64</w:t>
      </w:r>
      <w:r>
        <w:rPr>
          <w:rFonts w:hint="default" w:ascii="Times New Roman" w:hAnsi="Times New Roman" w:eastAsia="仿宋_GB2312" w:cs="Times New Roman"/>
          <w:sz w:val="11"/>
          <w:szCs w:val="11"/>
          <w:u w:val="none"/>
          <w:lang w:val="en-US" w:eastAsia="zh-CN"/>
        </w:rPr>
        <w:t xml:space="preserve"> </w:t>
      </w:r>
      <w:bookmarkEnd w:id="62"/>
      <w:r>
        <w:rPr>
          <w:rFonts w:hint="default" w:ascii="Times New Roman" w:hAnsi="Times New Roman" w:eastAsia="仿宋_GB2312" w:cs="Times New Roman"/>
          <w:sz w:val="32"/>
          <w:szCs w:val="32"/>
          <w:u w:val="none"/>
          <w:lang w:val="en-US" w:eastAsia="zh-CN"/>
        </w:rPr>
        <w:t>%；</w:t>
      </w:r>
    </w:p>
    <w:p w14:paraId="59ACEF4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本年上缴上级支出</w:t>
      </w:r>
      <w:bookmarkStart w:id="63" w:name="PO_part2A3mount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3"/>
      <w:r>
        <w:rPr>
          <w:rFonts w:hint="default" w:ascii="Times New Roman" w:hAnsi="Times New Roman" w:eastAsia="仿宋_GB2312" w:cs="Times New Roman"/>
          <w:sz w:val="32"/>
          <w:szCs w:val="32"/>
          <w:u w:val="none"/>
          <w:lang w:val="en-US" w:eastAsia="zh-CN"/>
        </w:rPr>
        <w:t>万元，占</w:t>
      </w:r>
      <w:bookmarkStart w:id="64" w:name="PO_part2A3mount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4"/>
      <w:r>
        <w:rPr>
          <w:rFonts w:hint="default" w:ascii="Times New Roman" w:hAnsi="Times New Roman" w:eastAsia="仿宋_GB2312" w:cs="Times New Roman"/>
          <w:sz w:val="32"/>
          <w:szCs w:val="32"/>
          <w:u w:val="none"/>
          <w:lang w:val="en-US" w:eastAsia="zh-CN"/>
        </w:rPr>
        <w:t>%；</w:t>
      </w:r>
    </w:p>
    <w:p w14:paraId="3CCACA4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本年经营支出</w:t>
      </w:r>
      <w:bookmarkStart w:id="65" w:name="PO_part2A3mount9"/>
      <w:r>
        <w:rPr>
          <w:rFonts w:hint="default" w:ascii="Times New Roman" w:hAnsi="Times New Roman" w:eastAsia="仿宋_GB2312" w:cs="Times New Roman"/>
          <w:sz w:val="32"/>
          <w:szCs w:val="32"/>
          <w:u w:val="none"/>
          <w:lang w:val="en-US" w:eastAsia="zh-CN"/>
        </w:rPr>
        <w:t>1469.99</w:t>
      </w:r>
      <w:r>
        <w:rPr>
          <w:rFonts w:hint="default" w:ascii="Times New Roman" w:hAnsi="Times New Roman" w:eastAsia="仿宋_GB2312" w:cs="Times New Roman"/>
          <w:sz w:val="11"/>
          <w:szCs w:val="11"/>
          <w:u w:val="none"/>
          <w:lang w:val="en-US" w:eastAsia="zh-CN"/>
        </w:rPr>
        <w:t xml:space="preserve"> </w:t>
      </w:r>
      <w:bookmarkEnd w:id="65"/>
      <w:r>
        <w:rPr>
          <w:rFonts w:hint="default" w:ascii="Times New Roman" w:hAnsi="Times New Roman" w:eastAsia="仿宋_GB2312" w:cs="Times New Roman"/>
          <w:sz w:val="32"/>
          <w:szCs w:val="32"/>
          <w:u w:val="none"/>
          <w:lang w:val="en-US" w:eastAsia="zh-CN"/>
        </w:rPr>
        <w:t>万元，占</w:t>
      </w:r>
      <w:bookmarkStart w:id="66" w:name="PO_part2A3mount10"/>
      <w:r>
        <w:rPr>
          <w:rFonts w:hint="default" w:ascii="Times New Roman" w:hAnsi="Times New Roman" w:eastAsia="仿宋_GB2312" w:cs="Times New Roman"/>
          <w:sz w:val="32"/>
          <w:szCs w:val="32"/>
          <w:u w:val="none"/>
          <w:lang w:val="en-US" w:eastAsia="zh-CN"/>
        </w:rPr>
        <w:t>46.87</w:t>
      </w:r>
      <w:r>
        <w:rPr>
          <w:rFonts w:hint="default" w:ascii="Times New Roman" w:hAnsi="Times New Roman" w:eastAsia="仿宋_GB2312" w:cs="Times New Roman"/>
          <w:sz w:val="11"/>
          <w:szCs w:val="11"/>
          <w:u w:val="none"/>
          <w:lang w:val="en-US" w:eastAsia="zh-CN"/>
        </w:rPr>
        <w:t xml:space="preserve"> </w:t>
      </w:r>
      <w:bookmarkEnd w:id="66"/>
      <w:r>
        <w:rPr>
          <w:rFonts w:hint="default" w:ascii="Times New Roman" w:hAnsi="Times New Roman" w:eastAsia="仿宋_GB2312" w:cs="Times New Roman"/>
          <w:sz w:val="32"/>
          <w:szCs w:val="32"/>
          <w:u w:val="none"/>
          <w:lang w:val="en-US" w:eastAsia="zh-CN"/>
        </w:rPr>
        <w:t>%；</w:t>
      </w:r>
    </w:p>
    <w:p w14:paraId="607BE00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本年对附属单位补助支出</w:t>
      </w:r>
      <w:bookmarkStart w:id="67" w:name="PO_part2A3mount1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7"/>
      <w:r>
        <w:rPr>
          <w:rFonts w:hint="default" w:ascii="Times New Roman" w:hAnsi="Times New Roman" w:eastAsia="仿宋_GB2312" w:cs="Times New Roman"/>
          <w:sz w:val="32"/>
          <w:szCs w:val="32"/>
          <w:u w:val="none"/>
          <w:lang w:val="en-US" w:eastAsia="zh-CN"/>
        </w:rPr>
        <w:t>万元，占</w:t>
      </w:r>
      <w:bookmarkStart w:id="68" w:name="PO_part2A3mount1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8"/>
      <w:r>
        <w:rPr>
          <w:rFonts w:hint="default" w:ascii="Times New Roman" w:hAnsi="Times New Roman" w:eastAsia="仿宋_GB2312" w:cs="Times New Roman"/>
          <w:sz w:val="32"/>
          <w:szCs w:val="32"/>
          <w:u w:val="none"/>
          <w:lang w:val="en-US" w:eastAsia="zh-CN"/>
        </w:rPr>
        <w:t>%。</w:t>
      </w:r>
    </w:p>
    <w:p w14:paraId="738289F3">
      <w:pPr>
        <w:keepNext w:val="0"/>
        <w:keepLines w:val="0"/>
        <w:pageBreakBefore w:val="0"/>
        <w:widowControl/>
        <w:kinsoku/>
        <w:wordWrap/>
        <w:overflowPunct/>
        <w:topLinePunct w:val="0"/>
        <w:autoSpaceDE w:val="0"/>
        <w:autoSpaceDN w:val="0"/>
        <w:bidi w:val="0"/>
        <w:spacing w:beforeAutospacing="0" w:afterAutospacing="0" w:line="360" w:lineRule="auto"/>
        <w:jc w:val="center"/>
        <w:textAlignment w:val="auto"/>
        <w:rPr>
          <w:rFonts w:hint="default" w:ascii="楷体_GB2312" w:hAnsi="黑体" w:eastAsia="宋体"/>
          <w:b/>
          <w:bCs/>
          <w:sz w:val="32"/>
          <w:szCs w:val="32"/>
          <w:u w:val="none"/>
          <w:lang w:val="en-US" w:eastAsia="zh-CN"/>
        </w:rPr>
      </w:pPr>
      <w:bookmarkStart w:id="69" w:name="PO_part2A3Table1"/>
      <w:r>
        <w:rPr>
          <w:rFonts w:hint="eastAsia"/>
          <w:u w:val="none"/>
          <w:lang w:val="en-US" w:eastAsia="zh-CN"/>
        </w:rPr>
        <w:t xml:space="preserve"> </w:t>
      </w:r>
      <w:r>
        <w:rPr>
          <w:rFonts w:hint="eastAsia"/>
          <w:u w:val="none"/>
        </w:rPr>
        <w:drawing>
          <wp:inline distT="0" distB="0" distL="0" distR="0">
            <wp:extent cx="5473700" cy="3192780"/>
            <wp:effectExtent l="4445" t="4445" r="825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69"/>
      <w:r>
        <w:rPr>
          <w:rFonts w:hint="eastAsia"/>
          <w:u w:val="none"/>
          <w:lang w:val="en-US" w:eastAsia="zh-CN"/>
        </w:rPr>
        <w:t xml:space="preserve"> </w:t>
      </w:r>
    </w:p>
    <w:p w14:paraId="09036938">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四、财政拨款收入支出决算总体情况说明</w:t>
      </w:r>
    </w:p>
    <w:p w14:paraId="3E084BE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70" w:name="PO_part2A4mount0"/>
      <w:r>
        <w:rPr>
          <w:rFonts w:hint="default" w:ascii="Times New Roman" w:hAnsi="Times New Roman" w:eastAsia="仿宋_GB2312" w:cs="Times New Roman"/>
          <w:sz w:val="32"/>
          <w:szCs w:val="32"/>
          <w:u w:val="none"/>
          <w:lang w:val="en-US" w:eastAsia="zh-CN"/>
        </w:rPr>
        <w:t xml:space="preserve">内蒙古自治区特种设备检验研究院呼伦贝尔分院 </w:t>
      </w:r>
      <w:bookmarkEnd w:id="70"/>
      <w:r>
        <w:rPr>
          <w:rFonts w:hint="default" w:ascii="Times New Roman" w:hAnsi="Times New Roman" w:eastAsia="仿宋_GB2312" w:cs="Times New Roman"/>
          <w:sz w:val="32"/>
          <w:szCs w:val="32"/>
          <w:u w:val="none"/>
          <w:lang w:val="en-US" w:eastAsia="zh-CN"/>
        </w:rPr>
        <w:t>2024年度财政拨款收入、支出决算</w:t>
      </w:r>
      <w:r>
        <w:rPr>
          <w:rFonts w:hint="eastAsia" w:ascii="Times New Roman" w:hAnsi="Times New Roman" w:eastAsia="仿宋_GB2312" w:cs="Times New Roman"/>
          <w:sz w:val="32"/>
          <w:szCs w:val="32"/>
          <w:u w:val="none"/>
          <w:lang w:val="en-US" w:eastAsia="zh-CN"/>
        </w:rPr>
        <w:t>总计均为</w:t>
      </w:r>
      <w:bookmarkStart w:id="71" w:name="PO_part2A4mount1"/>
      <w:r>
        <w:rPr>
          <w:rFonts w:hint="default" w:ascii="Times New Roman" w:hAnsi="Times New Roman" w:eastAsia="仿宋_GB2312" w:cs="Times New Roman"/>
          <w:sz w:val="32"/>
          <w:szCs w:val="32"/>
          <w:u w:val="none"/>
          <w:lang w:val="en-US" w:eastAsia="zh-CN"/>
        </w:rPr>
        <w:t xml:space="preserve">1486.27 </w:t>
      </w:r>
      <w:bookmarkEnd w:id="71"/>
      <w:r>
        <w:rPr>
          <w:rFonts w:hint="default" w:ascii="Times New Roman" w:hAnsi="Times New Roman" w:eastAsia="仿宋_GB2312" w:cs="Times New Roman"/>
          <w:sz w:val="32"/>
          <w:szCs w:val="32"/>
          <w:u w:val="none"/>
          <w:lang w:val="en-US" w:eastAsia="zh-CN"/>
        </w:rPr>
        <w:t>万元，与年初预算相比，收、支总计各</w:t>
      </w:r>
      <w:bookmarkStart w:id="72" w:name="PO_part2A4mount2"/>
      <w:r>
        <w:rPr>
          <w:rFonts w:hint="default" w:ascii="Times New Roman" w:hAnsi="Times New Roman" w:eastAsia="仿宋_GB2312" w:cs="Times New Roman"/>
          <w:sz w:val="32"/>
          <w:szCs w:val="32"/>
          <w:u w:val="none"/>
          <w:lang w:val="en-US" w:eastAsia="zh-CN"/>
        </w:rPr>
        <w:t xml:space="preserve">增加6.33万元，增长0.43% </w:t>
      </w:r>
      <w:bookmarkEnd w:id="72"/>
      <w:r>
        <w:rPr>
          <w:rFonts w:hint="default" w:ascii="Times New Roman" w:hAnsi="Times New Roman" w:eastAsia="仿宋_GB2312" w:cs="Times New Roman"/>
          <w:sz w:val="32"/>
          <w:szCs w:val="32"/>
          <w:u w:val="none"/>
          <w:lang w:val="en-US" w:eastAsia="zh-CN"/>
        </w:rPr>
        <w:t>，变动原因：</w:t>
      </w:r>
      <w:bookmarkStart w:id="73" w:name="PO_part2A4mount3"/>
      <w:r>
        <w:rPr>
          <w:rFonts w:hint="default" w:ascii="Times New Roman" w:hAnsi="Times New Roman" w:eastAsia="仿宋_GB2312" w:cs="Times New Roman"/>
          <w:sz w:val="32"/>
          <w:szCs w:val="32"/>
          <w:u w:val="none"/>
          <w:lang w:val="en-US" w:eastAsia="zh-CN"/>
        </w:rPr>
        <w:t xml:space="preserve">本年度追加死亡抚恤金等 </w:t>
      </w:r>
      <w:bookmarkEnd w:id="73"/>
      <w:r>
        <w:rPr>
          <w:rFonts w:hint="default" w:ascii="Times New Roman" w:hAnsi="Times New Roman" w:eastAsia="仿宋_GB2312" w:cs="Times New Roman"/>
          <w:sz w:val="32"/>
          <w:szCs w:val="32"/>
          <w:u w:val="none"/>
          <w:lang w:val="en-US" w:eastAsia="zh-CN"/>
        </w:rPr>
        <w:t>。与上年决算相比，收、支总计各</w:t>
      </w:r>
      <w:bookmarkStart w:id="74" w:name="PO_part2A4mount4"/>
      <w:r>
        <w:rPr>
          <w:rFonts w:hint="default" w:ascii="Times New Roman" w:hAnsi="Times New Roman" w:eastAsia="仿宋_GB2312" w:cs="Times New Roman"/>
          <w:sz w:val="32"/>
          <w:szCs w:val="32"/>
          <w:u w:val="none"/>
          <w:lang w:val="en-US" w:eastAsia="zh-CN"/>
        </w:rPr>
        <w:t xml:space="preserve">增加1.29万元，增长0.09% </w:t>
      </w:r>
      <w:bookmarkEnd w:id="74"/>
      <w:r>
        <w:rPr>
          <w:rFonts w:hint="default" w:ascii="Times New Roman" w:hAnsi="Times New Roman" w:eastAsia="仿宋_GB2312" w:cs="Times New Roman"/>
          <w:sz w:val="32"/>
          <w:szCs w:val="32"/>
          <w:u w:val="none"/>
          <w:lang w:val="en-US" w:eastAsia="zh-CN"/>
        </w:rPr>
        <w:t>，变动原因：</w:t>
      </w:r>
      <w:bookmarkStart w:id="75" w:name="PO_part2A4mount5"/>
      <w:r>
        <w:rPr>
          <w:rFonts w:hint="default" w:ascii="Times New Roman" w:hAnsi="Times New Roman" w:eastAsia="仿宋_GB2312" w:cs="Times New Roman"/>
          <w:sz w:val="32"/>
          <w:szCs w:val="32"/>
          <w:u w:val="none"/>
          <w:lang w:val="en-US" w:eastAsia="zh-CN"/>
        </w:rPr>
        <w:t xml:space="preserve">本年度追加死亡抚恤金比上年度增加 </w:t>
      </w:r>
      <w:bookmarkEnd w:id="75"/>
      <w:r>
        <w:rPr>
          <w:rFonts w:hint="default" w:ascii="Times New Roman" w:hAnsi="Times New Roman" w:eastAsia="仿宋_GB2312" w:cs="Times New Roman"/>
          <w:sz w:val="32"/>
          <w:szCs w:val="32"/>
          <w:u w:val="none"/>
          <w:lang w:val="en-US" w:eastAsia="zh-CN"/>
        </w:rPr>
        <w:t>。</w:t>
      </w:r>
    </w:p>
    <w:p w14:paraId="5E94DE9D">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仿宋_GB2312"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五、一般公共预算财政拨款支出决算情况说明</w:t>
      </w:r>
    </w:p>
    <w:p w14:paraId="0E234E9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76" w:name="PO_part2A5mount0"/>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76"/>
      <w:r>
        <w:rPr>
          <w:rFonts w:hint="default" w:ascii="Times New Roman" w:hAnsi="Times New Roman" w:eastAsia="仿宋_GB2312" w:cs="Times New Roman"/>
          <w:sz w:val="32"/>
          <w:szCs w:val="32"/>
          <w:u w:val="none"/>
          <w:lang w:val="en-US" w:eastAsia="zh-CN"/>
        </w:rPr>
        <w:t>2024年度一般公共预算财政拨款支出决算</w:t>
      </w:r>
      <w:bookmarkStart w:id="77" w:name="PO_part2A5mount1"/>
      <w:r>
        <w:rPr>
          <w:rFonts w:hint="default" w:ascii="Times New Roman" w:hAnsi="Times New Roman" w:eastAsia="仿宋_GB2312" w:cs="Times New Roman"/>
          <w:sz w:val="32"/>
          <w:szCs w:val="32"/>
          <w:u w:val="none"/>
          <w:lang w:val="en-US" w:eastAsia="zh-CN"/>
        </w:rPr>
        <w:t>1486.27</w:t>
      </w:r>
      <w:r>
        <w:rPr>
          <w:rFonts w:hint="default" w:ascii="Times New Roman" w:hAnsi="Times New Roman" w:eastAsia="仿宋_GB2312" w:cs="Times New Roman"/>
          <w:sz w:val="11"/>
          <w:szCs w:val="11"/>
          <w:u w:val="none"/>
          <w:lang w:val="en-US" w:eastAsia="zh-CN"/>
        </w:rPr>
        <w:t xml:space="preserve"> </w:t>
      </w:r>
      <w:bookmarkEnd w:id="77"/>
      <w:r>
        <w:rPr>
          <w:rFonts w:hint="default" w:ascii="Times New Roman" w:hAnsi="Times New Roman" w:eastAsia="仿宋_GB2312" w:cs="Times New Roman"/>
          <w:sz w:val="32"/>
          <w:szCs w:val="32"/>
          <w:u w:val="none"/>
          <w:lang w:val="en-US" w:eastAsia="zh-CN"/>
        </w:rPr>
        <w:t>万元，与年初预算</w:t>
      </w:r>
      <w:bookmarkStart w:id="78" w:name="PO_part2A5mount2"/>
      <w:r>
        <w:rPr>
          <w:rFonts w:hint="default" w:ascii="Times New Roman" w:hAnsi="Times New Roman" w:eastAsia="仿宋_GB2312" w:cs="Times New Roman"/>
          <w:sz w:val="32"/>
          <w:szCs w:val="32"/>
          <w:u w:val="none"/>
          <w:lang w:val="en-US" w:eastAsia="zh-CN"/>
        </w:rPr>
        <w:t>1479.94</w:t>
      </w:r>
      <w:r>
        <w:rPr>
          <w:rFonts w:hint="default" w:ascii="Times New Roman" w:hAnsi="Times New Roman" w:eastAsia="仿宋_GB2312" w:cs="Times New Roman"/>
          <w:sz w:val="11"/>
          <w:szCs w:val="11"/>
          <w:u w:val="none"/>
          <w:lang w:val="en-US" w:eastAsia="zh-CN"/>
        </w:rPr>
        <w:t xml:space="preserve"> </w:t>
      </w:r>
      <w:bookmarkEnd w:id="78"/>
      <w:r>
        <w:rPr>
          <w:rFonts w:hint="default" w:ascii="Times New Roman" w:hAnsi="Times New Roman" w:eastAsia="仿宋_GB2312" w:cs="Times New Roman"/>
          <w:sz w:val="32"/>
          <w:szCs w:val="32"/>
          <w:u w:val="none"/>
          <w:lang w:val="en-US" w:eastAsia="zh-CN"/>
        </w:rPr>
        <w:t>万元相比，完成年初预算的</w:t>
      </w:r>
      <w:bookmarkStart w:id="79" w:name="PO_part2A2B5mount1"/>
      <w:r>
        <w:rPr>
          <w:rFonts w:hint="default" w:ascii="Times New Roman" w:hAnsi="Times New Roman" w:eastAsia="仿宋_GB2312" w:cs="Times New Roman"/>
          <w:sz w:val="32"/>
          <w:szCs w:val="32"/>
          <w:u w:val="none"/>
          <w:lang w:val="en-US" w:eastAsia="zh-CN"/>
        </w:rPr>
        <w:t>100.43</w:t>
      </w:r>
      <w:r>
        <w:rPr>
          <w:rFonts w:hint="default" w:ascii="Times New Roman" w:hAnsi="Times New Roman" w:eastAsia="仿宋_GB2312" w:cs="Times New Roman"/>
          <w:sz w:val="11"/>
          <w:szCs w:val="11"/>
          <w:u w:val="none"/>
          <w:lang w:val="en-US" w:eastAsia="zh-CN"/>
        </w:rPr>
        <w:t xml:space="preserve"> </w:t>
      </w:r>
      <w:bookmarkEnd w:id="79"/>
      <w:r>
        <w:rPr>
          <w:rFonts w:hint="default" w:ascii="Times New Roman" w:hAnsi="Times New Roman" w:eastAsia="仿宋_GB2312" w:cs="Times New Roman"/>
          <w:sz w:val="32"/>
          <w:szCs w:val="32"/>
          <w:u w:val="none"/>
          <w:lang w:val="en-US" w:eastAsia="zh-CN"/>
        </w:rPr>
        <w:t>%，其中：</w:t>
      </w:r>
    </w:p>
    <w:p w14:paraId="1F1DD3C6">
      <w:pPr>
        <w:keepNext w:val="0"/>
        <w:keepLines w:val="0"/>
        <w:pageBreakBefore w:val="0"/>
        <w:widowControl w:val="0"/>
        <w:numPr>
          <w:ilvl w:val="0"/>
          <w:numId w:val="3"/>
        </w:numPr>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仿宋_GB2312" w:cs="Times New Roman"/>
          <w:sz w:val="32"/>
          <w:szCs w:val="32"/>
          <w:u w:val="none"/>
          <w:lang w:val="en-US" w:eastAsia="zh-CN"/>
        </w:rPr>
      </w:pPr>
      <w:bookmarkStart w:id="80" w:name="PO_part2A2B6IncReason1"/>
      <w:r>
        <w:rPr>
          <w:rFonts w:hint="default" w:ascii="Times New Roman" w:hAnsi="Times New Roman" w:eastAsia="仿宋_GB2312" w:cs="Times New Roman"/>
          <w:b/>
          <w:bCs/>
          <w:sz w:val="32"/>
          <w:szCs w:val="32"/>
          <w:u w:val="none"/>
          <w:lang w:val="en-US" w:eastAsia="zh-CN"/>
        </w:rPr>
        <w:t>一般公共服务支出（类）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一般公共服务支出类决算数为1307.13万元，与年初预算相比减少0.29万元。其中：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1.市场监督管理事务（款）质量安全监管（项）。年初预算数217.00万元，支出决算216.71万元，完成年初预算数的99.87%，决算数与年初预算数的差异原因：有0.29万元的公务接待费没有支付。</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2.市场监督管理事务（款）事业运行（项）。年初预算数1090.42万元，支出决算1090.42万元，完成年初预算数的100.00%，决算数与年初预算数的差异原因：</w:t>
      </w:r>
      <w:r>
        <w:rPr>
          <w:rFonts w:hint="eastAsia" w:ascii="Times New Roman" w:hAnsi="Times New Roman" w:eastAsia="仿宋_GB2312" w:cs="Times New Roman"/>
          <w:sz w:val="32"/>
          <w:szCs w:val="32"/>
          <w:u w:val="none"/>
          <w:lang w:val="en-US" w:eastAsia="zh-CN"/>
        </w:rPr>
        <w:t>无</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（二）社会保障和就业支出（类）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社会保障和就业支出类决算数为113.71万元，与年初预算相比增加6.62万元。其中：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1.行政事业单位养老支出（款）事业单位离退休（项）。年初预算数23.63万元，支出决算23.63万元，完成年初预算数的100.00%，决算数与年初预算数的差异原因：</w:t>
      </w:r>
      <w:r>
        <w:rPr>
          <w:rFonts w:hint="eastAsia" w:ascii="Times New Roman" w:hAnsi="Times New Roman" w:eastAsia="仿宋_GB2312" w:cs="Times New Roman"/>
          <w:sz w:val="32"/>
          <w:szCs w:val="32"/>
          <w:u w:val="none"/>
          <w:lang w:val="en-US" w:eastAsia="zh-CN"/>
        </w:rPr>
        <w:t>无</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2.行政事业单位养老支出（款）机关事业单位基本养老保险缴费支出（项）。年初预算数62.31万元，支出决算62.31万元，完成年初预算数的100.00%，决算数与年初预算数的差异原因：</w:t>
      </w:r>
      <w:r>
        <w:rPr>
          <w:rFonts w:hint="eastAsia" w:ascii="Times New Roman" w:hAnsi="Times New Roman" w:eastAsia="仿宋_GB2312" w:cs="Times New Roman"/>
          <w:sz w:val="32"/>
          <w:szCs w:val="32"/>
          <w:u w:val="none"/>
          <w:lang w:val="en-US" w:eastAsia="zh-CN"/>
        </w:rPr>
        <w:t>无</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3.行政事业单位养老支出（款）机关事业单位职业年金缴费支出（项）。年初预算数21.15万元，支出决算21.15万元，完成年初预算数的100.00%，决算数与年初预算数的差异原因：</w:t>
      </w:r>
      <w:r>
        <w:rPr>
          <w:rFonts w:hint="eastAsia" w:ascii="Times New Roman" w:hAnsi="Times New Roman" w:eastAsia="仿宋_GB2312" w:cs="Times New Roman"/>
          <w:sz w:val="32"/>
          <w:szCs w:val="32"/>
          <w:u w:val="none"/>
          <w:lang w:val="en-US" w:eastAsia="zh-CN"/>
        </w:rPr>
        <w:t>无</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4.抚恤（款）死亡抚恤（项）。此科目无年初预算安排，支出决算6.62万元，决算数与年初预算数的差异原因：本年度</w:t>
      </w:r>
      <w:bookmarkStart w:id="177" w:name="_GoBack"/>
      <w:bookmarkEnd w:id="177"/>
      <w:r>
        <w:rPr>
          <w:rFonts w:hint="default" w:ascii="Times New Roman" w:hAnsi="Times New Roman" w:eastAsia="仿宋_GB2312" w:cs="Times New Roman"/>
          <w:sz w:val="32"/>
          <w:szCs w:val="32"/>
          <w:u w:val="none"/>
          <w:lang w:val="en-US" w:eastAsia="zh-CN"/>
        </w:rPr>
        <w:t>追加死亡抚恤金</w:t>
      </w:r>
      <w:r>
        <w:rPr>
          <w:rFonts w:hint="eastAsia" w:ascii="Times New Roman" w:hAnsi="Times New Roman" w:eastAsia="仿宋_GB2312" w:cs="Times New Roman"/>
          <w:sz w:val="32"/>
          <w:szCs w:val="32"/>
          <w:u w:val="none"/>
          <w:lang w:val="en-US" w:eastAsia="zh-CN"/>
        </w:rPr>
        <w:t>6.62万元</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
（三）卫生健康支出（类）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卫生健康支出类决算数为36.74万元，与年初预算相比无增减变动。其中：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1.行政事业单位医疗（款）事业单位医疗（项）。年初预算数36.74万元，支出决算36.74万元，完成年初预算数的100.00%，决算数与年初预算数的差异原因：</w:t>
      </w:r>
      <w:r>
        <w:rPr>
          <w:rFonts w:hint="eastAsia" w:ascii="Times New Roman" w:hAnsi="Times New Roman" w:eastAsia="仿宋_GB2312" w:cs="Times New Roman"/>
          <w:sz w:val="32"/>
          <w:szCs w:val="32"/>
          <w:u w:val="none"/>
          <w:lang w:val="en-US" w:eastAsia="zh-CN"/>
        </w:rPr>
        <w:t>无</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
（四）住房保障支出（类）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住房保障支出类决算数为28.68万元，与年初预算相比无增减变动。其中：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1.住房改革支出（款）住房公积金（项）。年初预算数28.68万元，支出决算28.68万元，完成年初预算数的100.00%，决算数与年初预算数的差异原因</w:t>
      </w:r>
      <w:r>
        <w:rPr>
          <w:rFonts w:hint="eastAsia" w:ascii="Times New Roman" w:hAnsi="Times New Roman" w:eastAsia="仿宋_GB2312" w:cs="Times New Roman"/>
          <w:sz w:val="32"/>
          <w:szCs w:val="32"/>
          <w:u w:val="none"/>
          <w:lang w:val="en-US" w:eastAsia="zh-CN"/>
        </w:rPr>
        <w:t>：无</w:t>
      </w:r>
      <w:r>
        <w:rPr>
          <w:rFonts w:hint="default" w:ascii="Times New Roman" w:hAnsi="Times New Roman" w:eastAsia="仿宋_GB2312" w:cs="Times New Roman"/>
          <w:sz w:val="32"/>
          <w:szCs w:val="32"/>
          <w:u w:val="none"/>
          <w:lang w:val="en-US" w:eastAsia="zh-CN"/>
        </w:rPr>
        <w:t>。</w:t>
      </w:r>
    </w:p>
    <w:p w14:paraId="286F3B08">
      <w:pPr>
        <w:keepNext w:val="0"/>
        <w:keepLines w:val="0"/>
        <w:pageBreakBefore w:val="0"/>
        <w:widowControl w:val="0"/>
        <w:numPr>
          <w:ilvl w:val="0"/>
          <w:numId w:val="0"/>
        </w:numPr>
        <w:kinsoku/>
        <w:wordWrap/>
        <w:overflowPunct/>
        <w:topLinePunct w:val="0"/>
        <w:autoSpaceDE/>
        <w:autoSpaceDN/>
        <w:bidi w:val="0"/>
        <w:adjustRightInd/>
        <w:snapToGrid/>
        <w:spacing w:before="240" w:beforeLines="0" w:after="240" w:afterLines="0" w:line="240" w:lineRule="auto"/>
        <w:jc w:val="both"/>
        <w:textAlignment w:val="auto"/>
        <w:rPr>
          <w:rFonts w:hint="eastAsia" w:ascii="Times New Roman" w:hAnsi="Times New Roman" w:eastAsia="仿宋_GB2312" w:cs="Times New Roman"/>
          <w:sz w:val="32"/>
          <w:szCs w:val="32"/>
          <w:u w:val="none"/>
          <w:lang w:val="en-US" w:eastAsia="zh-CN"/>
        </w:rPr>
      </w:pPr>
    </w:p>
    <w:bookmarkEnd w:id="80"/>
    <w:p w14:paraId="07417A0D">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仿宋_GB2312"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六、一般公共预算财政拨款基本支出决算情况说明</w:t>
      </w:r>
    </w:p>
    <w:p w14:paraId="7F039E5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81" w:name="PO_part2A2B6mount0"/>
      <w:r>
        <w:rPr>
          <w:rFonts w:hint="eastAsia" w:ascii="仿宋_GB2312" w:hAnsi="仿宋_GB2312" w:eastAsia="仿宋_GB2312" w:cs="仿宋_GB2312"/>
          <w:sz w:val="32"/>
          <w:szCs w:val="32"/>
          <w:u w:val="none"/>
          <w:lang w:val="en-US" w:eastAsia="zh-CN"/>
        </w:rPr>
        <w:t>内蒙古自治区特种设备检验研究院呼伦贝尔分院</w:t>
      </w:r>
      <w:r>
        <w:rPr>
          <w:rFonts w:hint="eastAsia" w:ascii="仿宋_GB2312" w:hAnsi="仿宋_GB2312" w:eastAsia="仿宋_GB2312" w:cs="仿宋_GB2312"/>
          <w:sz w:val="11"/>
          <w:szCs w:val="11"/>
          <w:u w:val="none"/>
          <w:lang w:val="en-US" w:eastAsia="zh-CN"/>
        </w:rPr>
        <w:t xml:space="preserve"> </w:t>
      </w:r>
      <w:bookmarkEnd w:id="81"/>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年度一般公共预算财政拨款基本支出决算</w:t>
      </w:r>
      <w:bookmarkStart w:id="82" w:name="PO_part2A2B6mount6"/>
      <w:r>
        <w:rPr>
          <w:rFonts w:hint="default" w:ascii="Times New Roman" w:hAnsi="Times New Roman" w:eastAsia="仿宋_GB2312" w:cs="Times New Roman"/>
          <w:sz w:val="32"/>
          <w:szCs w:val="32"/>
          <w:u w:val="none"/>
          <w:lang w:val="en-US" w:eastAsia="zh-CN"/>
        </w:rPr>
        <w:t>1269.56</w:t>
      </w:r>
      <w:r>
        <w:rPr>
          <w:rFonts w:hint="eastAsia" w:ascii="仿宋_GB2312" w:hAnsi="仿宋_GB2312" w:eastAsia="仿宋_GB2312" w:cs="仿宋_GB2312"/>
          <w:sz w:val="11"/>
          <w:szCs w:val="11"/>
          <w:u w:val="none"/>
          <w:lang w:val="en-US" w:eastAsia="zh-CN"/>
        </w:rPr>
        <w:t xml:space="preserve"> </w:t>
      </w:r>
      <w:bookmarkEnd w:id="82"/>
      <w:r>
        <w:rPr>
          <w:rFonts w:hint="eastAsia" w:ascii="仿宋_GB2312" w:hAnsi="仿宋_GB2312" w:eastAsia="仿宋_GB2312" w:cs="仿宋_GB2312"/>
          <w:sz w:val="32"/>
          <w:szCs w:val="32"/>
          <w:u w:val="none"/>
          <w:lang w:val="en-US" w:eastAsia="zh-CN"/>
        </w:rPr>
        <w:t>万元，其中：</w:t>
      </w:r>
    </w:p>
    <w:p w14:paraId="7ECA811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（一）人员经费</w:t>
      </w:r>
      <w:bookmarkStart w:id="83" w:name="PO_part2A2B6mount1"/>
      <w:r>
        <w:rPr>
          <w:rFonts w:hint="default" w:ascii="Times New Roman" w:hAnsi="Times New Roman" w:eastAsia="仿宋_GB2312" w:cs="Times New Roman"/>
          <w:b w:val="0"/>
          <w:bCs w:val="0"/>
          <w:sz w:val="32"/>
          <w:szCs w:val="32"/>
          <w:u w:val="none"/>
          <w:lang w:val="en-US" w:eastAsia="zh-CN"/>
        </w:rPr>
        <w:t>1268.85</w:t>
      </w:r>
      <w:r>
        <w:rPr>
          <w:rFonts w:hint="eastAsia" w:ascii="仿宋_GB2312" w:hAnsi="仿宋_GB2312" w:eastAsia="仿宋_GB2312" w:cs="仿宋_GB2312"/>
          <w:b/>
          <w:bCs/>
          <w:sz w:val="11"/>
          <w:szCs w:val="11"/>
          <w:u w:val="none"/>
          <w:lang w:val="en-US" w:eastAsia="zh-CN"/>
        </w:rPr>
        <w:t xml:space="preserve"> </w:t>
      </w:r>
      <w:bookmarkEnd w:id="83"/>
      <w:r>
        <w:rPr>
          <w:rFonts w:hint="eastAsia" w:ascii="仿宋_GB2312" w:hAnsi="仿宋_GB2312" w:eastAsia="仿宋_GB2312" w:cs="仿宋_GB2312"/>
          <w:b/>
          <w:bCs/>
          <w:sz w:val="32"/>
          <w:szCs w:val="32"/>
          <w:u w:val="none"/>
          <w:lang w:val="en-US" w:eastAsia="zh-CN"/>
        </w:rPr>
        <w:t>万元。</w:t>
      </w:r>
      <w:bookmarkStart w:id="84" w:name="PO_part2A2B6mount2"/>
      <w:r>
        <w:rPr>
          <w:rFonts w:hint="default" w:ascii="Times New Roman" w:hAnsi="Times New Roman" w:eastAsia="仿宋_GB2312" w:cs="Times New Roman"/>
          <w:sz w:val="32"/>
          <w:szCs w:val="32"/>
          <w:u w:val="none"/>
          <w:lang w:val="en-US" w:eastAsia="zh-CN"/>
        </w:rPr>
        <w:t>主要包括：津贴补贴139.20万元、职业年金缴费21.15万元、退休费23.63万元、其他工资福利支出575.00万元、住房公积金28.68万元、基本工资201.84万元、机关事业单位基本养老保险缴费62.31万元、抚恤金6.62万元、生活补助9.60万元、职工基本医疗保险缴费36.74万元、绩效工资117.39万元、奖金41.95万元、其他社会保障缴费4.74万元</w:t>
      </w:r>
      <w:r>
        <w:rPr>
          <w:rFonts w:hint="eastAsia" w:ascii="仿宋_GB2312" w:hAnsi="仿宋_GB2312" w:eastAsia="仿宋_GB2312" w:cs="仿宋_GB2312"/>
          <w:sz w:val="11"/>
          <w:szCs w:val="11"/>
          <w:u w:val="none"/>
          <w:lang w:val="en-US" w:eastAsia="zh-CN"/>
        </w:rPr>
        <w:t xml:space="preserve"> </w:t>
      </w:r>
      <w:bookmarkEnd w:id="84"/>
      <w:r>
        <w:rPr>
          <w:rFonts w:hint="eastAsia" w:ascii="仿宋_GB2312" w:hAnsi="仿宋_GB2312" w:eastAsia="仿宋_GB2312" w:cs="仿宋_GB2312"/>
          <w:sz w:val="32"/>
          <w:szCs w:val="32"/>
          <w:u w:val="none"/>
          <w:lang w:val="en-US" w:eastAsia="zh-CN"/>
        </w:rPr>
        <w:t xml:space="preserve">。 </w:t>
      </w:r>
    </w:p>
    <w:p w14:paraId="11BCA62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（二）公用经费</w:t>
      </w:r>
      <w:bookmarkStart w:id="85" w:name="PO_part2A2B6mount3"/>
      <w:r>
        <w:rPr>
          <w:rFonts w:hint="default" w:ascii="Times New Roman" w:hAnsi="Times New Roman" w:eastAsia="仿宋_GB2312" w:cs="Times New Roman"/>
          <w:b w:val="0"/>
          <w:bCs w:val="0"/>
          <w:sz w:val="32"/>
          <w:szCs w:val="32"/>
          <w:u w:val="none"/>
          <w:lang w:val="en-US" w:eastAsia="zh-CN"/>
        </w:rPr>
        <w:t>0.70</w:t>
      </w:r>
      <w:r>
        <w:rPr>
          <w:rFonts w:hint="eastAsia" w:ascii="仿宋_GB2312" w:hAnsi="仿宋_GB2312" w:eastAsia="仿宋_GB2312" w:cs="仿宋_GB2312"/>
          <w:b/>
          <w:bCs/>
          <w:sz w:val="11"/>
          <w:szCs w:val="11"/>
          <w:u w:val="none"/>
          <w:lang w:val="en-US" w:eastAsia="zh-CN"/>
        </w:rPr>
        <w:t xml:space="preserve"> </w:t>
      </w:r>
      <w:bookmarkEnd w:id="85"/>
      <w:r>
        <w:rPr>
          <w:rFonts w:hint="eastAsia" w:ascii="仿宋_GB2312" w:hAnsi="仿宋_GB2312" w:eastAsia="仿宋_GB2312" w:cs="仿宋_GB2312"/>
          <w:b/>
          <w:bCs/>
          <w:sz w:val="32"/>
          <w:szCs w:val="32"/>
          <w:u w:val="none"/>
          <w:lang w:val="en-US" w:eastAsia="zh-CN"/>
        </w:rPr>
        <w:t>万元。</w:t>
      </w:r>
      <w:bookmarkStart w:id="86" w:name="PO_part2A2B6mount4"/>
      <w:r>
        <w:rPr>
          <w:rFonts w:hint="default" w:ascii="Times New Roman" w:hAnsi="Times New Roman" w:eastAsia="仿宋_GB2312" w:cs="Times New Roman"/>
          <w:sz w:val="32"/>
          <w:szCs w:val="32"/>
          <w:u w:val="none"/>
          <w:lang w:val="en-US" w:eastAsia="zh-CN"/>
        </w:rPr>
        <w:t>主要包括：办公费0.70万元</w:t>
      </w:r>
      <w:r>
        <w:rPr>
          <w:rFonts w:hint="eastAsia" w:ascii="仿宋_GB2312" w:hAnsi="仿宋_GB2312" w:eastAsia="仿宋_GB2312" w:cs="仿宋_GB2312"/>
          <w:sz w:val="11"/>
          <w:szCs w:val="11"/>
          <w:u w:val="none"/>
          <w:lang w:val="en-US" w:eastAsia="zh-CN"/>
        </w:rPr>
        <w:t xml:space="preserve"> </w:t>
      </w:r>
      <w:bookmarkEnd w:id="86"/>
      <w:r>
        <w:rPr>
          <w:rFonts w:hint="eastAsia" w:ascii="仿宋_GB2312" w:hAnsi="仿宋_GB2312" w:eastAsia="仿宋_GB2312" w:cs="仿宋_GB2312"/>
          <w:sz w:val="32"/>
          <w:szCs w:val="32"/>
          <w:u w:val="none"/>
          <w:lang w:val="en-US" w:eastAsia="zh-CN"/>
        </w:rPr>
        <w:t>。</w:t>
      </w:r>
    </w:p>
    <w:p w14:paraId="59C8C5CC">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七、一般公共预算财政拨款项目支出决算情况说明</w:t>
      </w:r>
    </w:p>
    <w:p w14:paraId="6BCD49B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87" w:name="PO_part2A7mount1"/>
      <w:r>
        <w:rPr>
          <w:rFonts w:hint="eastAsia" w:ascii="仿宋_GB2312" w:hAnsi="仿宋_GB2312" w:eastAsia="仿宋_GB2312" w:cs="仿宋_GB2312"/>
          <w:sz w:val="32"/>
          <w:szCs w:val="32"/>
          <w:u w:val="none"/>
          <w:lang w:val="en-US" w:eastAsia="zh-CN"/>
        </w:rPr>
        <w:t>内蒙古自治区特种设备检验研究院呼伦贝尔分院</w:t>
      </w:r>
      <w:r>
        <w:rPr>
          <w:rFonts w:hint="eastAsia" w:ascii="仿宋_GB2312" w:hAnsi="仿宋_GB2312" w:eastAsia="仿宋_GB2312" w:cs="仿宋_GB2312"/>
          <w:sz w:val="10"/>
          <w:szCs w:val="10"/>
          <w:u w:val="none"/>
          <w:lang w:val="en-US" w:eastAsia="zh-CN"/>
        </w:rPr>
        <w:t xml:space="preserve"> </w:t>
      </w:r>
      <w:bookmarkEnd w:id="87"/>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年度一般公共预算财政拨款项目支出决算</w:t>
      </w:r>
      <w:bookmarkStart w:id="88" w:name="PO_part2A7mount2"/>
      <w:r>
        <w:rPr>
          <w:rFonts w:hint="default" w:ascii="Times New Roman" w:hAnsi="Times New Roman" w:eastAsia="仿宋_GB2312" w:cs="Times New Roman"/>
          <w:sz w:val="32"/>
          <w:szCs w:val="32"/>
          <w:u w:val="none"/>
          <w:lang w:val="en-US" w:eastAsia="zh-CN"/>
        </w:rPr>
        <w:t>216.71</w:t>
      </w:r>
      <w:r>
        <w:rPr>
          <w:rFonts w:hint="eastAsia" w:ascii="仿宋_GB2312" w:hAnsi="仿宋_GB2312" w:eastAsia="仿宋_GB2312" w:cs="仿宋_GB2312"/>
          <w:sz w:val="11"/>
          <w:szCs w:val="11"/>
          <w:u w:val="none"/>
          <w:lang w:val="en-US" w:eastAsia="zh-CN"/>
        </w:rPr>
        <w:t xml:space="preserve"> </w:t>
      </w:r>
      <w:bookmarkEnd w:id="88"/>
      <w:r>
        <w:rPr>
          <w:rFonts w:hint="eastAsia" w:ascii="仿宋_GB2312" w:hAnsi="仿宋_GB2312" w:eastAsia="仿宋_GB2312" w:cs="仿宋_GB2312"/>
          <w:sz w:val="32"/>
          <w:szCs w:val="32"/>
          <w:u w:val="none"/>
          <w:lang w:val="en-US" w:eastAsia="zh-CN"/>
        </w:rPr>
        <w:t>万元，其中：</w:t>
      </w:r>
    </w:p>
    <w:p w14:paraId="1FAA9D8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b w:val="0"/>
          <w:bCs/>
          <w:color w:val="000000"/>
          <w:kern w:val="2"/>
          <w:sz w:val="8"/>
          <w:szCs w:val="8"/>
          <w:u w:val="none"/>
        </w:rPr>
      </w:pPr>
      <w:bookmarkStart w:id="89" w:name="PO_part2A7mount3"/>
      <w:r>
        <w:rPr>
          <w:rFonts w:hint="default" w:ascii="Times New Roman" w:hAnsi="Times New Roman" w:eastAsia="仿宋_GB2312" w:cs="Times New Roman"/>
          <w:sz w:val="32"/>
          <w:szCs w:val="32"/>
          <w:u w:val="none"/>
          <w:lang w:val="en-US" w:eastAsia="zh-CN"/>
        </w:rPr>
        <w:t>（一）商品和服务支出216.71万元。主要包括：专用材料费40.50万元、公务接待费1.71万元、差旅费97.00万元、劳务费12.00万元、电费4.00万元、办公费32.00万元、培训费10.00万元、公务用车运行维护费19.50万元。</w:t>
      </w:r>
    </w:p>
    <w:bookmarkEnd w:id="89"/>
    <w:p w14:paraId="22F98C24">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八、财政拨款“三公”经费支出决算情况说明</w:t>
      </w:r>
    </w:p>
    <w:p w14:paraId="3F1D2E7D">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color w:val="000000"/>
          <w:sz w:val="32"/>
          <w:szCs w:val="32"/>
          <w:u w:val="none"/>
        </w:rPr>
      </w:pPr>
      <w:r>
        <w:rPr>
          <w:rFonts w:hint="eastAsia" w:ascii="楷体_GB2312" w:hAnsi="楷体_GB2312" w:eastAsia="楷体_GB2312" w:cs="楷体_GB2312"/>
          <w:b/>
          <w:bCs/>
          <w:sz w:val="32"/>
          <w:szCs w:val="32"/>
          <w:u w:val="none"/>
          <w:lang w:val="en-US" w:eastAsia="zh-CN"/>
        </w:rPr>
        <w:t>（一）财政拨款“三公”经费支出总体情况说明。</w:t>
      </w:r>
    </w:p>
    <w:p w14:paraId="516A4B4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rPr>
      </w:pPr>
      <w:bookmarkStart w:id="90" w:name="PO_part2A2B7C1mount0"/>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90"/>
      <w:r>
        <w:rPr>
          <w:rFonts w:hint="default" w:ascii="Times New Roman" w:hAnsi="Times New Roman" w:eastAsia="仿宋_GB2312" w:cs="Times New Roman"/>
          <w:sz w:val="32"/>
          <w:szCs w:val="32"/>
          <w:u w:val="none"/>
          <w:lang w:val="en-US" w:eastAsia="zh-CN"/>
        </w:rPr>
        <w:t>2024年度财政拨款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经费全年预算</w:t>
      </w:r>
      <w:bookmarkStart w:id="91" w:name="PO_part2A2B7C1mount2"/>
      <w:r>
        <w:rPr>
          <w:rFonts w:hint="default" w:ascii="Times New Roman" w:hAnsi="Times New Roman" w:eastAsia="仿宋_GB2312" w:cs="Times New Roman"/>
          <w:sz w:val="32"/>
          <w:szCs w:val="32"/>
          <w:u w:val="none"/>
          <w:lang w:val="en-US" w:eastAsia="zh-CN"/>
        </w:rPr>
        <w:t>21.21</w:t>
      </w:r>
      <w:r>
        <w:rPr>
          <w:rFonts w:hint="default" w:ascii="Times New Roman" w:hAnsi="Times New Roman" w:eastAsia="仿宋_GB2312" w:cs="Times New Roman"/>
          <w:sz w:val="11"/>
          <w:szCs w:val="11"/>
          <w:u w:val="none"/>
          <w:lang w:val="en-US" w:eastAsia="zh-CN"/>
        </w:rPr>
        <w:t xml:space="preserve"> </w:t>
      </w:r>
      <w:bookmarkEnd w:id="91"/>
      <w:r>
        <w:rPr>
          <w:rFonts w:hint="default" w:ascii="Times New Roman" w:hAnsi="Times New Roman" w:eastAsia="仿宋_GB2312" w:cs="Times New Roman"/>
          <w:sz w:val="32"/>
          <w:szCs w:val="32"/>
          <w:u w:val="none"/>
          <w:lang w:val="en-US" w:eastAsia="zh-CN"/>
        </w:rPr>
        <w:t>万元，支出决算</w:t>
      </w:r>
      <w:bookmarkStart w:id="92" w:name="PO_part2A2B7C1mount1"/>
      <w:r>
        <w:rPr>
          <w:rFonts w:hint="default" w:ascii="Times New Roman" w:hAnsi="Times New Roman" w:eastAsia="仿宋_GB2312" w:cs="Times New Roman"/>
          <w:sz w:val="32"/>
          <w:szCs w:val="32"/>
          <w:u w:val="none"/>
          <w:lang w:val="en-US" w:eastAsia="zh-CN"/>
        </w:rPr>
        <w:t>21.21</w:t>
      </w:r>
      <w:r>
        <w:rPr>
          <w:rFonts w:hint="default" w:ascii="Times New Roman" w:hAnsi="Times New Roman" w:eastAsia="仿宋_GB2312" w:cs="Times New Roman"/>
          <w:sz w:val="11"/>
          <w:szCs w:val="11"/>
          <w:u w:val="none"/>
          <w:lang w:val="en-US" w:eastAsia="zh-CN"/>
        </w:rPr>
        <w:t xml:space="preserve"> </w:t>
      </w:r>
      <w:bookmarkEnd w:id="92"/>
      <w:r>
        <w:rPr>
          <w:rFonts w:hint="default" w:ascii="Times New Roman" w:hAnsi="Times New Roman" w:eastAsia="仿宋_GB2312" w:cs="Times New Roman"/>
          <w:sz w:val="32"/>
          <w:szCs w:val="32"/>
          <w:u w:val="none"/>
          <w:lang w:val="en-US" w:eastAsia="zh-CN"/>
        </w:rPr>
        <w:t>万元，完成预算的</w:t>
      </w:r>
      <w:bookmarkStart w:id="93" w:name="PO_part2A2B7C1mount3"/>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93"/>
      <w:r>
        <w:rPr>
          <w:rFonts w:hint="default" w:ascii="Times New Roman" w:hAnsi="Times New Roman" w:eastAsia="仿宋_GB2312" w:cs="Times New Roman"/>
          <w:sz w:val="32"/>
          <w:szCs w:val="32"/>
          <w:u w:val="none"/>
          <w:lang w:val="en-US" w:eastAsia="zh-CN"/>
        </w:rPr>
        <w:t>%。其中：因公出国（境）费全年预算</w:t>
      </w:r>
      <w:bookmarkStart w:id="94" w:name="PO_part2A2B7C1mount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94"/>
      <w:r>
        <w:rPr>
          <w:rFonts w:hint="default" w:ascii="Times New Roman" w:hAnsi="Times New Roman" w:eastAsia="仿宋_GB2312" w:cs="Times New Roman"/>
          <w:sz w:val="32"/>
          <w:szCs w:val="32"/>
          <w:u w:val="none"/>
          <w:lang w:val="en-US" w:eastAsia="zh-CN"/>
        </w:rPr>
        <w:t>万元，支出决算</w:t>
      </w:r>
      <w:bookmarkStart w:id="95" w:name="PO_part2A2B7C1mount4"/>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0"/>
          <w:szCs w:val="10"/>
          <w:u w:val="none"/>
          <w:lang w:val="en-US" w:eastAsia="zh-CN"/>
        </w:rPr>
        <w:t xml:space="preserve"> </w:t>
      </w:r>
      <w:bookmarkEnd w:id="95"/>
      <w:r>
        <w:rPr>
          <w:rFonts w:hint="default" w:ascii="Times New Roman" w:hAnsi="Times New Roman" w:eastAsia="仿宋_GB2312" w:cs="Times New Roman"/>
          <w:sz w:val="32"/>
          <w:szCs w:val="32"/>
          <w:u w:val="none"/>
          <w:lang w:val="en-US" w:eastAsia="zh-CN"/>
        </w:rPr>
        <w:t>万元，完成预算的</w:t>
      </w:r>
      <w:bookmarkStart w:id="96" w:name="PO_part2A2B7C1mount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96"/>
      <w:r>
        <w:rPr>
          <w:rFonts w:hint="default" w:ascii="Times New Roman" w:hAnsi="Times New Roman" w:eastAsia="仿宋_GB2312" w:cs="Times New Roman"/>
          <w:sz w:val="32"/>
          <w:szCs w:val="32"/>
          <w:u w:val="none"/>
          <w:lang w:val="en-US" w:eastAsia="zh-CN"/>
        </w:rPr>
        <w:t>%；公务用车购置及运行维护费全年预算</w:t>
      </w:r>
      <w:bookmarkStart w:id="97" w:name="PO_part2A2B7C1mount8"/>
      <w:r>
        <w:rPr>
          <w:rFonts w:hint="default" w:ascii="Times New Roman" w:hAnsi="Times New Roman" w:eastAsia="仿宋_GB2312" w:cs="Times New Roman"/>
          <w:sz w:val="32"/>
          <w:szCs w:val="32"/>
          <w:u w:val="none"/>
          <w:lang w:val="en-US" w:eastAsia="zh-CN"/>
        </w:rPr>
        <w:t>19.50</w:t>
      </w:r>
      <w:r>
        <w:rPr>
          <w:rFonts w:hint="default" w:ascii="Times New Roman" w:hAnsi="Times New Roman" w:eastAsia="仿宋_GB2312" w:cs="Times New Roman"/>
          <w:sz w:val="11"/>
          <w:szCs w:val="11"/>
          <w:u w:val="none"/>
          <w:lang w:val="en-US" w:eastAsia="zh-CN"/>
        </w:rPr>
        <w:t xml:space="preserve"> </w:t>
      </w:r>
      <w:bookmarkEnd w:id="97"/>
      <w:r>
        <w:rPr>
          <w:rFonts w:hint="default" w:ascii="Times New Roman" w:hAnsi="Times New Roman" w:eastAsia="仿宋_GB2312" w:cs="Times New Roman"/>
          <w:sz w:val="32"/>
          <w:szCs w:val="32"/>
          <w:u w:val="none"/>
          <w:lang w:val="en-US" w:eastAsia="zh-CN"/>
        </w:rPr>
        <w:t>万元，支出决算</w:t>
      </w:r>
      <w:bookmarkStart w:id="98" w:name="PO_part2A2B7C1mount7"/>
      <w:r>
        <w:rPr>
          <w:rFonts w:hint="default" w:ascii="Times New Roman" w:hAnsi="Times New Roman" w:eastAsia="仿宋_GB2312" w:cs="Times New Roman"/>
          <w:sz w:val="32"/>
          <w:szCs w:val="32"/>
          <w:u w:val="none"/>
          <w:lang w:val="en-US" w:eastAsia="zh-CN"/>
        </w:rPr>
        <w:t>19.50</w:t>
      </w:r>
      <w:r>
        <w:rPr>
          <w:rFonts w:hint="default" w:ascii="Times New Roman" w:hAnsi="Times New Roman" w:eastAsia="仿宋_GB2312" w:cs="Times New Roman"/>
          <w:sz w:val="10"/>
          <w:szCs w:val="10"/>
          <w:u w:val="none"/>
          <w:lang w:val="en-US" w:eastAsia="zh-CN"/>
        </w:rPr>
        <w:t xml:space="preserve"> </w:t>
      </w:r>
      <w:bookmarkEnd w:id="98"/>
      <w:r>
        <w:rPr>
          <w:rFonts w:hint="default" w:ascii="Times New Roman" w:hAnsi="Times New Roman" w:eastAsia="仿宋_GB2312" w:cs="Times New Roman"/>
          <w:sz w:val="32"/>
          <w:szCs w:val="32"/>
          <w:u w:val="none"/>
          <w:lang w:val="en-US" w:eastAsia="zh-CN"/>
        </w:rPr>
        <w:t>万元，完成预算的</w:t>
      </w:r>
      <w:bookmarkStart w:id="99" w:name="PO_part2A2B7C1mount9"/>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99"/>
      <w:r>
        <w:rPr>
          <w:rFonts w:hint="default" w:ascii="Times New Roman" w:hAnsi="Times New Roman" w:eastAsia="仿宋_GB2312" w:cs="Times New Roman"/>
          <w:sz w:val="32"/>
          <w:szCs w:val="32"/>
          <w:u w:val="none"/>
          <w:lang w:val="en-US" w:eastAsia="zh-CN"/>
        </w:rPr>
        <w:t>%；公务接待费全年预算</w:t>
      </w:r>
      <w:bookmarkStart w:id="100" w:name="PO_part2A2B7C1mount17"/>
      <w:r>
        <w:rPr>
          <w:rFonts w:hint="default" w:ascii="Times New Roman" w:hAnsi="Times New Roman" w:eastAsia="仿宋_GB2312" w:cs="Times New Roman"/>
          <w:sz w:val="32"/>
          <w:szCs w:val="32"/>
          <w:u w:val="none"/>
          <w:lang w:val="en-US" w:eastAsia="zh-CN"/>
        </w:rPr>
        <w:t>1.71</w:t>
      </w:r>
      <w:r>
        <w:rPr>
          <w:rFonts w:hint="default" w:ascii="Times New Roman" w:hAnsi="Times New Roman" w:eastAsia="仿宋_GB2312" w:cs="Times New Roman"/>
          <w:sz w:val="10"/>
          <w:szCs w:val="10"/>
          <w:u w:val="none"/>
          <w:lang w:val="en-US" w:eastAsia="zh-CN"/>
        </w:rPr>
        <w:t xml:space="preserve"> </w:t>
      </w:r>
      <w:bookmarkEnd w:id="100"/>
      <w:r>
        <w:rPr>
          <w:rFonts w:hint="default" w:ascii="Times New Roman" w:hAnsi="Times New Roman" w:eastAsia="仿宋_GB2312" w:cs="Times New Roman"/>
          <w:sz w:val="32"/>
          <w:szCs w:val="32"/>
          <w:u w:val="none"/>
          <w:lang w:val="en-US" w:eastAsia="zh-CN"/>
        </w:rPr>
        <w:t>万元，支出决算</w:t>
      </w:r>
      <w:bookmarkStart w:id="101" w:name="PO_part2A2B7C1mount16"/>
      <w:r>
        <w:rPr>
          <w:rFonts w:hint="default" w:ascii="Times New Roman" w:hAnsi="Times New Roman" w:eastAsia="仿宋_GB2312" w:cs="Times New Roman"/>
          <w:sz w:val="32"/>
          <w:szCs w:val="32"/>
          <w:u w:val="none"/>
          <w:lang w:val="en-US" w:eastAsia="zh-CN"/>
        </w:rPr>
        <w:t>1.71</w:t>
      </w:r>
      <w:r>
        <w:rPr>
          <w:rFonts w:hint="default" w:ascii="Times New Roman" w:hAnsi="Times New Roman" w:eastAsia="仿宋_GB2312" w:cs="Times New Roman"/>
          <w:sz w:val="10"/>
          <w:szCs w:val="10"/>
          <w:u w:val="none"/>
          <w:lang w:val="en-US" w:eastAsia="zh-CN"/>
        </w:rPr>
        <w:t xml:space="preserve"> </w:t>
      </w:r>
      <w:bookmarkEnd w:id="101"/>
      <w:r>
        <w:rPr>
          <w:rFonts w:hint="default" w:ascii="Times New Roman" w:hAnsi="Times New Roman" w:eastAsia="仿宋_GB2312" w:cs="Times New Roman"/>
          <w:sz w:val="32"/>
          <w:szCs w:val="32"/>
          <w:u w:val="none"/>
          <w:lang w:val="en-US" w:eastAsia="zh-CN"/>
        </w:rPr>
        <w:t>万元，完成预算的</w:t>
      </w:r>
      <w:bookmarkStart w:id="102" w:name="PO_part2A2B7C1mount18"/>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102"/>
      <w:r>
        <w:rPr>
          <w:rFonts w:hint="default" w:ascii="Times New Roman" w:hAnsi="Times New Roman" w:eastAsia="仿宋_GB2312" w:cs="Times New Roman"/>
          <w:sz w:val="32"/>
          <w:szCs w:val="32"/>
          <w:u w:val="none"/>
          <w:lang w:val="en-US" w:eastAsia="zh-CN"/>
        </w:rPr>
        <w:t>%。2024年度一般公共预算财政拨款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w:t>
      </w:r>
      <w:r>
        <w:rPr>
          <w:rFonts w:hint="eastAsia" w:ascii="Times New Roman" w:hAnsi="Times New Roman" w:eastAsia="仿宋_GB2312" w:cs="Times New Roman"/>
          <w:sz w:val="32"/>
          <w:szCs w:val="32"/>
          <w:u w:val="none"/>
          <w:lang w:val="en-US" w:eastAsia="zh-CN"/>
        </w:rPr>
        <w:t>全年预算</w:t>
      </w:r>
      <w:bookmarkStart w:id="103" w:name="PO_part2A2B7C1mount19"/>
      <w:r>
        <w:rPr>
          <w:rFonts w:hint="default" w:ascii="Times New Roman" w:hAnsi="Times New Roman" w:eastAsia="仿宋_GB2312" w:cs="Times New Roman"/>
          <w:sz w:val="32"/>
          <w:szCs w:val="32"/>
          <w:u w:val="none"/>
          <w:lang w:val="en-US" w:eastAsia="zh-CN"/>
        </w:rPr>
        <w:t>21.21</w:t>
      </w:r>
      <w:r>
        <w:rPr>
          <w:rFonts w:hint="eastAsia" w:ascii="Times New Roman" w:hAnsi="Times New Roman" w:eastAsia="仿宋_GB2312" w:cs="Times New Roman"/>
          <w:sz w:val="10"/>
          <w:szCs w:val="10"/>
          <w:u w:val="none"/>
          <w:lang w:val="en-US" w:eastAsia="zh-CN"/>
        </w:rPr>
        <w:t xml:space="preserve"> </w:t>
      </w:r>
      <w:bookmarkEnd w:id="103"/>
      <w:r>
        <w:rPr>
          <w:rFonts w:hint="eastAsia"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val="en-US" w:eastAsia="zh-CN"/>
        </w:rPr>
        <w:t>支出决算</w:t>
      </w:r>
      <w:bookmarkStart w:id="104" w:name="PO_part2A2B7C1mount20"/>
      <w:r>
        <w:rPr>
          <w:rFonts w:hint="default" w:ascii="Times New Roman" w:hAnsi="Times New Roman" w:eastAsia="仿宋_GB2312" w:cs="Times New Roman"/>
          <w:sz w:val="32"/>
          <w:szCs w:val="32"/>
          <w:u w:val="none"/>
          <w:lang w:val="en-US" w:eastAsia="zh-CN"/>
        </w:rPr>
        <w:t>21.21</w:t>
      </w:r>
      <w:r>
        <w:rPr>
          <w:rFonts w:hint="eastAsia" w:ascii="Times New Roman" w:hAnsi="Times New Roman" w:eastAsia="仿宋_GB2312" w:cs="Times New Roman"/>
          <w:sz w:val="10"/>
          <w:szCs w:val="10"/>
          <w:u w:val="none"/>
          <w:lang w:val="en-US" w:eastAsia="zh-CN"/>
        </w:rPr>
        <w:t xml:space="preserve"> </w:t>
      </w:r>
      <w:bookmarkEnd w:id="104"/>
      <w:r>
        <w:rPr>
          <w:rFonts w:hint="eastAsia"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val="en-US" w:eastAsia="zh-CN"/>
        </w:rPr>
        <w:t>与预算差异原因：</w:t>
      </w:r>
      <w:bookmarkStart w:id="105" w:name="PO_part2A2B7C1DiffReason1"/>
      <w:r>
        <w:rPr>
          <w:rFonts w:hint="eastAsia" w:ascii="仿宋_GB2312" w:hAnsi="仿宋_GB2312" w:eastAsia="仿宋_GB2312" w:cs="仿宋_GB2312"/>
          <w:sz w:val="32"/>
          <w:szCs w:val="32"/>
          <w:u w:val="none"/>
          <w:lang w:val="en-US" w:eastAsia="zh-CN"/>
        </w:rPr>
        <w:t>严格执行“三公”经费预算安排，无差异</w:t>
      </w:r>
      <w:r>
        <w:rPr>
          <w:rFonts w:hint="default" w:ascii="Times New Roman" w:hAnsi="Times New Roman" w:eastAsia="仿宋_GB2312" w:cs="Times New Roman"/>
          <w:sz w:val="11"/>
          <w:szCs w:val="11"/>
          <w:u w:val="none"/>
          <w:lang w:val="en-US" w:eastAsia="zh-CN"/>
        </w:rPr>
        <w:t xml:space="preserve"> </w:t>
      </w:r>
      <w:bookmarkEnd w:id="105"/>
      <w:r>
        <w:rPr>
          <w:rFonts w:hint="default" w:ascii="Times New Roman" w:hAnsi="Times New Roman" w:eastAsia="仿宋_GB2312" w:cs="Times New Roman"/>
          <w:sz w:val="32"/>
          <w:szCs w:val="32"/>
          <w:u w:val="none"/>
          <w:lang w:val="en-US" w:eastAsia="zh-CN"/>
        </w:rPr>
        <w:t>。</w:t>
      </w:r>
    </w:p>
    <w:p w14:paraId="369C0D32">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 w:hAnsi="楷体" w:eastAsia="楷体" w:cs="楷体"/>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（二）财政拨款“三公”经费支出具体情况说明。</w:t>
      </w:r>
    </w:p>
    <w:p w14:paraId="5E46EE2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106" w:name="PO_part2A2B7C2mount0"/>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106"/>
      <w:r>
        <w:rPr>
          <w:rFonts w:hint="default" w:ascii="Times New Roman" w:hAnsi="Times New Roman" w:eastAsia="仿宋_GB2312" w:cs="Times New Roman"/>
          <w:sz w:val="32"/>
          <w:szCs w:val="32"/>
          <w:u w:val="none"/>
          <w:lang w:val="en-US" w:eastAsia="zh-CN"/>
        </w:rPr>
        <w:t>2024年度财政拨款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经费支出</w:t>
      </w:r>
      <w:bookmarkStart w:id="107" w:name="PO_part2A2B7C2mount1"/>
      <w:r>
        <w:rPr>
          <w:rFonts w:hint="default" w:ascii="Times New Roman" w:hAnsi="Times New Roman" w:eastAsia="仿宋_GB2312" w:cs="Times New Roman"/>
          <w:sz w:val="32"/>
          <w:szCs w:val="32"/>
          <w:u w:val="none"/>
          <w:lang w:val="en-US" w:eastAsia="zh-CN"/>
        </w:rPr>
        <w:t>21.21</w:t>
      </w:r>
      <w:r>
        <w:rPr>
          <w:rFonts w:hint="default" w:ascii="Times New Roman" w:hAnsi="Times New Roman" w:eastAsia="仿宋_GB2312" w:cs="Times New Roman"/>
          <w:sz w:val="11"/>
          <w:szCs w:val="11"/>
          <w:u w:val="none"/>
          <w:lang w:val="en-US" w:eastAsia="zh-CN"/>
        </w:rPr>
        <w:t xml:space="preserve"> </w:t>
      </w:r>
      <w:bookmarkEnd w:id="107"/>
      <w:r>
        <w:rPr>
          <w:rFonts w:hint="default" w:ascii="Times New Roman" w:hAnsi="Times New Roman" w:eastAsia="仿宋_GB2312" w:cs="Times New Roman"/>
          <w:sz w:val="32"/>
          <w:szCs w:val="32"/>
          <w:u w:val="none"/>
          <w:lang w:val="en-US" w:eastAsia="zh-CN"/>
        </w:rPr>
        <w:t>万元。因公出国（境）费支出</w:t>
      </w:r>
      <w:bookmarkStart w:id="108" w:name="PO_part2A2B7C2mount2"/>
      <w:r>
        <w:rPr>
          <w:rFonts w:hint="default" w:ascii="Times New Roman" w:hAnsi="Times New Roman" w:eastAsia="仿宋_GB2312" w:cs="Times New Roman"/>
          <w:sz w:val="32"/>
          <w:szCs w:val="32"/>
          <w:u w:val="none"/>
          <w:lang w:val="en-US" w:eastAsia="zh-CN"/>
        </w:rPr>
        <w:t>0.00万元，占0.00</w:t>
      </w:r>
      <w:r>
        <w:rPr>
          <w:rFonts w:hint="default" w:ascii="Times New Roman" w:hAnsi="Times New Roman" w:eastAsia="仿宋_GB2312" w:cs="Times New Roman"/>
          <w:sz w:val="11"/>
          <w:szCs w:val="11"/>
          <w:u w:val="none"/>
          <w:lang w:val="en-US" w:eastAsia="zh-CN"/>
        </w:rPr>
        <w:t xml:space="preserve"> </w:t>
      </w:r>
      <w:bookmarkEnd w:id="108"/>
      <w:r>
        <w:rPr>
          <w:rFonts w:hint="default" w:ascii="Times New Roman" w:hAnsi="Times New Roman" w:eastAsia="仿宋_GB2312" w:cs="Times New Roman"/>
          <w:sz w:val="32"/>
          <w:szCs w:val="32"/>
          <w:u w:val="none"/>
          <w:lang w:val="en-US" w:eastAsia="zh-CN"/>
        </w:rPr>
        <w:t>%；公务用车购置及运行维护费支出</w:t>
      </w:r>
      <w:bookmarkStart w:id="109" w:name="PO_part2A2B7C2mount3"/>
      <w:r>
        <w:rPr>
          <w:rFonts w:hint="default" w:ascii="Times New Roman" w:hAnsi="Times New Roman" w:eastAsia="仿宋_GB2312" w:cs="Times New Roman"/>
          <w:sz w:val="32"/>
          <w:szCs w:val="32"/>
          <w:u w:val="none"/>
          <w:lang w:val="en-US" w:eastAsia="zh-CN"/>
        </w:rPr>
        <w:t>19.50万元，占91.94</w:t>
      </w:r>
      <w:r>
        <w:rPr>
          <w:rFonts w:hint="default" w:ascii="Times New Roman" w:hAnsi="Times New Roman" w:eastAsia="仿宋_GB2312" w:cs="Times New Roman"/>
          <w:sz w:val="11"/>
          <w:szCs w:val="11"/>
          <w:u w:val="none"/>
          <w:lang w:val="en-US" w:eastAsia="zh-CN"/>
        </w:rPr>
        <w:t xml:space="preserve"> </w:t>
      </w:r>
      <w:bookmarkEnd w:id="109"/>
      <w:r>
        <w:rPr>
          <w:rFonts w:hint="default" w:ascii="Times New Roman" w:hAnsi="Times New Roman" w:eastAsia="仿宋_GB2312" w:cs="Times New Roman"/>
          <w:sz w:val="32"/>
          <w:szCs w:val="32"/>
          <w:u w:val="none"/>
          <w:lang w:val="en-US" w:eastAsia="zh-CN"/>
        </w:rPr>
        <w:t>%；公务接待费支出</w:t>
      </w:r>
      <w:bookmarkStart w:id="110" w:name="PO_part2A2B7C2mount4"/>
      <w:r>
        <w:rPr>
          <w:rFonts w:hint="default" w:ascii="Times New Roman" w:hAnsi="Times New Roman" w:eastAsia="仿宋_GB2312" w:cs="Times New Roman"/>
          <w:sz w:val="32"/>
          <w:szCs w:val="32"/>
          <w:u w:val="none"/>
          <w:lang w:val="en-US" w:eastAsia="zh-CN"/>
        </w:rPr>
        <w:t>1.71万元，占8.06</w:t>
      </w:r>
      <w:r>
        <w:rPr>
          <w:rFonts w:hint="default" w:ascii="Times New Roman" w:hAnsi="Times New Roman" w:eastAsia="仿宋_GB2312" w:cs="Times New Roman"/>
          <w:sz w:val="11"/>
          <w:szCs w:val="11"/>
          <w:u w:val="none"/>
          <w:lang w:val="en-US" w:eastAsia="zh-CN"/>
        </w:rPr>
        <w:t xml:space="preserve"> </w:t>
      </w:r>
      <w:bookmarkEnd w:id="110"/>
      <w:r>
        <w:rPr>
          <w:rFonts w:hint="default" w:ascii="Times New Roman" w:hAnsi="Times New Roman" w:eastAsia="仿宋_GB2312" w:cs="Times New Roman"/>
          <w:sz w:val="32"/>
          <w:szCs w:val="32"/>
          <w:u w:val="none"/>
          <w:lang w:val="en-US" w:eastAsia="zh-CN"/>
        </w:rPr>
        <w:t>%。其中：</w:t>
      </w:r>
    </w:p>
    <w:p w14:paraId="139ACE2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因公出国（境）费支出</w:t>
      </w:r>
      <w:bookmarkStart w:id="111" w:name="PO_part2A2B7C2D1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11"/>
      <w:r>
        <w:rPr>
          <w:rFonts w:hint="default" w:ascii="Times New Roman" w:hAnsi="Times New Roman" w:eastAsia="仿宋_GB2312" w:cs="Times New Roman"/>
          <w:sz w:val="32"/>
          <w:szCs w:val="32"/>
          <w:u w:val="none"/>
          <w:lang w:val="en-US" w:eastAsia="zh-CN"/>
        </w:rPr>
        <w:t>万元，全年出国（境）团组</w:t>
      </w:r>
      <w:bookmarkStart w:id="112" w:name="PO_part2A2B7C2D1mount2"/>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12"/>
      <w:r>
        <w:rPr>
          <w:rFonts w:hint="default" w:ascii="Times New Roman" w:hAnsi="Times New Roman" w:eastAsia="仿宋_GB2312" w:cs="Times New Roman"/>
          <w:sz w:val="32"/>
          <w:szCs w:val="32"/>
          <w:u w:val="none"/>
          <w:lang w:val="en-US" w:eastAsia="zh-CN"/>
        </w:rPr>
        <w:t>个、累计</w:t>
      </w:r>
      <w:bookmarkStart w:id="113" w:name="PO_part2A2B7C2D1mount3"/>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13"/>
      <w:r>
        <w:rPr>
          <w:rFonts w:hint="default" w:ascii="Times New Roman" w:hAnsi="Times New Roman" w:eastAsia="仿宋_GB2312" w:cs="Times New Roman"/>
          <w:sz w:val="32"/>
          <w:szCs w:val="32"/>
          <w:u w:val="none"/>
          <w:lang w:val="en-US" w:eastAsia="zh-CN"/>
        </w:rPr>
        <w:t>人次，与上年决算相比，</w:t>
      </w:r>
      <w:bookmarkStart w:id="114" w:name="PO_part2A2B7C2D1mount4"/>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14"/>
      <w:r>
        <w:rPr>
          <w:rFonts w:hint="default" w:ascii="Times New Roman" w:hAnsi="Times New Roman" w:eastAsia="仿宋_GB2312" w:cs="Times New Roman"/>
          <w:sz w:val="32"/>
          <w:szCs w:val="32"/>
          <w:u w:val="none"/>
          <w:lang w:val="en-US" w:eastAsia="zh-CN"/>
        </w:rPr>
        <w:t>，变动原因：</w:t>
      </w:r>
      <w:bookmarkStart w:id="115" w:name="PO_part2A2B7C2D1mount5"/>
      <w:r>
        <w:rPr>
          <w:rFonts w:hint="eastAsia" w:ascii="仿宋_GB2312" w:hAnsi="仿宋_GB2312" w:eastAsia="仿宋_GB2312" w:cs="仿宋_GB2312"/>
          <w:sz w:val="32"/>
          <w:szCs w:val="32"/>
          <w:u w:val="none"/>
          <w:lang w:val="en-US" w:eastAsia="zh-CN"/>
        </w:rPr>
        <w:t>本年度不存在因公出国（境）费支出</w:t>
      </w:r>
      <w:r>
        <w:rPr>
          <w:rFonts w:hint="default" w:ascii="Times New Roman" w:hAnsi="Times New Roman" w:eastAsia="仿宋_GB2312" w:cs="Times New Roman"/>
          <w:sz w:val="11"/>
          <w:szCs w:val="11"/>
          <w:u w:val="none"/>
          <w:lang w:val="en-US" w:eastAsia="zh-CN"/>
        </w:rPr>
        <w:t xml:space="preserve"> </w:t>
      </w:r>
      <w:bookmarkEnd w:id="115"/>
      <w:r>
        <w:rPr>
          <w:rFonts w:hint="default" w:ascii="Times New Roman" w:hAnsi="Times New Roman" w:eastAsia="仿宋_GB2312" w:cs="Times New Roman"/>
          <w:sz w:val="32"/>
          <w:szCs w:val="32"/>
          <w:u w:val="none"/>
          <w:lang w:val="en-US" w:eastAsia="zh-CN"/>
        </w:rPr>
        <w:t>。</w:t>
      </w:r>
    </w:p>
    <w:p w14:paraId="10CCB2A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公务用车购置及运行维护费支出</w:t>
      </w:r>
      <w:bookmarkStart w:id="116" w:name="PO_part2A2B7C2D2mount1"/>
      <w:r>
        <w:rPr>
          <w:rFonts w:hint="default" w:ascii="Times New Roman" w:hAnsi="Times New Roman" w:eastAsia="仿宋_GB2312" w:cs="Times New Roman"/>
          <w:sz w:val="32"/>
          <w:szCs w:val="32"/>
          <w:u w:val="none"/>
          <w:lang w:val="en-US" w:eastAsia="zh-CN"/>
        </w:rPr>
        <w:t>19.50</w:t>
      </w:r>
      <w:r>
        <w:rPr>
          <w:rFonts w:hint="default" w:ascii="Times New Roman" w:hAnsi="Times New Roman" w:eastAsia="仿宋_GB2312" w:cs="Times New Roman"/>
          <w:sz w:val="11"/>
          <w:szCs w:val="11"/>
          <w:u w:val="none"/>
          <w:lang w:val="en-US" w:eastAsia="zh-CN"/>
        </w:rPr>
        <w:t xml:space="preserve"> </w:t>
      </w:r>
      <w:bookmarkEnd w:id="116"/>
      <w:r>
        <w:rPr>
          <w:rFonts w:hint="default" w:ascii="Times New Roman" w:hAnsi="Times New Roman" w:eastAsia="仿宋_GB2312" w:cs="Times New Roman"/>
          <w:sz w:val="32"/>
          <w:szCs w:val="32"/>
          <w:u w:val="none"/>
          <w:lang w:val="en-US" w:eastAsia="zh-CN"/>
        </w:rPr>
        <w:t>万元。其中：</w:t>
      </w:r>
    </w:p>
    <w:p w14:paraId="2C36D84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（1）公务用车购置支出为</w:t>
      </w:r>
      <w:bookmarkStart w:id="117" w:name="PO_part2A2B7C2D2mount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17"/>
      <w:r>
        <w:rPr>
          <w:rFonts w:hint="default" w:ascii="Times New Roman" w:hAnsi="Times New Roman" w:eastAsia="仿宋_GB2312" w:cs="Times New Roman"/>
          <w:sz w:val="32"/>
          <w:szCs w:val="32"/>
          <w:u w:val="none"/>
          <w:lang w:val="en-US" w:eastAsia="zh-CN"/>
        </w:rPr>
        <w:t>万元。本年度使用财政拨款购置公务用车</w:t>
      </w:r>
      <w:bookmarkStart w:id="118" w:name="PO_part2A2B7C2D2mount3"/>
      <w:r>
        <w:rPr>
          <w:rFonts w:hint="default" w:ascii="Times New Roman" w:hAnsi="Times New Roman" w:eastAsia="仿宋_GB2312" w:cs="Times New Roman"/>
          <w:sz w:val="32"/>
          <w:szCs w:val="32"/>
          <w:u w:val="none"/>
          <w:lang w:val="en-US" w:eastAsia="zh-CN"/>
        </w:rPr>
        <w:t xml:space="preserve">0 </w:t>
      </w:r>
      <w:bookmarkEnd w:id="118"/>
      <w:r>
        <w:rPr>
          <w:rFonts w:hint="default" w:ascii="Times New Roman" w:hAnsi="Times New Roman" w:eastAsia="仿宋_GB2312" w:cs="Times New Roman"/>
          <w:sz w:val="32"/>
          <w:szCs w:val="32"/>
          <w:u w:val="none"/>
          <w:lang w:val="en-US" w:eastAsia="zh-CN"/>
        </w:rPr>
        <w:t>辆。开支内容：</w:t>
      </w:r>
      <w:bookmarkStart w:id="119" w:name="PO_part2A2B7C2D2mount4"/>
      <w:r>
        <w:rPr>
          <w:rFonts w:hint="eastAsia" w:ascii="仿宋_GB2312" w:hAnsi="仿宋_GB2312" w:eastAsia="仿宋_GB2312" w:cs="仿宋_GB2312"/>
          <w:sz w:val="32"/>
          <w:szCs w:val="32"/>
          <w:u w:val="none"/>
          <w:lang w:val="en-US" w:eastAsia="zh-CN"/>
        </w:rPr>
        <w:t>本年度不存在此项内容开支</w:t>
      </w:r>
      <w:r>
        <w:rPr>
          <w:rFonts w:hint="default" w:ascii="Times New Roman" w:hAnsi="Times New Roman" w:eastAsia="仿宋_GB2312" w:cs="Times New Roman"/>
          <w:sz w:val="11"/>
          <w:szCs w:val="11"/>
          <w:u w:val="none"/>
          <w:lang w:val="en-US" w:eastAsia="zh-CN"/>
        </w:rPr>
        <w:t xml:space="preserve"> </w:t>
      </w:r>
      <w:bookmarkEnd w:id="119"/>
      <w:r>
        <w:rPr>
          <w:rFonts w:hint="default" w:ascii="Times New Roman" w:hAnsi="Times New Roman" w:eastAsia="仿宋_GB2312" w:cs="Times New Roman"/>
          <w:sz w:val="32"/>
          <w:szCs w:val="32"/>
          <w:u w:val="none"/>
          <w:lang w:val="en-US" w:eastAsia="zh-CN"/>
        </w:rPr>
        <w:t>。与上年决算相比，</w:t>
      </w:r>
      <w:bookmarkStart w:id="120" w:name="PO_part2A2B7C2D2mount5"/>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20"/>
      <w:r>
        <w:rPr>
          <w:rFonts w:hint="default" w:ascii="Times New Roman" w:hAnsi="Times New Roman" w:eastAsia="仿宋_GB2312" w:cs="Times New Roman"/>
          <w:sz w:val="32"/>
          <w:szCs w:val="32"/>
          <w:u w:val="none"/>
          <w:lang w:val="en-US" w:eastAsia="zh-CN"/>
        </w:rPr>
        <w:t>，变动原因：</w:t>
      </w:r>
      <w:bookmarkStart w:id="121" w:name="PO_part2A2B7C2D2mount6"/>
      <w:r>
        <w:rPr>
          <w:rFonts w:hint="eastAsia" w:ascii="仿宋_GB2312" w:hAnsi="仿宋_GB2312" w:eastAsia="仿宋_GB2312" w:cs="仿宋_GB2312"/>
          <w:sz w:val="32"/>
          <w:szCs w:val="32"/>
          <w:u w:val="none"/>
          <w:lang w:val="en-US" w:eastAsia="zh-CN"/>
        </w:rPr>
        <w:t>本年度不存在公务用车购置支出</w:t>
      </w:r>
      <w:r>
        <w:rPr>
          <w:rFonts w:hint="default" w:ascii="Times New Roman" w:hAnsi="Times New Roman" w:eastAsia="仿宋_GB2312" w:cs="Times New Roman"/>
          <w:sz w:val="11"/>
          <w:szCs w:val="11"/>
          <w:u w:val="none"/>
          <w:lang w:val="en-US" w:eastAsia="zh-CN"/>
        </w:rPr>
        <w:t xml:space="preserve"> </w:t>
      </w:r>
      <w:bookmarkEnd w:id="121"/>
      <w:r>
        <w:rPr>
          <w:rFonts w:hint="default" w:ascii="Times New Roman" w:hAnsi="Times New Roman" w:eastAsia="仿宋_GB2312" w:cs="Times New Roman"/>
          <w:sz w:val="32"/>
          <w:szCs w:val="32"/>
          <w:u w:val="none"/>
          <w:lang w:val="en-US" w:eastAsia="zh-CN"/>
        </w:rPr>
        <w:t>。</w:t>
      </w:r>
    </w:p>
    <w:p w14:paraId="573A64B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（2）公务用车运行维护费支出</w:t>
      </w:r>
      <w:bookmarkStart w:id="122" w:name="PO_part2A2B7C2D2mount7"/>
      <w:r>
        <w:rPr>
          <w:rFonts w:hint="default" w:ascii="Times New Roman" w:hAnsi="Times New Roman" w:eastAsia="仿宋_GB2312" w:cs="Times New Roman"/>
          <w:sz w:val="32"/>
          <w:szCs w:val="32"/>
          <w:u w:val="none"/>
          <w:lang w:val="en-US" w:eastAsia="zh-CN"/>
        </w:rPr>
        <w:t>19.50</w:t>
      </w:r>
      <w:r>
        <w:rPr>
          <w:rFonts w:hint="default" w:ascii="Times New Roman" w:hAnsi="Times New Roman" w:eastAsia="仿宋_GB2312" w:cs="Times New Roman"/>
          <w:sz w:val="11"/>
          <w:szCs w:val="11"/>
          <w:u w:val="none"/>
          <w:lang w:val="en-US" w:eastAsia="zh-CN"/>
        </w:rPr>
        <w:t xml:space="preserve"> </w:t>
      </w:r>
      <w:bookmarkEnd w:id="122"/>
      <w:r>
        <w:rPr>
          <w:rFonts w:hint="default" w:ascii="Times New Roman" w:hAnsi="Times New Roman" w:eastAsia="仿宋_GB2312" w:cs="Times New Roman"/>
          <w:sz w:val="32"/>
          <w:szCs w:val="32"/>
          <w:u w:val="none"/>
          <w:lang w:val="en-US" w:eastAsia="zh-CN"/>
        </w:rPr>
        <w:t>万元，</w:t>
      </w:r>
      <w:bookmarkStart w:id="123" w:name="PO_part2A2B7C2D2mount8"/>
      <w:r>
        <w:rPr>
          <w:rFonts w:hint="default" w:ascii="Times New Roman" w:hAnsi="Times New Roman" w:eastAsia="仿宋_GB2312" w:cs="Times New Roman"/>
          <w:sz w:val="32"/>
          <w:szCs w:val="32"/>
          <w:u w:val="none"/>
          <w:lang w:val="en-US" w:eastAsia="zh-CN"/>
        </w:rPr>
        <w:t>公务用车运行维护费主要用于按规定保留的公务用车的燃料费、维修费、过桥过路费、保险费、安全奖励费用等支出</w:t>
      </w:r>
      <w:r>
        <w:rPr>
          <w:rFonts w:hint="default" w:ascii="Times New Roman" w:hAnsi="Times New Roman" w:eastAsia="仿宋_GB2312" w:cs="Times New Roman"/>
          <w:sz w:val="11"/>
          <w:szCs w:val="11"/>
          <w:u w:val="none"/>
          <w:lang w:val="en-US" w:eastAsia="zh-CN"/>
        </w:rPr>
        <w:t xml:space="preserve"> </w:t>
      </w:r>
      <w:bookmarkEnd w:id="123"/>
      <w:r>
        <w:rPr>
          <w:rFonts w:hint="default" w:ascii="Times New Roman" w:hAnsi="Times New Roman" w:eastAsia="仿宋_GB2312" w:cs="Times New Roman"/>
          <w:sz w:val="32"/>
          <w:szCs w:val="32"/>
          <w:u w:val="none"/>
          <w:lang w:val="en-US" w:eastAsia="zh-CN"/>
        </w:rPr>
        <w:t>。截至2024年12月31日，使用财政拨款开支的公务用车保有量为</w:t>
      </w:r>
      <w:bookmarkStart w:id="124" w:name="PO_part2A2B7C2D2mount9"/>
      <w:r>
        <w:rPr>
          <w:rFonts w:hint="default" w:ascii="Times New Roman" w:hAnsi="Times New Roman" w:eastAsia="仿宋_GB2312" w:cs="Times New Roman"/>
          <w:sz w:val="32"/>
          <w:szCs w:val="32"/>
          <w:u w:val="none"/>
          <w:lang w:val="en-US" w:eastAsia="zh-CN"/>
        </w:rPr>
        <w:t>28</w:t>
      </w:r>
      <w:r>
        <w:rPr>
          <w:rFonts w:hint="default" w:ascii="Times New Roman" w:hAnsi="Times New Roman" w:eastAsia="仿宋_GB2312" w:cs="Times New Roman"/>
          <w:sz w:val="11"/>
          <w:szCs w:val="11"/>
          <w:u w:val="none"/>
          <w:lang w:val="en-US" w:eastAsia="zh-CN"/>
        </w:rPr>
        <w:t xml:space="preserve"> </w:t>
      </w:r>
      <w:bookmarkEnd w:id="124"/>
      <w:r>
        <w:rPr>
          <w:rFonts w:hint="default" w:ascii="Times New Roman" w:hAnsi="Times New Roman" w:eastAsia="仿宋_GB2312" w:cs="Times New Roman"/>
          <w:sz w:val="32"/>
          <w:szCs w:val="32"/>
          <w:u w:val="none"/>
          <w:lang w:val="en-US" w:eastAsia="zh-CN"/>
        </w:rPr>
        <w:t>辆，与上年决算相比，</w:t>
      </w:r>
      <w:bookmarkStart w:id="125" w:name="PO_part2A2B7C2D2mount10"/>
      <w:r>
        <w:rPr>
          <w:rFonts w:hint="default" w:ascii="Times New Roman" w:hAnsi="Times New Roman" w:eastAsia="仿宋_GB2312" w:cs="Times New Roman"/>
          <w:sz w:val="32"/>
          <w:szCs w:val="32"/>
          <w:u w:val="none"/>
          <w:lang w:val="en-US" w:eastAsia="zh-CN"/>
        </w:rPr>
        <w:t>无增减变动</w:t>
      </w:r>
      <w:r>
        <w:rPr>
          <w:rFonts w:hint="default" w:ascii="Times New Roman" w:hAnsi="Times New Roman" w:eastAsia="仿宋_GB2312" w:cs="Times New Roman"/>
          <w:sz w:val="11"/>
          <w:szCs w:val="11"/>
          <w:u w:val="none"/>
          <w:lang w:val="en-US" w:eastAsia="zh-CN"/>
        </w:rPr>
        <w:t xml:space="preserve"> </w:t>
      </w:r>
      <w:bookmarkEnd w:id="125"/>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无</w:t>
      </w:r>
      <w:r>
        <w:rPr>
          <w:rFonts w:hint="default" w:ascii="Times New Roman" w:hAnsi="Times New Roman" w:eastAsia="仿宋_GB2312" w:cs="Times New Roman"/>
          <w:sz w:val="32"/>
          <w:szCs w:val="32"/>
          <w:u w:val="none"/>
          <w:lang w:val="en-US" w:eastAsia="zh-CN"/>
        </w:rPr>
        <w:t>。</w:t>
      </w:r>
    </w:p>
    <w:p w14:paraId="25F5EFA8">
      <w:pPr>
        <w:widowControl/>
        <w:spacing w:before="240" w:after="240"/>
        <w:ind w:firstLine="640" w:firstLineChars="200"/>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公务接待费支出</w:t>
      </w:r>
      <w:bookmarkStart w:id="126" w:name="PO_part2A2B7C2D3mount1"/>
      <w:r>
        <w:rPr>
          <w:rFonts w:hint="default" w:ascii="Times New Roman" w:hAnsi="Times New Roman" w:eastAsia="仿宋_GB2312" w:cs="Times New Roman"/>
          <w:sz w:val="32"/>
          <w:szCs w:val="32"/>
          <w:u w:val="none"/>
          <w:lang w:val="en-US" w:eastAsia="zh-CN"/>
        </w:rPr>
        <w:t>1.71</w:t>
      </w:r>
      <w:r>
        <w:rPr>
          <w:rFonts w:hint="default" w:ascii="Times New Roman" w:hAnsi="Times New Roman" w:eastAsia="仿宋_GB2312" w:cs="Times New Roman"/>
          <w:sz w:val="11"/>
          <w:szCs w:val="11"/>
          <w:u w:val="none"/>
          <w:lang w:val="en-US" w:eastAsia="zh-CN"/>
        </w:rPr>
        <w:t xml:space="preserve"> </w:t>
      </w:r>
      <w:bookmarkEnd w:id="126"/>
      <w:r>
        <w:rPr>
          <w:rFonts w:hint="default" w:ascii="Times New Roman" w:hAnsi="Times New Roman" w:eastAsia="仿宋_GB2312" w:cs="Times New Roman"/>
          <w:sz w:val="32"/>
          <w:szCs w:val="32"/>
          <w:u w:val="none"/>
          <w:lang w:val="en-US" w:eastAsia="zh-CN"/>
        </w:rPr>
        <w:t>万元。其中：国内公务接待支出</w:t>
      </w:r>
      <w:bookmarkStart w:id="127" w:name="PO_part2A2B7C2D3mount2"/>
      <w:r>
        <w:rPr>
          <w:rFonts w:hint="default" w:ascii="Times New Roman" w:hAnsi="Times New Roman" w:eastAsia="仿宋_GB2312" w:cs="Times New Roman"/>
          <w:sz w:val="32"/>
          <w:szCs w:val="32"/>
          <w:u w:val="none"/>
          <w:lang w:val="en-US" w:eastAsia="zh-CN"/>
        </w:rPr>
        <w:t>1.71</w:t>
      </w:r>
      <w:r>
        <w:rPr>
          <w:rFonts w:hint="default" w:ascii="Times New Roman" w:hAnsi="Times New Roman" w:eastAsia="仿宋_GB2312" w:cs="Times New Roman"/>
          <w:sz w:val="11"/>
          <w:szCs w:val="11"/>
          <w:u w:val="none"/>
          <w:lang w:val="en-US" w:eastAsia="zh-CN"/>
        </w:rPr>
        <w:t xml:space="preserve"> </w:t>
      </w:r>
      <w:bookmarkEnd w:id="127"/>
      <w:r>
        <w:rPr>
          <w:rFonts w:hint="default" w:ascii="Times New Roman" w:hAnsi="Times New Roman" w:eastAsia="仿宋_GB2312" w:cs="Times New Roman"/>
          <w:sz w:val="32"/>
          <w:szCs w:val="32"/>
          <w:u w:val="none"/>
          <w:lang w:val="en-US" w:eastAsia="zh-CN"/>
        </w:rPr>
        <w:t>万元，接待</w:t>
      </w:r>
      <w:bookmarkStart w:id="128" w:name="PO_part2A2B7C2D3mount3"/>
      <w:r>
        <w:rPr>
          <w:rFonts w:hint="default" w:ascii="Times New Roman" w:hAnsi="Times New Roman" w:eastAsia="仿宋_GB2312" w:cs="Times New Roman"/>
          <w:sz w:val="32"/>
          <w:szCs w:val="32"/>
          <w:u w:val="none"/>
          <w:lang w:val="en-US" w:eastAsia="zh-CN"/>
        </w:rPr>
        <w:t>17</w:t>
      </w:r>
      <w:r>
        <w:rPr>
          <w:rFonts w:hint="default" w:ascii="Times New Roman" w:hAnsi="Times New Roman" w:eastAsia="仿宋_GB2312" w:cs="Times New Roman"/>
          <w:sz w:val="11"/>
          <w:szCs w:val="11"/>
          <w:u w:val="none"/>
          <w:lang w:val="en-US" w:eastAsia="zh-CN"/>
        </w:rPr>
        <w:t xml:space="preserve"> </w:t>
      </w:r>
      <w:bookmarkEnd w:id="128"/>
      <w:r>
        <w:rPr>
          <w:rFonts w:hint="default" w:ascii="Times New Roman" w:hAnsi="Times New Roman" w:eastAsia="仿宋_GB2312" w:cs="Times New Roman"/>
          <w:sz w:val="32"/>
          <w:szCs w:val="32"/>
          <w:u w:val="none"/>
          <w:lang w:val="en-US" w:eastAsia="zh-CN"/>
        </w:rPr>
        <w:t>批次，</w:t>
      </w:r>
      <w:bookmarkStart w:id="129" w:name="PO_part2A2B7C2D3mount4"/>
      <w:r>
        <w:rPr>
          <w:rFonts w:hint="default" w:ascii="Times New Roman" w:hAnsi="Times New Roman" w:eastAsia="仿宋_GB2312" w:cs="Times New Roman"/>
          <w:sz w:val="32"/>
          <w:szCs w:val="32"/>
          <w:u w:val="none"/>
          <w:lang w:val="en-US" w:eastAsia="zh-CN"/>
        </w:rPr>
        <w:t>153</w:t>
      </w:r>
      <w:r>
        <w:rPr>
          <w:rFonts w:hint="default" w:ascii="Times New Roman" w:hAnsi="Times New Roman" w:eastAsia="仿宋_GB2312" w:cs="Times New Roman"/>
          <w:sz w:val="11"/>
          <w:szCs w:val="11"/>
          <w:u w:val="none"/>
          <w:lang w:val="en-US" w:eastAsia="zh-CN"/>
        </w:rPr>
        <w:t xml:space="preserve"> </w:t>
      </w:r>
      <w:bookmarkEnd w:id="129"/>
      <w:r>
        <w:rPr>
          <w:rFonts w:hint="default" w:ascii="Times New Roman" w:hAnsi="Times New Roman" w:eastAsia="仿宋_GB2312" w:cs="Times New Roman"/>
          <w:sz w:val="32"/>
          <w:szCs w:val="32"/>
          <w:u w:val="none"/>
          <w:lang w:val="en-US" w:eastAsia="zh-CN"/>
        </w:rPr>
        <w:t>人次，开支内容：持有接待公函人员及陪同人员的餐费；国（境）外公务接待支出</w:t>
      </w:r>
      <w:bookmarkStart w:id="130" w:name="PO_part2A2B7C2D3mount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30"/>
      <w:r>
        <w:rPr>
          <w:rFonts w:hint="default" w:ascii="Times New Roman" w:hAnsi="Times New Roman" w:eastAsia="仿宋_GB2312" w:cs="Times New Roman"/>
          <w:sz w:val="32"/>
          <w:szCs w:val="32"/>
          <w:u w:val="none"/>
          <w:lang w:val="en-US" w:eastAsia="zh-CN"/>
        </w:rPr>
        <w:t>万元，接待</w:t>
      </w:r>
      <w:bookmarkStart w:id="131" w:name="PO_part2A2B7C2D3mount9"/>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31"/>
      <w:r>
        <w:rPr>
          <w:rFonts w:hint="default" w:ascii="Times New Roman" w:hAnsi="Times New Roman" w:eastAsia="仿宋_GB2312" w:cs="Times New Roman"/>
          <w:sz w:val="32"/>
          <w:szCs w:val="32"/>
          <w:u w:val="none"/>
          <w:lang w:val="en-US" w:eastAsia="zh-CN"/>
        </w:rPr>
        <w:t>批次，</w:t>
      </w:r>
      <w:bookmarkStart w:id="132" w:name="PO_part2A2B7C2D3mount10"/>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32"/>
      <w:r>
        <w:rPr>
          <w:rFonts w:hint="default" w:ascii="Times New Roman" w:hAnsi="Times New Roman" w:eastAsia="仿宋_GB2312" w:cs="Times New Roman"/>
          <w:sz w:val="32"/>
          <w:szCs w:val="32"/>
          <w:u w:val="none"/>
          <w:lang w:val="en-US" w:eastAsia="zh-CN"/>
        </w:rPr>
        <w:t>人次，开支内容：</w:t>
      </w:r>
      <w:bookmarkStart w:id="133" w:name="PO_part2A2B7C2D3mount11"/>
      <w:r>
        <w:rPr>
          <w:rFonts w:hint="default" w:ascii="Times New Roman" w:hAnsi="Times New Roman" w:eastAsia="仿宋_GB2312" w:cs="Times New Roman"/>
          <w:sz w:val="32"/>
          <w:szCs w:val="32"/>
          <w:u w:val="none"/>
          <w:lang w:val="en-US" w:eastAsia="zh-CN"/>
        </w:rPr>
        <w:t>本年度不存在此项内容开支</w:t>
      </w:r>
      <w:r>
        <w:rPr>
          <w:rFonts w:hint="default" w:ascii="Times New Roman" w:hAnsi="Times New Roman" w:eastAsia="仿宋_GB2312" w:cs="Times New Roman"/>
          <w:sz w:val="11"/>
          <w:szCs w:val="11"/>
          <w:u w:val="none"/>
          <w:lang w:val="en-US" w:eastAsia="zh-CN"/>
        </w:rPr>
        <w:t xml:space="preserve"> </w:t>
      </w:r>
      <w:bookmarkEnd w:id="133"/>
      <w:r>
        <w:rPr>
          <w:rFonts w:hint="default" w:ascii="Times New Roman" w:hAnsi="Times New Roman" w:eastAsia="仿宋_GB2312" w:cs="Times New Roman"/>
          <w:sz w:val="32"/>
          <w:szCs w:val="32"/>
          <w:u w:val="none"/>
          <w:lang w:val="en-US" w:eastAsia="zh-CN"/>
        </w:rPr>
        <w:t>。与上年决算相比，</w:t>
      </w:r>
      <w:bookmarkStart w:id="134" w:name="PO_part2A2B7C2D3mount6"/>
      <w:r>
        <w:rPr>
          <w:rFonts w:hint="default" w:ascii="Times New Roman" w:hAnsi="Times New Roman" w:eastAsia="仿宋_GB2312" w:cs="Times New Roman"/>
          <w:sz w:val="32"/>
          <w:szCs w:val="32"/>
          <w:u w:val="none"/>
          <w:lang w:val="en-US" w:eastAsia="zh-CN"/>
        </w:rPr>
        <w:t>减少0.79万元，下降31.60%</w:t>
      </w:r>
      <w:r>
        <w:rPr>
          <w:rFonts w:hint="default" w:ascii="Times New Roman" w:hAnsi="Times New Roman" w:eastAsia="仿宋_GB2312" w:cs="Times New Roman"/>
          <w:sz w:val="13"/>
          <w:szCs w:val="13"/>
          <w:u w:val="none"/>
          <w:lang w:val="en-US" w:eastAsia="zh-CN"/>
        </w:rPr>
        <w:t xml:space="preserve"> </w:t>
      </w:r>
      <w:bookmarkEnd w:id="134"/>
      <w:r>
        <w:rPr>
          <w:rFonts w:hint="default" w:ascii="Times New Roman" w:hAnsi="Times New Roman" w:eastAsia="仿宋_GB2312" w:cs="Times New Roman"/>
          <w:sz w:val="32"/>
          <w:szCs w:val="32"/>
          <w:u w:val="none"/>
          <w:lang w:val="en-US" w:eastAsia="zh-CN"/>
        </w:rPr>
        <w:t>，变动原因：</w:t>
      </w:r>
      <w:bookmarkStart w:id="135" w:name="PO_part2A2B7C2D3mount7"/>
      <w:r>
        <w:rPr>
          <w:rFonts w:hint="default" w:ascii="Times New Roman" w:hAnsi="Times New Roman" w:eastAsia="仿宋_GB2312" w:cs="Times New Roman"/>
          <w:sz w:val="32"/>
          <w:szCs w:val="32"/>
          <w:u w:val="none"/>
          <w:lang w:val="en-US" w:eastAsia="zh-CN"/>
        </w:rPr>
        <w:t>本年接待及陪同人次较上年有所减少。</w:t>
      </w:r>
    </w:p>
    <w:p w14:paraId="36EA6F5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220" w:firstLineChars="200"/>
        <w:jc w:val="both"/>
        <w:textAlignment w:val="auto"/>
        <w:rPr>
          <w:rFonts w:hint="eastAsia" w:ascii="黑体" w:hAnsi="黑体" w:eastAsia="黑体" w:cs="黑体"/>
          <w:b w:val="0"/>
          <w:bCs w:val="0"/>
          <w:sz w:val="32"/>
          <w:szCs w:val="32"/>
          <w:u w:val="none"/>
          <w:lang w:val="en-US" w:eastAsia="zh-CN"/>
        </w:rPr>
      </w:pPr>
      <w:r>
        <w:rPr>
          <w:rFonts w:hint="default" w:ascii="Times New Roman" w:hAnsi="Times New Roman" w:eastAsia="仿宋_GB2312" w:cs="Times New Roman"/>
          <w:sz w:val="11"/>
          <w:szCs w:val="11"/>
          <w:u w:val="none"/>
        </w:rPr>
        <w:t xml:space="preserve"> </w:t>
      </w:r>
      <w:bookmarkEnd w:id="135"/>
      <w:r>
        <w:rPr>
          <w:rFonts w:hint="eastAsia" w:ascii="黑体" w:hAnsi="黑体" w:eastAsia="黑体" w:cs="黑体"/>
          <w:b w:val="0"/>
          <w:bCs w:val="0"/>
          <w:sz w:val="32"/>
          <w:szCs w:val="32"/>
          <w:u w:val="none"/>
          <w:lang w:val="en-US" w:eastAsia="zh-CN"/>
        </w:rPr>
        <w:t>九、政府性基金预算财政拨款支出决算情况说明</w:t>
      </w:r>
    </w:p>
    <w:p w14:paraId="625FD3A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bookmarkStart w:id="136" w:name="PO_part2A2B8mount0"/>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136"/>
      <w:r>
        <w:rPr>
          <w:rFonts w:hint="default" w:ascii="Times New Roman" w:hAnsi="Times New Roman" w:eastAsia="仿宋_GB2312" w:cs="Times New Roman"/>
          <w:sz w:val="32"/>
          <w:szCs w:val="32"/>
          <w:u w:val="none"/>
          <w:lang w:val="en-US" w:eastAsia="zh-CN"/>
        </w:rPr>
        <w:t>2024年度政府性基金预算支出决算</w:t>
      </w:r>
      <w:bookmarkStart w:id="137" w:name="PO_part2A2B8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37"/>
      <w:r>
        <w:rPr>
          <w:rFonts w:hint="default" w:ascii="Times New Roman" w:hAnsi="Times New Roman" w:eastAsia="仿宋_GB2312" w:cs="Times New Roman"/>
          <w:sz w:val="32"/>
          <w:szCs w:val="32"/>
          <w:u w:val="none"/>
          <w:lang w:val="en-US" w:eastAsia="zh-CN"/>
        </w:rPr>
        <w:t>万元，与上年决算相</w:t>
      </w:r>
      <w:r>
        <w:rPr>
          <w:rFonts w:hint="eastAsia" w:ascii="Times New Roman" w:hAnsi="Times New Roman" w:eastAsia="仿宋_GB2312" w:cs="Times New Roman"/>
          <w:sz w:val="32"/>
          <w:szCs w:val="32"/>
          <w:u w:val="none"/>
          <w:lang w:val="en-US" w:eastAsia="zh-CN"/>
        </w:rPr>
        <w:t>比，</w:t>
      </w:r>
      <w:bookmarkStart w:id="138" w:name="PO_part2A2B8Percent1"/>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38"/>
      <w:r>
        <w:rPr>
          <w:rFonts w:hint="eastAsia" w:ascii="Times New Roman" w:hAnsi="Times New Roman" w:eastAsia="仿宋_GB2312" w:cs="Times New Roman"/>
          <w:sz w:val="32"/>
          <w:szCs w:val="32"/>
          <w:u w:val="none"/>
          <w:lang w:val="en-US" w:eastAsia="zh-CN"/>
        </w:rPr>
        <w:t>，变</w:t>
      </w:r>
      <w:r>
        <w:rPr>
          <w:rFonts w:hint="default" w:ascii="Times New Roman" w:hAnsi="Times New Roman" w:eastAsia="仿宋_GB2312" w:cs="Times New Roman"/>
          <w:sz w:val="32"/>
          <w:szCs w:val="32"/>
          <w:u w:val="none"/>
          <w:lang w:val="en-US" w:eastAsia="zh-CN"/>
        </w:rPr>
        <w:t>动原因：</w:t>
      </w:r>
      <w:bookmarkStart w:id="139" w:name="PO_part2A2B8Reason1"/>
      <w:r>
        <w:rPr>
          <w:rFonts w:hint="default" w:ascii="Times New Roman" w:hAnsi="Times New Roman" w:eastAsia="仿宋_GB2312" w:cs="Times New Roman"/>
          <w:sz w:val="32"/>
          <w:szCs w:val="32"/>
          <w:u w:val="none"/>
          <w:lang w:val="en-US" w:eastAsia="zh-CN"/>
        </w:rPr>
        <w:t>本年无政府性基金预算财政拨款收、支、余</w:t>
      </w:r>
      <w:r>
        <w:rPr>
          <w:rFonts w:hint="default" w:ascii="Times New Roman" w:hAnsi="Times New Roman" w:eastAsia="仿宋_GB2312" w:cs="Times New Roman"/>
          <w:sz w:val="11"/>
          <w:szCs w:val="11"/>
          <w:u w:val="none"/>
          <w:lang w:val="en-US" w:eastAsia="zh-CN"/>
        </w:rPr>
        <w:t xml:space="preserve"> </w:t>
      </w:r>
      <w:bookmarkEnd w:id="139"/>
      <w:bookmarkStart w:id="140" w:name="PO_part2A2B8Reason2"/>
      <w:r>
        <w:rPr>
          <w:rFonts w:hint="default"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11"/>
          <w:szCs w:val="11"/>
          <w:u w:val="none"/>
          <w:lang w:val="en-US" w:eastAsia="zh-CN"/>
        </w:rPr>
        <w:t xml:space="preserve"> </w:t>
      </w:r>
      <w:bookmarkEnd w:id="140"/>
    </w:p>
    <w:p w14:paraId="416A4E1A">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十、国有资本经营预算财政拨款支出决算情况说明</w:t>
      </w:r>
    </w:p>
    <w:p w14:paraId="0397237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11"/>
          <w:szCs w:val="11"/>
          <w:u w:val="none"/>
          <w:lang w:val="en-US" w:eastAsia="zh-CN"/>
        </w:rPr>
      </w:pPr>
      <w:bookmarkStart w:id="141" w:name="PO_part2A2B9mount0"/>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141"/>
      <w:r>
        <w:rPr>
          <w:rFonts w:hint="default" w:ascii="Times New Roman" w:hAnsi="Times New Roman" w:eastAsia="仿宋_GB2312" w:cs="Times New Roman"/>
          <w:sz w:val="32"/>
          <w:szCs w:val="32"/>
          <w:u w:val="none"/>
          <w:lang w:val="en-US" w:eastAsia="zh-CN"/>
        </w:rPr>
        <w:t>2024年度国有资本经营预算支出决算</w:t>
      </w:r>
      <w:bookmarkStart w:id="142" w:name="PO_part2A2B9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42"/>
      <w:r>
        <w:rPr>
          <w:rFonts w:hint="default" w:ascii="Times New Roman" w:hAnsi="Times New Roman" w:eastAsia="仿宋_GB2312" w:cs="Times New Roman"/>
          <w:sz w:val="32"/>
          <w:szCs w:val="32"/>
          <w:u w:val="none"/>
          <w:lang w:val="en-US" w:eastAsia="zh-CN"/>
        </w:rPr>
        <w:t>万元，与上年决算相</w:t>
      </w:r>
      <w:r>
        <w:rPr>
          <w:rFonts w:hint="eastAsia" w:ascii="Times New Roman" w:hAnsi="Times New Roman" w:eastAsia="仿宋_GB2312" w:cs="Times New Roman"/>
          <w:sz w:val="32"/>
          <w:szCs w:val="32"/>
          <w:u w:val="none"/>
          <w:lang w:val="en-US" w:eastAsia="zh-CN"/>
        </w:rPr>
        <w:t>比，</w:t>
      </w:r>
      <w:bookmarkStart w:id="143" w:name="PO_part2A2B9Percent1"/>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3"/>
          <w:szCs w:val="13"/>
          <w:u w:val="none"/>
          <w:lang w:val="en-US" w:eastAsia="zh-CN"/>
        </w:rPr>
        <w:t xml:space="preserve"> </w:t>
      </w:r>
      <w:bookmarkEnd w:id="143"/>
      <w:r>
        <w:rPr>
          <w:rFonts w:hint="eastAsia" w:ascii="Times New Roman" w:hAnsi="Times New Roman" w:eastAsia="仿宋_GB2312" w:cs="Times New Roman"/>
          <w:sz w:val="32"/>
          <w:szCs w:val="32"/>
          <w:u w:val="none"/>
          <w:lang w:val="en-US" w:eastAsia="zh-CN"/>
        </w:rPr>
        <w:t>，变</w:t>
      </w:r>
      <w:r>
        <w:rPr>
          <w:rFonts w:hint="default" w:ascii="Times New Roman" w:hAnsi="Times New Roman" w:eastAsia="仿宋_GB2312" w:cs="Times New Roman"/>
          <w:sz w:val="32"/>
          <w:szCs w:val="32"/>
          <w:u w:val="none"/>
          <w:lang w:val="en-US" w:eastAsia="zh-CN"/>
        </w:rPr>
        <w:t>动原因：</w:t>
      </w:r>
      <w:bookmarkStart w:id="144" w:name="PO_part2A2B9Reason1"/>
      <w:r>
        <w:rPr>
          <w:rFonts w:hint="default" w:ascii="Times New Roman" w:hAnsi="Times New Roman" w:eastAsia="仿宋_GB2312" w:cs="Times New Roman"/>
          <w:sz w:val="32"/>
          <w:szCs w:val="32"/>
          <w:u w:val="none"/>
          <w:lang w:val="en-US" w:eastAsia="zh-CN"/>
        </w:rPr>
        <w:t>本年无国有资本经营预算财政拨款收、支、余</w:t>
      </w:r>
      <w:r>
        <w:rPr>
          <w:rFonts w:hint="default" w:ascii="Times New Roman" w:hAnsi="Times New Roman" w:eastAsia="仿宋_GB2312" w:cs="Times New Roman"/>
          <w:sz w:val="11"/>
          <w:szCs w:val="11"/>
          <w:u w:val="none"/>
          <w:lang w:val="en-US" w:eastAsia="zh-CN"/>
        </w:rPr>
        <w:t xml:space="preserve"> </w:t>
      </w:r>
      <w:bookmarkEnd w:id="144"/>
      <w:bookmarkStart w:id="145" w:name="PO_part2A2B9Reason2"/>
      <w:r>
        <w:rPr>
          <w:rFonts w:hint="default" w:ascii="Times New Roman" w:hAnsi="Times New Roman" w:eastAsia="仿宋_GB2312" w:cs="Times New Roman"/>
          <w:sz w:val="32"/>
          <w:szCs w:val="32"/>
          <w:u w:val="none"/>
          <w:lang w:val="en-US" w:eastAsia="zh-CN"/>
        </w:rPr>
        <w:t>。</w:t>
      </w:r>
    </w:p>
    <w:bookmarkEnd w:id="145"/>
    <w:p w14:paraId="7053F346">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十一、机关运行经费（公用经费）支出情况说明</w:t>
      </w:r>
    </w:p>
    <w:p w14:paraId="127166D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146" w:name="PO_part2A4B1Name"/>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146"/>
      <w:r>
        <w:rPr>
          <w:rFonts w:hint="default" w:ascii="Times New Roman" w:hAnsi="Times New Roman" w:eastAsia="仿宋_GB2312" w:cs="Times New Roman"/>
          <w:sz w:val="32"/>
          <w:szCs w:val="32"/>
          <w:u w:val="none"/>
          <w:lang w:val="en-US" w:eastAsia="zh-CN"/>
        </w:rPr>
        <w:t>2024年度</w:t>
      </w:r>
      <w:r>
        <w:rPr>
          <w:rFonts w:hint="eastAsia" w:ascii="Times New Roman" w:hAnsi="Times New Roman" w:eastAsia="仿宋_GB2312" w:cs="Times New Roman"/>
          <w:sz w:val="32"/>
          <w:szCs w:val="32"/>
          <w:u w:val="none"/>
          <w:lang w:val="en-US" w:eastAsia="zh-CN"/>
        </w:rPr>
        <w:t>公用经费支出决算</w:t>
      </w:r>
      <w:bookmarkStart w:id="147" w:name="PO_part2A4B1mount1"/>
      <w:r>
        <w:rPr>
          <w:rFonts w:hint="default" w:ascii="Times New Roman" w:hAnsi="Times New Roman" w:eastAsia="仿宋_GB2312" w:cs="Times New Roman"/>
          <w:sz w:val="32"/>
          <w:szCs w:val="32"/>
          <w:u w:val="none"/>
          <w:lang w:val="en-US" w:eastAsia="zh-CN"/>
        </w:rPr>
        <w:t>0.70</w:t>
      </w:r>
      <w:r>
        <w:rPr>
          <w:rFonts w:hint="default" w:ascii="Times New Roman" w:hAnsi="Times New Roman" w:eastAsia="仿宋_GB2312" w:cs="Times New Roman"/>
          <w:sz w:val="10"/>
          <w:szCs w:val="10"/>
          <w:u w:val="none"/>
          <w:lang w:val="en-US" w:eastAsia="zh-CN"/>
        </w:rPr>
        <w:t xml:space="preserve"> </w:t>
      </w:r>
      <w:bookmarkEnd w:id="147"/>
      <w:r>
        <w:rPr>
          <w:rFonts w:hint="eastAsia" w:ascii="Times New Roman" w:hAnsi="Times New Roman" w:eastAsia="仿宋_GB2312" w:cs="Times New Roman"/>
          <w:sz w:val="32"/>
          <w:szCs w:val="32"/>
          <w:u w:val="none"/>
          <w:lang w:val="en-US" w:eastAsia="zh-CN"/>
        </w:rPr>
        <w:t>万元，与上年决算相比，</w:t>
      </w:r>
      <w:bookmarkStart w:id="148" w:name="PO_part2A4B1Percent1"/>
      <w:r>
        <w:rPr>
          <w:rFonts w:hint="default" w:ascii="Times New Roman" w:hAnsi="Times New Roman" w:eastAsia="仿宋_GB2312" w:cs="Times New Roman"/>
          <w:sz w:val="32"/>
          <w:szCs w:val="32"/>
          <w:u w:val="none"/>
          <w:lang w:val="en-US" w:eastAsia="zh-CN"/>
        </w:rPr>
        <w:t>无增减变动</w:t>
      </w:r>
      <w:r>
        <w:rPr>
          <w:rFonts w:hint="default" w:ascii="Times New Roman" w:hAnsi="Times New Roman" w:eastAsia="仿宋_GB2312" w:cs="Times New Roman"/>
          <w:sz w:val="10"/>
          <w:szCs w:val="10"/>
          <w:u w:val="none"/>
          <w:lang w:val="en-US" w:eastAsia="zh-CN"/>
        </w:rPr>
        <w:t xml:space="preserve"> </w:t>
      </w:r>
      <w:bookmarkEnd w:id="148"/>
      <w:r>
        <w:rPr>
          <w:rFonts w:hint="eastAsia" w:ascii="Times New Roman" w:hAnsi="Times New Roman" w:eastAsia="仿宋_GB2312" w:cs="Times New Roman"/>
          <w:sz w:val="32"/>
          <w:szCs w:val="32"/>
          <w:u w:val="none"/>
          <w:lang w:val="en-US" w:eastAsia="zh-CN"/>
        </w:rPr>
        <w:t>，变动原因：</w:t>
      </w:r>
      <w:bookmarkStart w:id="149" w:name="PO_part2A4B1Reason1"/>
      <w:r>
        <w:rPr>
          <w:rFonts w:hint="eastAsia" w:ascii="仿宋_GB2312" w:hAnsi="仿宋_GB2312" w:eastAsia="仿宋_GB2312" w:cs="仿宋_GB2312"/>
          <w:sz w:val="32"/>
          <w:szCs w:val="32"/>
          <w:u w:val="none"/>
          <w:lang w:val="en-US" w:eastAsia="zh-CN"/>
        </w:rPr>
        <w:t>本年度公用经费业务较上年相比未发生变化</w:t>
      </w:r>
      <w:r>
        <w:rPr>
          <w:rFonts w:hint="eastAsia" w:ascii="Times New Roman" w:hAnsi="Times New Roman" w:eastAsia="仿宋_GB2312" w:cs="Times New Roman"/>
          <w:sz w:val="10"/>
          <w:szCs w:val="10"/>
          <w:u w:val="none"/>
          <w:lang w:val="en-US" w:eastAsia="zh-CN"/>
        </w:rPr>
        <w:t xml:space="preserve"> </w:t>
      </w:r>
      <w:bookmarkEnd w:id="149"/>
      <w:r>
        <w:rPr>
          <w:rFonts w:hint="eastAsia" w:ascii="Times New Roman" w:hAnsi="Times New Roman" w:eastAsia="仿宋_GB2312" w:cs="Times New Roman"/>
          <w:sz w:val="32"/>
          <w:szCs w:val="32"/>
          <w:u w:val="none"/>
          <w:lang w:val="en-US" w:eastAsia="zh-CN"/>
        </w:rPr>
        <w:t>。其中，</w:t>
      </w:r>
      <w:r>
        <w:rPr>
          <w:rFonts w:hint="default" w:ascii="Times New Roman" w:hAnsi="Times New Roman" w:eastAsia="仿宋_GB2312" w:cs="Times New Roman"/>
          <w:sz w:val="32"/>
          <w:szCs w:val="32"/>
          <w:u w:val="none"/>
          <w:lang w:val="en-US" w:eastAsia="zh-CN"/>
        </w:rPr>
        <w:t>机</w:t>
      </w:r>
      <w:r>
        <w:rPr>
          <w:rFonts w:hint="eastAsia" w:ascii="Times New Roman" w:hAnsi="Times New Roman" w:eastAsia="仿宋_GB2312" w:cs="Times New Roman"/>
          <w:sz w:val="32"/>
          <w:szCs w:val="32"/>
          <w:u w:val="none"/>
          <w:lang w:val="en-US" w:eastAsia="zh-CN"/>
        </w:rPr>
        <w:t>关</w:t>
      </w:r>
      <w:r>
        <w:rPr>
          <w:rFonts w:hint="default" w:ascii="Times New Roman" w:hAnsi="Times New Roman" w:eastAsia="仿宋_GB2312" w:cs="Times New Roman"/>
          <w:sz w:val="32"/>
          <w:szCs w:val="32"/>
          <w:u w:val="none"/>
          <w:lang w:val="en-US" w:eastAsia="zh-CN"/>
        </w:rPr>
        <w:t>运行经费支出决算</w:t>
      </w:r>
      <w:bookmarkStart w:id="150" w:name="PO_part2A4B1mount3"/>
      <w:r>
        <w:rPr>
          <w:rFonts w:hint="eastAsia" w:ascii="Times New Roman" w:hAnsi="Times New Roman" w:eastAsia="仿宋_GB2312" w:cs="Times New Roman"/>
          <w:sz w:val="32"/>
          <w:szCs w:val="32"/>
          <w:u w:val="none"/>
          <w:lang w:val="en-US" w:eastAsia="zh-CN"/>
        </w:rPr>
        <w:t>0.00</w:t>
      </w:r>
      <w:r>
        <w:rPr>
          <w:rFonts w:hint="eastAsia" w:ascii="Times New Roman" w:hAnsi="Times New Roman" w:eastAsia="仿宋_GB2312" w:cs="Times New Roman"/>
          <w:sz w:val="11"/>
          <w:szCs w:val="11"/>
          <w:u w:val="none"/>
          <w:lang w:val="en-US" w:eastAsia="zh-CN"/>
        </w:rPr>
        <w:t xml:space="preserve"> </w:t>
      </w:r>
      <w:bookmarkEnd w:id="150"/>
      <w:r>
        <w:rPr>
          <w:rFonts w:hint="default" w:ascii="Times New Roman" w:hAnsi="Times New Roman" w:eastAsia="仿宋_GB2312" w:cs="Times New Roman"/>
          <w:sz w:val="32"/>
          <w:szCs w:val="32"/>
          <w:u w:val="none"/>
          <w:lang w:val="en-US" w:eastAsia="zh-CN"/>
        </w:rPr>
        <w:t>万元，与上年决算相比，</w:t>
      </w:r>
      <w:bookmarkStart w:id="151" w:name="PO_part2A4B1Percent2"/>
      <w:r>
        <w:rPr>
          <w:rFonts w:hint="eastAsia" w:ascii="Times New Roman" w:hAnsi="Times New Roman" w:eastAsia="仿宋_GB2312" w:cs="Times New Roman"/>
          <w:sz w:val="32"/>
          <w:szCs w:val="32"/>
          <w:u w:val="none"/>
          <w:lang w:val="en-US" w:eastAsia="zh-CN"/>
        </w:rPr>
        <w:t>增加0.00万元，增长0.00%</w:t>
      </w:r>
      <w:r>
        <w:rPr>
          <w:rFonts w:hint="eastAsia" w:ascii="Times New Roman" w:hAnsi="Times New Roman" w:eastAsia="仿宋_GB2312" w:cs="Times New Roman"/>
          <w:sz w:val="11"/>
          <w:szCs w:val="11"/>
          <w:u w:val="none"/>
          <w:lang w:val="en-US" w:eastAsia="zh-CN"/>
        </w:rPr>
        <w:t xml:space="preserve"> </w:t>
      </w:r>
      <w:bookmarkEnd w:id="151"/>
      <w:r>
        <w:rPr>
          <w:rFonts w:hint="default" w:ascii="Times New Roman" w:hAnsi="Times New Roman" w:eastAsia="仿宋_GB2312" w:cs="Times New Roman"/>
          <w:sz w:val="32"/>
          <w:szCs w:val="32"/>
          <w:u w:val="none"/>
          <w:lang w:val="en-US" w:eastAsia="zh-CN"/>
        </w:rPr>
        <w:t>，变动原因：</w:t>
      </w:r>
      <w:bookmarkStart w:id="152" w:name="PO_part2A4B1Reason2"/>
      <w:r>
        <w:rPr>
          <w:rFonts w:hint="eastAsia" w:ascii="仿宋_GB2312" w:hAnsi="仿宋_GB2312" w:eastAsia="仿宋_GB2312" w:cs="仿宋_GB2312"/>
          <w:sz w:val="32"/>
          <w:szCs w:val="32"/>
          <w:u w:val="none"/>
          <w:lang w:val="en-US" w:eastAsia="zh-CN"/>
        </w:rPr>
        <w:t>我单位类型为公益二类事业单位，无机关运行经费支出</w:t>
      </w:r>
      <w:r>
        <w:rPr>
          <w:rFonts w:hint="default" w:ascii="Times New Roman" w:hAnsi="Times New Roman" w:eastAsia="仿宋_GB2312" w:cs="Times New Roman"/>
          <w:sz w:val="10"/>
          <w:szCs w:val="10"/>
          <w:u w:val="none"/>
          <w:lang w:val="en-US" w:eastAsia="zh-CN"/>
        </w:rPr>
        <w:t xml:space="preserve"> </w:t>
      </w:r>
      <w:bookmarkEnd w:id="152"/>
      <w:r>
        <w:rPr>
          <w:rFonts w:hint="default"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 xml:space="preserve">   </w:t>
      </w:r>
    </w:p>
    <w:p w14:paraId="7AFCCC6E">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十二、政府采购支出情况说明</w:t>
      </w:r>
    </w:p>
    <w:p w14:paraId="3F7126A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color w:val="auto"/>
          <w:kern w:val="2"/>
          <w:sz w:val="32"/>
          <w:szCs w:val="24"/>
          <w:u w:val="none"/>
        </w:rPr>
      </w:pPr>
      <w:bookmarkStart w:id="153" w:name="PO_part2A4B2mount0"/>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153"/>
      <w:r>
        <w:rPr>
          <w:rFonts w:hint="default" w:ascii="Times New Roman" w:hAnsi="Times New Roman" w:eastAsia="仿宋_GB2312" w:cs="Times New Roman"/>
          <w:sz w:val="32"/>
          <w:szCs w:val="32"/>
          <w:u w:val="none"/>
          <w:lang w:val="en-US" w:eastAsia="zh-CN"/>
        </w:rPr>
        <w:t>2024年度政府采购支出总额</w:t>
      </w:r>
      <w:bookmarkStart w:id="154" w:name="PO_part2A4B2mount1"/>
      <w:r>
        <w:rPr>
          <w:rFonts w:hint="default" w:ascii="Times New Roman" w:hAnsi="Times New Roman" w:eastAsia="仿宋_GB2312" w:cs="Times New Roman"/>
          <w:sz w:val="32"/>
          <w:szCs w:val="32"/>
          <w:u w:val="none"/>
          <w:lang w:val="en-US" w:eastAsia="zh-CN"/>
        </w:rPr>
        <w:t>473.46</w:t>
      </w:r>
      <w:r>
        <w:rPr>
          <w:rFonts w:hint="default" w:ascii="Times New Roman" w:hAnsi="Times New Roman" w:eastAsia="仿宋_GB2312" w:cs="Times New Roman"/>
          <w:sz w:val="11"/>
          <w:szCs w:val="11"/>
          <w:u w:val="none"/>
          <w:lang w:val="en-US" w:eastAsia="zh-CN"/>
        </w:rPr>
        <w:t xml:space="preserve"> </w:t>
      </w:r>
      <w:bookmarkEnd w:id="154"/>
      <w:r>
        <w:rPr>
          <w:rFonts w:hint="default" w:ascii="Times New Roman" w:hAnsi="Times New Roman" w:eastAsia="仿宋_GB2312" w:cs="Times New Roman"/>
          <w:sz w:val="32"/>
          <w:szCs w:val="32"/>
          <w:u w:val="none"/>
          <w:lang w:val="en-US" w:eastAsia="zh-CN"/>
        </w:rPr>
        <w:t>万元，其中：政府采购货物支出</w:t>
      </w:r>
      <w:bookmarkStart w:id="155" w:name="PO_part2A4B2mount2"/>
      <w:r>
        <w:rPr>
          <w:rFonts w:hint="default" w:ascii="Times New Roman" w:hAnsi="Times New Roman" w:eastAsia="仿宋_GB2312" w:cs="Times New Roman"/>
          <w:sz w:val="32"/>
          <w:szCs w:val="32"/>
          <w:u w:val="none"/>
          <w:lang w:val="en-US" w:eastAsia="zh-CN"/>
        </w:rPr>
        <w:t>326.93</w:t>
      </w:r>
      <w:r>
        <w:rPr>
          <w:rFonts w:hint="default" w:ascii="Times New Roman" w:hAnsi="Times New Roman" w:eastAsia="仿宋_GB2312" w:cs="Times New Roman"/>
          <w:sz w:val="11"/>
          <w:szCs w:val="11"/>
          <w:u w:val="none"/>
          <w:lang w:val="en-US" w:eastAsia="zh-CN"/>
        </w:rPr>
        <w:t xml:space="preserve"> </w:t>
      </w:r>
      <w:bookmarkEnd w:id="155"/>
      <w:r>
        <w:rPr>
          <w:rFonts w:hint="default" w:ascii="Times New Roman" w:hAnsi="Times New Roman" w:eastAsia="仿宋_GB2312" w:cs="Times New Roman"/>
          <w:sz w:val="32"/>
          <w:szCs w:val="32"/>
          <w:u w:val="none"/>
          <w:lang w:val="en-US" w:eastAsia="zh-CN"/>
        </w:rPr>
        <w:t>万元、政府采购工程支出</w:t>
      </w:r>
      <w:bookmarkStart w:id="156" w:name="PO_part2A4B2mount3"/>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56"/>
      <w:r>
        <w:rPr>
          <w:rFonts w:hint="default" w:ascii="Times New Roman" w:hAnsi="Times New Roman" w:eastAsia="仿宋_GB2312" w:cs="Times New Roman"/>
          <w:sz w:val="32"/>
          <w:szCs w:val="32"/>
          <w:u w:val="none"/>
          <w:lang w:val="en-US" w:eastAsia="zh-CN"/>
        </w:rPr>
        <w:t>万元、政府采购服务支出</w:t>
      </w:r>
      <w:bookmarkStart w:id="157" w:name="PO_part2A4B2mount4"/>
      <w:r>
        <w:rPr>
          <w:rFonts w:hint="default" w:ascii="Times New Roman" w:hAnsi="Times New Roman" w:eastAsia="仿宋_GB2312" w:cs="Times New Roman"/>
          <w:sz w:val="32"/>
          <w:szCs w:val="32"/>
          <w:u w:val="none"/>
          <w:lang w:val="en-US" w:eastAsia="zh-CN"/>
        </w:rPr>
        <w:t>146.54</w:t>
      </w:r>
      <w:r>
        <w:rPr>
          <w:rFonts w:hint="default" w:ascii="Times New Roman" w:hAnsi="Times New Roman" w:eastAsia="仿宋_GB2312" w:cs="Times New Roman"/>
          <w:sz w:val="11"/>
          <w:szCs w:val="11"/>
          <w:u w:val="none"/>
          <w:lang w:val="en-US" w:eastAsia="zh-CN"/>
        </w:rPr>
        <w:t xml:space="preserve"> </w:t>
      </w:r>
      <w:bookmarkEnd w:id="157"/>
      <w:r>
        <w:rPr>
          <w:rFonts w:hint="default" w:ascii="Times New Roman" w:hAnsi="Times New Roman" w:eastAsia="仿宋_GB2312" w:cs="Times New Roman"/>
          <w:sz w:val="32"/>
          <w:szCs w:val="32"/>
          <w:u w:val="none"/>
          <w:lang w:val="en-US" w:eastAsia="zh-CN"/>
        </w:rPr>
        <w:t>万元。政府采购授予中小企业合同金额</w:t>
      </w:r>
      <w:bookmarkStart w:id="158" w:name="PO_part2A4B2mount5"/>
      <w:r>
        <w:rPr>
          <w:rFonts w:hint="default" w:ascii="Times New Roman" w:hAnsi="Times New Roman" w:eastAsia="仿宋_GB2312" w:cs="Times New Roman"/>
          <w:sz w:val="32"/>
          <w:szCs w:val="32"/>
          <w:u w:val="none"/>
          <w:lang w:val="en-US" w:eastAsia="zh-CN"/>
        </w:rPr>
        <w:t>193.79</w:t>
      </w:r>
      <w:r>
        <w:rPr>
          <w:rFonts w:hint="default" w:ascii="Times New Roman" w:hAnsi="Times New Roman" w:eastAsia="仿宋_GB2312" w:cs="Times New Roman"/>
          <w:sz w:val="11"/>
          <w:szCs w:val="11"/>
          <w:u w:val="none"/>
          <w:lang w:val="en-US" w:eastAsia="zh-CN"/>
        </w:rPr>
        <w:t xml:space="preserve"> </w:t>
      </w:r>
      <w:bookmarkEnd w:id="158"/>
      <w:r>
        <w:rPr>
          <w:rFonts w:hint="default" w:ascii="Times New Roman" w:hAnsi="Times New Roman" w:eastAsia="仿宋_GB2312" w:cs="Times New Roman"/>
          <w:sz w:val="32"/>
          <w:szCs w:val="32"/>
          <w:u w:val="none"/>
          <w:lang w:val="en-US" w:eastAsia="zh-CN"/>
        </w:rPr>
        <w:t>万元，占政府采购支出总额的</w:t>
      </w:r>
      <w:bookmarkStart w:id="159" w:name="PO_part2A4B2mount6"/>
      <w:r>
        <w:rPr>
          <w:rFonts w:hint="default" w:ascii="Times New Roman" w:hAnsi="Times New Roman" w:eastAsia="仿宋_GB2312" w:cs="Times New Roman"/>
          <w:sz w:val="32"/>
          <w:szCs w:val="32"/>
          <w:u w:val="none"/>
          <w:lang w:val="en-US" w:eastAsia="zh-CN"/>
        </w:rPr>
        <w:t>40.93</w:t>
      </w:r>
      <w:r>
        <w:rPr>
          <w:rFonts w:hint="default" w:ascii="Times New Roman" w:hAnsi="Times New Roman" w:eastAsia="仿宋_GB2312" w:cs="Times New Roman"/>
          <w:sz w:val="11"/>
          <w:szCs w:val="11"/>
          <w:u w:val="none"/>
          <w:lang w:val="en-US" w:eastAsia="zh-CN"/>
        </w:rPr>
        <w:t xml:space="preserve"> </w:t>
      </w:r>
      <w:bookmarkEnd w:id="159"/>
      <w:r>
        <w:rPr>
          <w:rFonts w:hint="default" w:ascii="Times New Roman" w:hAnsi="Times New Roman" w:eastAsia="仿宋_GB2312" w:cs="Times New Roman"/>
          <w:sz w:val="32"/>
          <w:szCs w:val="32"/>
          <w:u w:val="none"/>
          <w:lang w:val="en-US" w:eastAsia="zh-CN"/>
        </w:rPr>
        <w:t>%，其中：授予小微企业合同金额</w:t>
      </w:r>
      <w:bookmarkStart w:id="160" w:name="PO_part2A4B2mount7"/>
      <w:r>
        <w:rPr>
          <w:rFonts w:hint="default" w:ascii="Times New Roman" w:hAnsi="Times New Roman" w:eastAsia="仿宋_GB2312" w:cs="Times New Roman"/>
          <w:sz w:val="32"/>
          <w:szCs w:val="32"/>
          <w:u w:val="none"/>
          <w:lang w:val="en-US" w:eastAsia="zh-CN"/>
        </w:rPr>
        <w:t>185.77</w:t>
      </w:r>
      <w:r>
        <w:rPr>
          <w:rFonts w:hint="default" w:ascii="Times New Roman" w:hAnsi="Times New Roman" w:eastAsia="仿宋_GB2312" w:cs="Times New Roman"/>
          <w:sz w:val="11"/>
          <w:szCs w:val="11"/>
          <w:u w:val="none"/>
          <w:lang w:val="en-US" w:eastAsia="zh-CN"/>
        </w:rPr>
        <w:t xml:space="preserve"> </w:t>
      </w:r>
      <w:bookmarkEnd w:id="160"/>
      <w:r>
        <w:rPr>
          <w:rFonts w:hint="default" w:ascii="Times New Roman" w:hAnsi="Times New Roman" w:eastAsia="仿宋_GB2312" w:cs="Times New Roman"/>
          <w:sz w:val="32"/>
          <w:szCs w:val="32"/>
          <w:u w:val="none"/>
          <w:lang w:val="en-US" w:eastAsia="zh-CN"/>
        </w:rPr>
        <w:t>万元，占政府采购支出总额的</w:t>
      </w:r>
      <w:bookmarkStart w:id="161" w:name="PO_part2A4B2mount8"/>
      <w:r>
        <w:rPr>
          <w:rFonts w:hint="default" w:ascii="Times New Roman" w:hAnsi="Times New Roman" w:eastAsia="仿宋_GB2312" w:cs="Times New Roman"/>
          <w:sz w:val="32"/>
          <w:szCs w:val="32"/>
          <w:u w:val="none"/>
          <w:lang w:val="en-US" w:eastAsia="zh-CN"/>
        </w:rPr>
        <w:t>39.24</w:t>
      </w:r>
      <w:r>
        <w:rPr>
          <w:rFonts w:hint="default" w:ascii="Times New Roman" w:hAnsi="Times New Roman" w:eastAsia="仿宋_GB2312" w:cs="Times New Roman"/>
          <w:sz w:val="11"/>
          <w:szCs w:val="11"/>
          <w:u w:val="none"/>
          <w:lang w:val="en-US" w:eastAsia="zh-CN"/>
        </w:rPr>
        <w:t xml:space="preserve"> </w:t>
      </w:r>
      <w:bookmarkEnd w:id="161"/>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val="en-US" w:eastAsia="zh-CN"/>
        </w:rPr>
        <w:t>；货物采购授予中小企业合同金额占货物支出金额的</w:t>
      </w:r>
      <w:bookmarkStart w:id="162" w:name="PO_part2A4B2mount9"/>
      <w:r>
        <w:rPr>
          <w:rFonts w:hint="eastAsia" w:ascii="Times New Roman" w:hAnsi="Times New Roman" w:eastAsia="仿宋_GB2312" w:cs="Times New Roman"/>
          <w:sz w:val="32"/>
          <w:szCs w:val="32"/>
          <w:u w:val="none"/>
          <w:lang w:val="en-US" w:eastAsia="zh-CN"/>
        </w:rPr>
        <w:t>46.5</w:t>
      </w:r>
      <w:r>
        <w:rPr>
          <w:rFonts w:hint="eastAsia" w:ascii="Times New Roman" w:hAnsi="Times New Roman" w:eastAsia="仿宋_GB2312" w:cs="Times New Roman"/>
          <w:sz w:val="11"/>
          <w:szCs w:val="11"/>
          <w:u w:val="none"/>
          <w:lang w:val="en-US" w:eastAsia="zh-CN"/>
        </w:rPr>
        <w:t xml:space="preserve"> </w:t>
      </w:r>
      <w:bookmarkEnd w:id="162"/>
      <w:r>
        <w:rPr>
          <w:rFonts w:hint="eastAsia" w:ascii="Times New Roman" w:hAnsi="Times New Roman" w:eastAsia="仿宋_GB2312" w:cs="Times New Roman"/>
          <w:sz w:val="32"/>
          <w:szCs w:val="32"/>
          <w:u w:val="none"/>
          <w:lang w:val="en-US" w:eastAsia="zh-CN"/>
        </w:rPr>
        <w:t>%，工程采购授予中小企业合同金额占工程支出金额的</w:t>
      </w:r>
      <w:bookmarkStart w:id="163" w:name="PO_part2A4B2mount10"/>
      <w:r>
        <w:rPr>
          <w:rFonts w:hint="eastAsia" w:ascii="Times New Roman" w:hAnsi="Times New Roman" w:eastAsia="仿宋_GB2312" w:cs="Times New Roman"/>
          <w:sz w:val="32"/>
          <w:szCs w:val="32"/>
          <w:u w:val="none"/>
          <w:lang w:val="en-US" w:eastAsia="zh-CN"/>
        </w:rPr>
        <w:t>0.00</w:t>
      </w:r>
      <w:r>
        <w:rPr>
          <w:rFonts w:hint="eastAsia" w:ascii="Times New Roman" w:hAnsi="Times New Roman" w:eastAsia="仿宋_GB2312" w:cs="Times New Roman"/>
          <w:sz w:val="11"/>
          <w:szCs w:val="11"/>
          <w:u w:val="none"/>
          <w:lang w:val="en-US" w:eastAsia="zh-CN"/>
        </w:rPr>
        <w:t xml:space="preserve"> </w:t>
      </w:r>
      <w:bookmarkEnd w:id="163"/>
      <w:r>
        <w:rPr>
          <w:rFonts w:hint="eastAsia" w:ascii="Times New Roman" w:hAnsi="Times New Roman" w:eastAsia="仿宋_GB2312" w:cs="Times New Roman"/>
          <w:sz w:val="32"/>
          <w:szCs w:val="32"/>
          <w:u w:val="none"/>
          <w:lang w:val="en-US" w:eastAsia="zh-CN"/>
        </w:rPr>
        <w:t>%，服务采购授予中小企业合同金额占服务支出金额的28.5%</w:t>
      </w:r>
      <w:r>
        <w:rPr>
          <w:rFonts w:hint="default" w:ascii="Times New Roman" w:hAnsi="Times New Roman" w:eastAsia="仿宋_GB2312" w:cs="Times New Roman"/>
          <w:sz w:val="32"/>
          <w:szCs w:val="32"/>
          <w:u w:val="none"/>
          <w:lang w:val="en-US" w:eastAsia="zh-CN"/>
        </w:rPr>
        <w:t>。</w:t>
      </w:r>
    </w:p>
    <w:p w14:paraId="7CFFAF9C">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十三、国有资产占用情况说明</w:t>
      </w:r>
    </w:p>
    <w:p w14:paraId="5772B0D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164" w:name="PO_part2A4B3C2mount1"/>
      <w:r>
        <w:rPr>
          <w:rFonts w:hint="default" w:ascii="Times New Roman" w:hAnsi="Times New Roman" w:eastAsia="仿宋_GB2312" w:cs="Times New Roman"/>
          <w:sz w:val="32"/>
          <w:szCs w:val="32"/>
          <w:u w:val="none"/>
          <w:lang w:val="en-US" w:eastAsia="zh-CN"/>
        </w:rPr>
        <w:t>内蒙古自治区特种设备检验研究院呼伦贝尔分院</w:t>
      </w:r>
      <w:r>
        <w:rPr>
          <w:rFonts w:hint="default" w:ascii="Times New Roman" w:hAnsi="Times New Roman" w:eastAsia="仿宋_GB2312" w:cs="Times New Roman"/>
          <w:sz w:val="11"/>
          <w:szCs w:val="11"/>
          <w:u w:val="none"/>
          <w:lang w:val="en-US" w:eastAsia="zh-CN"/>
        </w:rPr>
        <w:t xml:space="preserve"> </w:t>
      </w:r>
      <w:bookmarkEnd w:id="164"/>
      <w:r>
        <w:rPr>
          <w:rFonts w:hint="default" w:ascii="Times New Roman" w:hAnsi="Times New Roman" w:eastAsia="仿宋_GB2312" w:cs="Times New Roman"/>
          <w:sz w:val="32"/>
          <w:szCs w:val="32"/>
          <w:u w:val="none"/>
          <w:lang w:val="en-US" w:eastAsia="zh-CN"/>
        </w:rPr>
        <w:t>截至2024年12月31日，本</w:t>
      </w:r>
      <w:r>
        <w:rPr>
          <w:rFonts w:hint="eastAsia" w:ascii="Times New Roman" w:hAnsi="Times New Roman" w:eastAsia="仿宋_GB2312" w:cs="Times New Roman"/>
          <w:sz w:val="32"/>
          <w:szCs w:val="32"/>
          <w:u w:val="none"/>
          <w:lang w:val="en-US" w:eastAsia="zh-CN"/>
        </w:rPr>
        <w:t>单位</w:t>
      </w:r>
      <w:r>
        <w:rPr>
          <w:rFonts w:hint="default" w:ascii="Times New Roman" w:hAnsi="Times New Roman" w:eastAsia="仿宋_GB2312" w:cs="Times New Roman"/>
          <w:sz w:val="32"/>
          <w:szCs w:val="32"/>
          <w:u w:val="none"/>
          <w:lang w:val="en-US" w:eastAsia="zh-CN"/>
        </w:rPr>
        <w:t>共有车辆</w:t>
      </w:r>
      <w:bookmarkStart w:id="165" w:name="PO_part2A4B3C2mount2"/>
      <w:r>
        <w:rPr>
          <w:rFonts w:hint="default" w:ascii="Times New Roman" w:hAnsi="Times New Roman" w:eastAsia="仿宋_GB2312" w:cs="Times New Roman"/>
          <w:sz w:val="32"/>
          <w:szCs w:val="32"/>
          <w:u w:val="none"/>
          <w:lang w:val="en-US" w:eastAsia="zh-CN"/>
        </w:rPr>
        <w:t>28</w:t>
      </w:r>
      <w:r>
        <w:rPr>
          <w:rFonts w:hint="default" w:ascii="Times New Roman" w:hAnsi="Times New Roman" w:eastAsia="仿宋_GB2312" w:cs="Times New Roman"/>
          <w:sz w:val="11"/>
          <w:szCs w:val="11"/>
          <w:u w:val="none"/>
          <w:lang w:val="en-US" w:eastAsia="zh-CN"/>
        </w:rPr>
        <w:t xml:space="preserve"> </w:t>
      </w:r>
      <w:bookmarkEnd w:id="165"/>
      <w:r>
        <w:rPr>
          <w:rFonts w:hint="default" w:ascii="Times New Roman" w:hAnsi="Times New Roman" w:eastAsia="仿宋_GB2312" w:cs="Times New Roman"/>
          <w:sz w:val="32"/>
          <w:szCs w:val="32"/>
          <w:u w:val="none"/>
          <w:lang w:val="en-US" w:eastAsia="zh-CN"/>
        </w:rPr>
        <w:t>辆，其中：副部（省）级及以上领导用车</w:t>
      </w:r>
      <w:bookmarkStart w:id="166" w:name="PO_part2A4B3C2mount3"/>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6"/>
      <w:r>
        <w:rPr>
          <w:rFonts w:hint="default" w:ascii="Times New Roman" w:hAnsi="Times New Roman" w:eastAsia="仿宋_GB2312" w:cs="Times New Roman"/>
          <w:sz w:val="32"/>
          <w:szCs w:val="32"/>
          <w:u w:val="none"/>
          <w:lang w:val="en-US" w:eastAsia="zh-CN"/>
        </w:rPr>
        <w:t>辆、主要负责人用车</w:t>
      </w:r>
      <w:bookmarkStart w:id="167" w:name="PO_part2A4B3C2mount4"/>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7"/>
      <w:r>
        <w:rPr>
          <w:rFonts w:hint="default" w:ascii="Times New Roman" w:hAnsi="Times New Roman" w:eastAsia="仿宋_GB2312" w:cs="Times New Roman"/>
          <w:sz w:val="32"/>
          <w:szCs w:val="32"/>
          <w:u w:val="none"/>
          <w:lang w:val="en-US" w:eastAsia="zh-CN"/>
        </w:rPr>
        <w:t>辆、机要通信用车</w:t>
      </w:r>
      <w:bookmarkStart w:id="168" w:name="PO_part2A4B3C2mount5"/>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8"/>
      <w:r>
        <w:rPr>
          <w:rFonts w:hint="default" w:ascii="Times New Roman" w:hAnsi="Times New Roman" w:eastAsia="仿宋_GB2312" w:cs="Times New Roman"/>
          <w:sz w:val="32"/>
          <w:szCs w:val="32"/>
          <w:u w:val="none"/>
          <w:lang w:val="en-US" w:eastAsia="zh-CN"/>
        </w:rPr>
        <w:t>辆、应急保障用车</w:t>
      </w:r>
      <w:bookmarkStart w:id="169" w:name="PO_part2A4B3C2mount6"/>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9"/>
      <w:r>
        <w:rPr>
          <w:rFonts w:hint="default" w:ascii="Times New Roman" w:hAnsi="Times New Roman" w:eastAsia="仿宋_GB2312" w:cs="Times New Roman"/>
          <w:sz w:val="32"/>
          <w:szCs w:val="32"/>
          <w:u w:val="none"/>
          <w:lang w:val="en-US" w:eastAsia="zh-CN"/>
        </w:rPr>
        <w:t>辆、执法执勤用车</w:t>
      </w:r>
      <w:bookmarkStart w:id="170" w:name="PO_part2A4B3C2mount7"/>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70"/>
      <w:r>
        <w:rPr>
          <w:rFonts w:hint="default" w:ascii="Times New Roman" w:hAnsi="Times New Roman" w:eastAsia="仿宋_GB2312" w:cs="Times New Roman"/>
          <w:sz w:val="32"/>
          <w:szCs w:val="32"/>
          <w:u w:val="none"/>
          <w:lang w:val="en-US" w:eastAsia="zh-CN"/>
        </w:rPr>
        <w:t>辆、特种专业技术用车</w:t>
      </w:r>
      <w:bookmarkStart w:id="171" w:name="PO_part2A4B3C2mount8"/>
      <w:r>
        <w:rPr>
          <w:rFonts w:hint="default" w:ascii="Times New Roman" w:hAnsi="Times New Roman" w:eastAsia="仿宋_GB2312" w:cs="Times New Roman"/>
          <w:sz w:val="32"/>
          <w:szCs w:val="32"/>
          <w:u w:val="none"/>
          <w:lang w:val="en-US" w:eastAsia="zh-CN"/>
        </w:rPr>
        <w:t>28</w:t>
      </w:r>
      <w:r>
        <w:rPr>
          <w:rFonts w:hint="default" w:ascii="Times New Roman" w:hAnsi="Times New Roman" w:eastAsia="仿宋_GB2312" w:cs="Times New Roman"/>
          <w:sz w:val="11"/>
          <w:szCs w:val="11"/>
          <w:u w:val="none"/>
          <w:lang w:val="en-US" w:eastAsia="zh-CN"/>
        </w:rPr>
        <w:t xml:space="preserve"> </w:t>
      </w:r>
      <w:bookmarkEnd w:id="171"/>
      <w:r>
        <w:rPr>
          <w:rFonts w:hint="default" w:ascii="Times New Roman" w:hAnsi="Times New Roman" w:eastAsia="仿宋_GB2312" w:cs="Times New Roman"/>
          <w:sz w:val="32"/>
          <w:szCs w:val="32"/>
          <w:u w:val="none"/>
          <w:lang w:val="en-US" w:eastAsia="zh-CN"/>
        </w:rPr>
        <w:t>辆、离退休干部服务用车</w:t>
      </w:r>
      <w:bookmarkStart w:id="172" w:name="PO_part2A4B3C2mount9"/>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72"/>
      <w:r>
        <w:rPr>
          <w:rFonts w:hint="default" w:ascii="Times New Roman" w:hAnsi="Times New Roman" w:eastAsia="仿宋_GB2312" w:cs="Times New Roman"/>
          <w:sz w:val="32"/>
          <w:szCs w:val="32"/>
          <w:u w:val="none"/>
          <w:lang w:val="en-US" w:eastAsia="zh-CN"/>
        </w:rPr>
        <w:t>辆，其他用车</w:t>
      </w:r>
      <w:bookmarkStart w:id="173" w:name="PO_part2A4B3C2mount10"/>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73"/>
      <w:r>
        <w:rPr>
          <w:rFonts w:hint="default" w:ascii="Times New Roman" w:hAnsi="Times New Roman" w:eastAsia="仿宋_GB2312" w:cs="Times New Roman"/>
          <w:sz w:val="32"/>
          <w:szCs w:val="32"/>
          <w:u w:val="none"/>
          <w:lang w:val="en-US" w:eastAsia="zh-CN"/>
        </w:rPr>
        <w:t>辆；单价100万元（含）以上的设备（不含车辆）</w:t>
      </w:r>
      <w:bookmarkStart w:id="174" w:name="PO_part2A4B3C2mount11"/>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11"/>
          <w:szCs w:val="11"/>
          <w:u w:val="none"/>
          <w:lang w:val="en-US" w:eastAsia="zh-CN"/>
        </w:rPr>
        <w:t xml:space="preserve"> </w:t>
      </w:r>
      <w:bookmarkEnd w:id="174"/>
      <w:r>
        <w:rPr>
          <w:rFonts w:hint="default" w:ascii="Times New Roman" w:hAnsi="Times New Roman" w:eastAsia="仿宋_GB2312" w:cs="Times New Roman"/>
          <w:sz w:val="32"/>
          <w:szCs w:val="32"/>
          <w:u w:val="none"/>
          <w:lang w:val="en-US" w:eastAsia="zh-CN"/>
        </w:rPr>
        <w:t>台（套）。</w:t>
      </w:r>
    </w:p>
    <w:p w14:paraId="6A587DF1">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十四、预算绩效情况说明</w:t>
      </w:r>
    </w:p>
    <w:p w14:paraId="0EEB3D8C">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（一）预算绩效管理工作开展情况。</w:t>
      </w:r>
    </w:p>
    <w:p w14:paraId="21734A6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内蒙古自治区特种设备检验研究院呼伦贝尔分院根据预算绩效管理要求组织对2024年一般公共预算项目支出全面开展绩效自评，其中一级项目1个，共涉及资金</w:t>
      </w:r>
      <w:r>
        <w:rPr>
          <w:rFonts w:hint="eastAsia" w:ascii="Times New Roman" w:hAnsi="Times New Roman" w:eastAsia="仿宋_GB2312" w:cs="Times New Roman"/>
          <w:sz w:val="32"/>
          <w:szCs w:val="32"/>
          <w:u w:val="none"/>
          <w:lang w:val="en-US" w:eastAsia="zh-CN"/>
        </w:rPr>
        <w:t>216.71</w:t>
      </w:r>
      <w:r>
        <w:rPr>
          <w:rFonts w:hint="default" w:ascii="Times New Roman" w:hAnsi="Times New Roman" w:eastAsia="仿宋_GB2312" w:cs="Times New Roman"/>
          <w:sz w:val="32"/>
          <w:szCs w:val="32"/>
          <w:u w:val="none"/>
          <w:lang w:val="en-US" w:eastAsia="zh-CN"/>
        </w:rPr>
        <w:t>万元，占一般公共预算项目支出总额的100%；事业单位经营支出预算项目1个，其中，一级项目  1 个，共涉及资金931.23万元，占应纳入绩效自评的事业单位经营性支出预算项目支出总额的114.22%。</w:t>
      </w:r>
    </w:p>
    <w:p w14:paraId="45F0C40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内蒙古自治区市场监督管理局委托第三方机构对“锅炉压力容器与特种设备安全监管项目”开展了部门评价，涉及一般公共预算支出10,749.44 万元，其中：涉及本单位一般公共预算支出</w:t>
      </w:r>
      <w:r>
        <w:rPr>
          <w:rFonts w:hint="eastAsia" w:ascii="Times New Roman" w:hAnsi="Times New Roman" w:eastAsia="仿宋_GB2312" w:cs="Times New Roman"/>
          <w:sz w:val="32"/>
          <w:szCs w:val="32"/>
          <w:u w:val="none"/>
          <w:lang w:val="en-US" w:eastAsia="zh-CN"/>
        </w:rPr>
        <w:t>216.71</w:t>
      </w:r>
      <w:r>
        <w:rPr>
          <w:rFonts w:hint="default" w:ascii="Times New Roman" w:hAnsi="Times New Roman" w:eastAsia="仿宋_GB2312" w:cs="Times New Roman"/>
          <w:sz w:val="32"/>
          <w:szCs w:val="32"/>
          <w:u w:val="none"/>
          <w:lang w:val="en-US" w:eastAsia="zh-CN"/>
        </w:rPr>
        <w:t>万元。从评价情况看，整体上重点项目绩效评价完成情况良好，项目评价工作组织程序规范，评价指标体系合理，数据来源可靠，对绩效的反映准确，评价结果适当，查找问题基本准确，改进措施得当。下一步将按照财政部门关于绩效评价管理办法的规定，继续规范绩效管理工作，提升绩效管理工作水平。</w:t>
      </w:r>
    </w:p>
    <w:p w14:paraId="5ADBD121">
      <w:pPr>
        <w:keepNext/>
        <w:keepLines/>
        <w:pageBreakBefore w:val="0"/>
        <w:widowControl w:val="0"/>
        <w:numPr>
          <w:ilvl w:val="0"/>
          <w:numId w:val="4"/>
        </w:numPr>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单位决算中项目绩效自评结果。</w:t>
      </w:r>
    </w:p>
    <w:p w14:paraId="2BB8408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5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color w:val="000000"/>
          <w:kern w:val="0"/>
          <w:sz w:val="27"/>
          <w:szCs w:val="27"/>
        </w:rPr>
        <w:t xml:space="preserve"> </w:t>
      </w:r>
      <w:r>
        <w:rPr>
          <w:rFonts w:hint="default" w:ascii="Times New Roman" w:hAnsi="Times New Roman" w:eastAsia="仿宋_GB2312" w:cs="Times New Roman"/>
          <w:sz w:val="32"/>
          <w:szCs w:val="32"/>
          <w:u w:val="none"/>
          <w:lang w:val="en-US" w:eastAsia="zh-CN"/>
        </w:rPr>
        <w:t>内蒙古自治区特种设备检验研究院呼伦贝尔分院 2024年度在决算中反映1个一般公共预算项目，以及1个事业单位经营支出项目共2个项目的绩效自评结果。</w:t>
      </w:r>
    </w:p>
    <w:p w14:paraId="181D084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 特种设备安全监管经费项目自评综述：根据年初设定的绩效目标，项目自评得分94.67分。全年预算数为2116.71万元，执行数为396.53万元，完成预算的18.73%。项目绩效目标完成情况：产出指标、效益指标、满意度指标按照规定执行评价为“良”。发现的主要问题及原因：预算申报在前，重点工作安排在后。下一步改进措施：改进考核评估办法，完善体系指标设置。使评价工作更加合理、更加有效；用事后监督促进事前管理，进一步确保资金落到实处、起到实效。</w:t>
      </w:r>
    </w:p>
    <w:p w14:paraId="32D6298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2.事业单位经营支出项目自评综述：根据年初设定的绩效目标，项目自评得分94.67分。全年预算数为 815.32万元，执行数为931.23万元，完成预算的114.22%。项目绩效目标完成情况：产出指标、效益指标、满意度指标按照规定执行评价为”优”。发现的主要问题及原因：预算申报在前，重点工作安排在后。下一步改进措施：改进考核评估办法，完善体系指标设置。使评价工作更加合理、更加有效；用事后监督促进事前管理，进一步确保资金落到实处、起到实效。</w:t>
      </w:r>
    </w:p>
    <w:tbl>
      <w:tblPr>
        <w:tblStyle w:val="11"/>
        <w:tblW w:w="10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630"/>
        <w:gridCol w:w="612"/>
        <w:gridCol w:w="1146"/>
        <w:gridCol w:w="702"/>
        <w:gridCol w:w="781"/>
        <w:gridCol w:w="746"/>
        <w:gridCol w:w="803"/>
        <w:gridCol w:w="713"/>
        <w:gridCol w:w="897"/>
        <w:gridCol w:w="1041"/>
        <w:gridCol w:w="1884"/>
      </w:tblGrid>
      <w:tr w14:paraId="6F66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0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81431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40"/>
                <w:szCs w:val="40"/>
                <w:u w:val="none"/>
                <w:lang w:val="en-US" w:eastAsia="zh-CN" w:bidi="ar"/>
              </w:rPr>
              <w:t>项目支出绩效自评表</w:t>
            </w:r>
            <w:r>
              <w:rPr>
                <w:rFonts w:hint="default" w:ascii="Times New Roman" w:hAnsi="Times New Roman" w:eastAsia="宋体" w:cs="Times New Roman"/>
                <w:b/>
                <w:bCs/>
                <w:i w:val="0"/>
                <w:iCs w:val="0"/>
                <w:color w:val="000000"/>
                <w:kern w:val="0"/>
                <w:sz w:val="40"/>
                <w:szCs w:val="40"/>
                <w:u w:val="none"/>
                <w:lang w:val="en-US" w:eastAsia="zh-CN" w:bidi="ar"/>
              </w:rPr>
              <w:br w:type="textWrapping"/>
            </w:r>
            <w:r>
              <w:rPr>
                <w:rFonts w:hint="default" w:ascii="Times New Roman" w:hAnsi="Times New Roman" w:eastAsia="宋体" w:cs="Times New Roman"/>
                <w:b/>
                <w:bCs/>
                <w:i w:val="0"/>
                <w:iCs w:val="0"/>
                <w:color w:val="000000"/>
                <w:kern w:val="0"/>
                <w:sz w:val="40"/>
                <w:szCs w:val="40"/>
                <w:u w:val="none"/>
                <w:lang w:val="en-US" w:eastAsia="zh-CN" w:bidi="ar"/>
              </w:rPr>
              <w:t>(2024年度）</w:t>
            </w:r>
          </w:p>
        </w:tc>
      </w:tr>
      <w:tr w14:paraId="6ED9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2660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93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6D3AB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特种设备安全监管经费</w:t>
            </w:r>
          </w:p>
        </w:tc>
      </w:tr>
      <w:tr w14:paraId="367B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923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3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0C0F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内蒙古自治区市场监督管理局部门</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D97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w:t>
            </w:r>
          </w:p>
        </w:tc>
        <w:tc>
          <w:tcPr>
            <w:tcW w:w="4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0F005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内蒙古自治区特种设备检验研究院呼伦贝尔分院</w:t>
            </w:r>
          </w:p>
        </w:tc>
      </w:tr>
      <w:tr w14:paraId="2A35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C26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项目资金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3C17">
            <w:pP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66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年初预算数</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7BF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全年预算数</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D08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全年执行数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6B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分值</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24A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执行率（%）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62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r>
      <w:tr w14:paraId="38DE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D655">
            <w:pPr>
              <w:jc w:val="center"/>
              <w:rPr>
                <w:rFonts w:hint="default" w:ascii="Times New Roman" w:hAnsi="Times New Roman" w:eastAsia="宋体" w:cs="Times New Roman"/>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0B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年度资金总额</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6C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2116.71</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FA6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2116.71</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94D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396.53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EC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83E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18.73 </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9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 </w:t>
            </w:r>
          </w:p>
        </w:tc>
      </w:tr>
      <w:tr w14:paraId="70EB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DCD6">
            <w:pPr>
              <w:jc w:val="center"/>
              <w:rPr>
                <w:rFonts w:hint="default" w:ascii="Times New Roman" w:hAnsi="Times New Roman" w:eastAsia="宋体" w:cs="Times New Roman"/>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48F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其中：财政拨款</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CF6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216.71</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929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216.71</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54C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8CEF">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6DD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BA3A">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r>
      <w:tr w14:paraId="22E9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1F57">
            <w:pPr>
              <w:jc w:val="center"/>
              <w:rPr>
                <w:rFonts w:hint="default" w:ascii="Times New Roman" w:hAnsi="Times New Roman" w:eastAsia="宋体" w:cs="Times New Roman"/>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4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上年结转资金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72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CB6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496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2A22">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B8E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1F05">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r>
      <w:tr w14:paraId="3767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ACEBB">
            <w:pPr>
              <w:jc w:val="center"/>
              <w:rPr>
                <w:rFonts w:hint="default" w:ascii="Times New Roman" w:hAnsi="Times New Roman" w:eastAsia="宋体" w:cs="Times New Roman"/>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E4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ED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DFF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F93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179.82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0EBF">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E1D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7632">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r>
      <w:tr w14:paraId="6418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0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6C0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年度总体目标</w:t>
            </w:r>
          </w:p>
        </w:tc>
        <w:tc>
          <w:tcPr>
            <w:tcW w:w="3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756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预期目标</w:t>
            </w:r>
          </w:p>
        </w:tc>
        <w:tc>
          <w:tcPr>
            <w:tcW w:w="53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5AD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实际完成情况</w:t>
            </w:r>
          </w:p>
        </w:tc>
      </w:tr>
      <w:tr w14:paraId="029B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9" w:hRule="atLeast"/>
        </w:trPr>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4EF8E">
            <w:pPr>
              <w:jc w:val="center"/>
              <w:rPr>
                <w:rFonts w:hint="default" w:ascii="Times New Roman" w:hAnsi="Times New Roman" w:eastAsia="宋体" w:cs="Times New Roman"/>
                <w:i w:val="0"/>
                <w:iCs w:val="0"/>
                <w:color w:val="000000"/>
                <w:sz w:val="18"/>
                <w:szCs w:val="18"/>
                <w:u w:val="none"/>
              </w:rPr>
            </w:pPr>
          </w:p>
        </w:tc>
        <w:tc>
          <w:tcPr>
            <w:tcW w:w="3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3DA6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加强检验检测能力提升建设，保障特种设备安全运行，为地方经济发展服务，实现建成服务水平和技术能力一流的检验检测机构。</w:t>
            </w:r>
          </w:p>
        </w:tc>
        <w:tc>
          <w:tcPr>
            <w:tcW w:w="53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5E0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2024年，内蒙古自治区特种设备检验研究院呼伦贝尔分院完成工业级电站锅炉法定检测数量528台，电梯法定检测数量680台，起重机械法定检验444台，场内专用机动车辆法定检验数量522台，压力管道法定检测数量75.73公里，压力容器法定检测数量844台，气瓶法定检验258只。通过不断提升技术服务水平，加强监督检测，保证了特种设备安全运行。通过技术支撑加强特种设备检验，防止和减少了事故发生，保障了人民群众生命和财产安全。针对专业技术人员进行了专项技术培训，提高了特种设备检验技术人员操作技能及检验能力，有效促进了特种设备安全运行。</w:t>
            </w:r>
          </w:p>
        </w:tc>
      </w:tr>
      <w:tr w14:paraId="057B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E7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6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95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D7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F7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8C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指标方向</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D2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年度指标值</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2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实际完成值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CC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计量单位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72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分值</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D7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7FC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偏差原因分析及改进措施</w:t>
            </w:r>
          </w:p>
        </w:tc>
      </w:tr>
      <w:tr w14:paraId="7BF4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465" w:type="dxa"/>
            <w:vMerge w:val="restart"/>
            <w:tcBorders>
              <w:top w:val="single" w:color="000000" w:sz="4" w:space="0"/>
              <w:left w:val="single" w:color="000000" w:sz="4" w:space="0"/>
              <w:bottom w:val="nil"/>
              <w:right w:val="single" w:color="000000" w:sz="4" w:space="0"/>
            </w:tcBorders>
            <w:shd w:val="clear" w:color="auto" w:fill="auto"/>
            <w:vAlign w:val="center"/>
          </w:tcPr>
          <w:p w14:paraId="677E4D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w:t>
            </w:r>
          </w:p>
        </w:tc>
        <w:tc>
          <w:tcPr>
            <w:tcW w:w="630" w:type="dxa"/>
            <w:vMerge w:val="restart"/>
            <w:tcBorders>
              <w:top w:val="single" w:color="000000" w:sz="4" w:space="0"/>
              <w:left w:val="single" w:color="000000" w:sz="4" w:space="0"/>
              <w:bottom w:val="nil"/>
              <w:right w:val="single" w:color="000000" w:sz="4" w:space="0"/>
            </w:tcBorders>
            <w:shd w:val="clear" w:color="auto" w:fill="auto"/>
            <w:vAlign w:val="center"/>
          </w:tcPr>
          <w:p w14:paraId="0B1C45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612" w:type="dxa"/>
            <w:vMerge w:val="restart"/>
            <w:tcBorders>
              <w:top w:val="single" w:color="000000" w:sz="4" w:space="0"/>
              <w:left w:val="single" w:color="000000" w:sz="4" w:space="0"/>
              <w:bottom w:val="nil"/>
              <w:right w:val="single" w:color="000000" w:sz="4" w:space="0"/>
            </w:tcBorders>
            <w:shd w:val="clear" w:color="auto" w:fill="auto"/>
            <w:vAlign w:val="center"/>
          </w:tcPr>
          <w:p w14:paraId="6B849C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3D0145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完成压力容器法定检验数量</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4EF0E7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6E7995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1D86A8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831</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6835BA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844.00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01F328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254FC9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4F6DE3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49D61160">
            <w:pPr>
              <w:jc w:val="center"/>
              <w:rPr>
                <w:rFonts w:hint="default" w:ascii="Times New Roman" w:hAnsi="Times New Roman" w:eastAsia="宋体" w:cs="Times New Roman"/>
                <w:i w:val="0"/>
                <w:iCs w:val="0"/>
                <w:color w:val="000000"/>
                <w:sz w:val="18"/>
                <w:szCs w:val="18"/>
                <w:u w:val="none"/>
              </w:rPr>
            </w:pPr>
          </w:p>
        </w:tc>
      </w:tr>
      <w:tr w14:paraId="45AD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2A41438B">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02FD5759">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6E21327D">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29F06A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完成气瓶法定检验数量</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32333F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1F3973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53B4E3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54D9CF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258.00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2BA02B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只</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3B8EF4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7C7238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1510EB92">
            <w:pPr>
              <w:jc w:val="center"/>
              <w:rPr>
                <w:rFonts w:hint="default" w:ascii="Times New Roman" w:hAnsi="Times New Roman" w:eastAsia="宋体" w:cs="Times New Roman"/>
                <w:i w:val="0"/>
                <w:iCs w:val="0"/>
                <w:color w:val="000000"/>
                <w:sz w:val="18"/>
                <w:szCs w:val="18"/>
                <w:u w:val="none"/>
              </w:rPr>
            </w:pPr>
          </w:p>
        </w:tc>
      </w:tr>
      <w:tr w14:paraId="7604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6D21500F">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008F3331">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7520BAB3">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47CC5C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完成压力管道法定检验数量</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588D7F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20F7CC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2CFCD3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280CE9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75.73</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64A362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公里</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2C6798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66D72C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2955AE13">
            <w:pPr>
              <w:jc w:val="center"/>
              <w:rPr>
                <w:rFonts w:hint="default" w:ascii="Times New Roman" w:hAnsi="Times New Roman" w:eastAsia="宋体" w:cs="Times New Roman"/>
                <w:i w:val="0"/>
                <w:iCs w:val="0"/>
                <w:color w:val="000000"/>
                <w:sz w:val="18"/>
                <w:szCs w:val="18"/>
                <w:u w:val="none"/>
              </w:rPr>
            </w:pPr>
          </w:p>
        </w:tc>
      </w:tr>
      <w:tr w14:paraId="2EDC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4"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585276E4">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45566B4D">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7C4E6612">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01D950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完成电梯法定检验数量</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87452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41A841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6E99C9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655E2A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680.00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28FAE2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148590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19184C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6816FF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2024年呼伦贝尔地区电梯使用需求大大超过了每年的电梯增长率，导致电梯法定检验增长数量超过预计数量，年初预计完成电梯法定检验385台，实际完成680台。在今后的工作中科学调研预判，减少指标偏差。</w:t>
            </w:r>
          </w:p>
        </w:tc>
      </w:tr>
      <w:tr w14:paraId="3023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23FBECAD">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179F0BBA">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3BAE3111">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78CA3A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完成起重机械法定检验数量</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228FE3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5B91B4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479D5E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022801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444.00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772FD4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50E7CE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38A2C6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04AF29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呼伦贝尔地区起重机械使用需求超过了每年的起重机械增长率，导致起重机械法定检验增长数量超过预计数量，年初预计完成起重机械法定检验320台，实际完成444台。在今后的工作中科学调研预判，减少指标偏差。</w:t>
            </w:r>
          </w:p>
        </w:tc>
      </w:tr>
      <w:tr w14:paraId="493C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2A28C24C">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2B7D7A39">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7FD772BE">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042D25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完成场内车专用机动车辆法定检验数量</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3165FE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79E2E6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77247A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493</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0D61D2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522.00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42D724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0E8D67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648BA7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77EEE18A">
            <w:pPr>
              <w:jc w:val="center"/>
              <w:rPr>
                <w:rFonts w:hint="default" w:ascii="Times New Roman" w:hAnsi="Times New Roman" w:eastAsia="宋体" w:cs="Times New Roman"/>
                <w:i w:val="0"/>
                <w:iCs w:val="0"/>
                <w:color w:val="000000"/>
                <w:sz w:val="18"/>
                <w:szCs w:val="18"/>
                <w:u w:val="none"/>
              </w:rPr>
            </w:pPr>
          </w:p>
        </w:tc>
      </w:tr>
      <w:tr w14:paraId="5DFB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0FB8E187">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0B7DE125">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559C0735">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0D3B63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工业及电站锅炉法定检验数量</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4842EB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190D6A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3A1D26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512</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248C67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528.00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31B218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0D630A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338972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081C2784">
            <w:pPr>
              <w:jc w:val="center"/>
              <w:rPr>
                <w:rFonts w:hint="default" w:ascii="Times New Roman" w:hAnsi="Times New Roman" w:eastAsia="宋体" w:cs="Times New Roman"/>
                <w:i w:val="0"/>
                <w:iCs w:val="0"/>
                <w:color w:val="000000"/>
                <w:sz w:val="18"/>
                <w:szCs w:val="18"/>
                <w:u w:val="none"/>
              </w:rPr>
            </w:pPr>
          </w:p>
        </w:tc>
      </w:tr>
      <w:tr w14:paraId="72BC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2CC9BE4F">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3553D091">
            <w:pPr>
              <w:jc w:val="center"/>
              <w:rPr>
                <w:rFonts w:hint="default" w:ascii="Times New Roman" w:hAnsi="Times New Roman" w:eastAsia="宋体" w:cs="Times New Roman"/>
                <w:i w:val="0"/>
                <w:iCs w:val="0"/>
                <w:color w:val="000000"/>
                <w:sz w:val="18"/>
                <w:szCs w:val="18"/>
                <w:u w:val="none"/>
              </w:rPr>
            </w:pPr>
          </w:p>
        </w:tc>
        <w:tc>
          <w:tcPr>
            <w:tcW w:w="612" w:type="dxa"/>
            <w:vMerge w:val="restart"/>
            <w:tcBorders>
              <w:top w:val="single" w:color="000000" w:sz="4" w:space="0"/>
              <w:left w:val="single" w:color="000000" w:sz="4" w:space="0"/>
              <w:bottom w:val="nil"/>
              <w:right w:val="single" w:color="000000" w:sz="4" w:space="0"/>
            </w:tcBorders>
            <w:shd w:val="clear" w:color="auto" w:fill="auto"/>
            <w:vAlign w:val="center"/>
          </w:tcPr>
          <w:p w14:paraId="6A740B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0CE7FF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法定检验合格率</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503551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2AD5D4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55015B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579007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4150A6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65AF4D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5EBB56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75637486">
            <w:pPr>
              <w:jc w:val="center"/>
              <w:rPr>
                <w:rFonts w:hint="default" w:ascii="Times New Roman" w:hAnsi="Times New Roman" w:eastAsia="宋体" w:cs="Times New Roman"/>
                <w:i w:val="0"/>
                <w:iCs w:val="0"/>
                <w:color w:val="000000"/>
                <w:sz w:val="18"/>
                <w:szCs w:val="18"/>
                <w:u w:val="none"/>
              </w:rPr>
            </w:pPr>
          </w:p>
        </w:tc>
      </w:tr>
      <w:tr w14:paraId="1373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1ECA36CA">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2C1542C8">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4FF0E679">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7C91AC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设备采购验收合格率</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6EA30D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5B3324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0B5A75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187A02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447742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605317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320F4A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5C86899F">
            <w:pPr>
              <w:jc w:val="center"/>
              <w:rPr>
                <w:rFonts w:hint="default" w:ascii="Times New Roman" w:hAnsi="Times New Roman" w:eastAsia="宋体" w:cs="Times New Roman"/>
                <w:i w:val="0"/>
                <w:iCs w:val="0"/>
                <w:color w:val="000000"/>
                <w:sz w:val="18"/>
                <w:szCs w:val="18"/>
                <w:u w:val="none"/>
              </w:rPr>
            </w:pPr>
          </w:p>
        </w:tc>
      </w:tr>
      <w:tr w14:paraId="1600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7DAAF859">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30793874">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17FCAD9E">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09DE08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法定检验报告签发率</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3B91DB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53529E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73CC1A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5CCD65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4C38E6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3DFD3F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674AED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78372308">
            <w:pPr>
              <w:jc w:val="center"/>
              <w:rPr>
                <w:rFonts w:hint="default" w:ascii="Times New Roman" w:hAnsi="Times New Roman" w:eastAsia="宋体" w:cs="Times New Roman"/>
                <w:i w:val="0"/>
                <w:iCs w:val="0"/>
                <w:color w:val="000000"/>
                <w:sz w:val="18"/>
                <w:szCs w:val="18"/>
                <w:u w:val="none"/>
              </w:rPr>
            </w:pPr>
          </w:p>
        </w:tc>
      </w:tr>
      <w:tr w14:paraId="66CF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2A8CEAEE">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7C5596AD">
            <w:pPr>
              <w:jc w:val="center"/>
              <w:rPr>
                <w:rFonts w:hint="default" w:ascii="Times New Roman" w:hAnsi="Times New Roman" w:eastAsia="宋体" w:cs="Times New Roman"/>
                <w:i w:val="0"/>
                <w:iCs w:val="0"/>
                <w:color w:val="000000"/>
                <w:sz w:val="18"/>
                <w:szCs w:val="18"/>
                <w:u w:val="none"/>
              </w:rPr>
            </w:pPr>
          </w:p>
        </w:tc>
        <w:tc>
          <w:tcPr>
            <w:tcW w:w="612" w:type="dxa"/>
            <w:vMerge w:val="restart"/>
            <w:tcBorders>
              <w:top w:val="single" w:color="000000" w:sz="4" w:space="0"/>
              <w:left w:val="single" w:color="000000" w:sz="4" w:space="0"/>
              <w:bottom w:val="nil"/>
              <w:right w:val="single" w:color="000000" w:sz="4" w:space="0"/>
            </w:tcBorders>
            <w:shd w:val="clear" w:color="auto" w:fill="auto"/>
            <w:vAlign w:val="center"/>
          </w:tcPr>
          <w:p w14:paraId="1ABCD8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2DC273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法定检验报告签发周期</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3EF21B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2FC905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7DFD00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51F3B4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021918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工作日</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634FD4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119286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2B29BD5C">
            <w:pPr>
              <w:jc w:val="center"/>
              <w:rPr>
                <w:rFonts w:hint="default" w:ascii="Times New Roman" w:hAnsi="Times New Roman" w:eastAsia="宋体" w:cs="Times New Roman"/>
                <w:i w:val="0"/>
                <w:iCs w:val="0"/>
                <w:color w:val="000000"/>
                <w:sz w:val="18"/>
                <w:szCs w:val="18"/>
                <w:u w:val="none"/>
              </w:rPr>
            </w:pPr>
          </w:p>
        </w:tc>
      </w:tr>
      <w:tr w14:paraId="1FD4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7CE1083D">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78527858">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136FF522">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7B9DC3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单次设备采购周期</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5F96BE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7CF9FB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397739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7095A9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53B45C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755883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34FDF6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3B88A523">
            <w:pPr>
              <w:jc w:val="center"/>
              <w:rPr>
                <w:rFonts w:hint="default" w:ascii="Times New Roman" w:hAnsi="Times New Roman" w:eastAsia="宋体" w:cs="Times New Roman"/>
                <w:i w:val="0"/>
                <w:iCs w:val="0"/>
                <w:color w:val="000000"/>
                <w:sz w:val="18"/>
                <w:szCs w:val="18"/>
                <w:u w:val="none"/>
              </w:rPr>
            </w:pPr>
          </w:p>
        </w:tc>
      </w:tr>
      <w:tr w14:paraId="5D6B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32A6A9F1">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746F74F2">
            <w:pPr>
              <w:jc w:val="center"/>
              <w:rPr>
                <w:rFonts w:hint="default" w:ascii="Times New Roman" w:hAnsi="Times New Roman" w:eastAsia="宋体" w:cs="Times New Roman"/>
                <w:i w:val="0"/>
                <w:iCs w:val="0"/>
                <w:color w:val="000000"/>
                <w:sz w:val="18"/>
                <w:szCs w:val="18"/>
                <w:u w:val="none"/>
              </w:rPr>
            </w:pPr>
          </w:p>
        </w:tc>
        <w:tc>
          <w:tcPr>
            <w:tcW w:w="612" w:type="dxa"/>
            <w:vMerge w:val="restart"/>
            <w:tcBorders>
              <w:top w:val="single" w:color="000000" w:sz="4" w:space="0"/>
              <w:left w:val="single" w:color="000000" w:sz="4" w:space="0"/>
              <w:bottom w:val="nil"/>
              <w:right w:val="single" w:color="000000" w:sz="4" w:space="0"/>
            </w:tcBorders>
            <w:shd w:val="clear" w:color="auto" w:fill="auto"/>
            <w:vAlign w:val="center"/>
          </w:tcPr>
          <w:p w14:paraId="3F9463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3F9925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锅炉与压力空器安全监管成本</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3DE25E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2BF809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26E6E7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1117</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682C20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220.68</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7A9FEE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444CF5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4988FE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028A3B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本年严格控制成本支出，降本增效，效果明显，成本大幅度降低。</w:t>
            </w:r>
          </w:p>
        </w:tc>
      </w:tr>
      <w:tr w14:paraId="0C13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3ABBB5A0">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75CBE54E">
            <w:pPr>
              <w:jc w:val="center"/>
              <w:rPr>
                <w:rFonts w:hint="default" w:ascii="Times New Roman" w:hAnsi="Times New Roman" w:eastAsia="宋体" w:cs="Times New Roman"/>
                <w:i w:val="0"/>
                <w:iCs w:val="0"/>
                <w:color w:val="000000"/>
                <w:sz w:val="18"/>
                <w:szCs w:val="18"/>
                <w:u w:val="none"/>
              </w:rPr>
            </w:pPr>
          </w:p>
        </w:tc>
        <w:tc>
          <w:tcPr>
            <w:tcW w:w="612" w:type="dxa"/>
            <w:vMerge w:val="continue"/>
            <w:tcBorders>
              <w:top w:val="single" w:color="000000" w:sz="4" w:space="0"/>
              <w:left w:val="single" w:color="000000" w:sz="4" w:space="0"/>
              <w:bottom w:val="nil"/>
              <w:right w:val="single" w:color="000000" w:sz="4" w:space="0"/>
            </w:tcBorders>
            <w:shd w:val="clear" w:color="auto" w:fill="auto"/>
            <w:vAlign w:val="center"/>
          </w:tcPr>
          <w:p w14:paraId="05968AEF">
            <w:pPr>
              <w:jc w:val="center"/>
              <w:rPr>
                <w:rFonts w:hint="default" w:ascii="Times New Roman" w:hAnsi="Times New Roman" w:eastAsia="宋体" w:cs="Times New Roman"/>
                <w:i w:val="0"/>
                <w:iCs w:val="0"/>
                <w:color w:val="000000"/>
                <w:sz w:val="18"/>
                <w:szCs w:val="18"/>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0AB32C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电梯起重机安全监管成本</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3B32A1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1B63C8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2B2D80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0EBB16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175.85</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2783E9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6411D1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7D81D9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073799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本年严格控制成本支出，降本增效，效果明显，成本大幅度降低。</w:t>
            </w:r>
          </w:p>
        </w:tc>
      </w:tr>
      <w:tr w14:paraId="7510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49E8743A">
            <w:pPr>
              <w:jc w:val="center"/>
              <w:rPr>
                <w:rFonts w:hint="default" w:ascii="Times New Roman" w:hAnsi="Times New Roman" w:eastAsia="宋体" w:cs="Times New Roman"/>
                <w:i w:val="0"/>
                <w:iCs w:val="0"/>
                <w:color w:val="000000"/>
                <w:sz w:val="18"/>
                <w:szCs w:val="18"/>
                <w:u w:val="none"/>
              </w:rPr>
            </w:pPr>
          </w:p>
        </w:tc>
        <w:tc>
          <w:tcPr>
            <w:tcW w:w="630" w:type="dxa"/>
            <w:vMerge w:val="restart"/>
            <w:tcBorders>
              <w:top w:val="single" w:color="000000" w:sz="4" w:space="0"/>
              <w:left w:val="single" w:color="000000" w:sz="4" w:space="0"/>
              <w:bottom w:val="nil"/>
              <w:right w:val="single" w:color="000000" w:sz="4" w:space="0"/>
            </w:tcBorders>
            <w:shd w:val="clear" w:color="auto" w:fill="auto"/>
            <w:vAlign w:val="center"/>
          </w:tcPr>
          <w:p w14:paraId="5EC1FF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612" w:type="dxa"/>
            <w:tcBorders>
              <w:top w:val="single" w:color="000000" w:sz="4" w:space="0"/>
              <w:left w:val="single" w:color="000000" w:sz="4" w:space="0"/>
              <w:bottom w:val="nil"/>
              <w:right w:val="single" w:color="000000" w:sz="4" w:space="0"/>
            </w:tcBorders>
            <w:shd w:val="clear" w:color="auto" w:fill="auto"/>
            <w:vAlign w:val="center"/>
          </w:tcPr>
          <w:p w14:paraId="431D20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4F9BF1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降低锅炉压力容器与特种设备故障率挽回经济损失</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4E96A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089C9BCC">
            <w:pPr>
              <w:jc w:val="center"/>
              <w:rPr>
                <w:rFonts w:hint="default" w:ascii="Times New Roman" w:hAnsi="Times New Roman" w:eastAsia="宋体" w:cs="Times New Roman"/>
                <w:i w:val="0"/>
                <w:iCs w:val="0"/>
                <w:color w:val="000000"/>
                <w:sz w:val="18"/>
                <w:szCs w:val="18"/>
                <w:u w:val="none"/>
              </w:rPr>
            </w:pPr>
          </w:p>
        </w:tc>
        <w:tc>
          <w:tcPr>
            <w:tcW w:w="746" w:type="dxa"/>
            <w:tcBorders>
              <w:top w:val="single" w:color="000000" w:sz="4" w:space="0"/>
              <w:left w:val="single" w:color="000000" w:sz="4" w:space="0"/>
              <w:bottom w:val="nil"/>
              <w:right w:val="single" w:color="000000" w:sz="4" w:space="0"/>
            </w:tcBorders>
            <w:shd w:val="clear" w:color="auto" w:fill="auto"/>
            <w:vAlign w:val="center"/>
          </w:tcPr>
          <w:p w14:paraId="68D0F4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逐步降低</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2F603E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787FA6C6">
            <w:pPr>
              <w:jc w:val="center"/>
              <w:rPr>
                <w:rFonts w:hint="default" w:ascii="Times New Roman" w:hAnsi="Times New Roman" w:eastAsia="宋体" w:cs="Times New Roman"/>
                <w:i w:val="0"/>
                <w:iCs w:val="0"/>
                <w:color w:val="000000"/>
                <w:sz w:val="18"/>
                <w:szCs w:val="18"/>
                <w:u w:val="none"/>
              </w:rPr>
            </w:pPr>
          </w:p>
        </w:tc>
        <w:tc>
          <w:tcPr>
            <w:tcW w:w="897" w:type="dxa"/>
            <w:tcBorders>
              <w:top w:val="single" w:color="000000" w:sz="4" w:space="0"/>
              <w:left w:val="single" w:color="000000" w:sz="4" w:space="0"/>
              <w:bottom w:val="nil"/>
              <w:right w:val="single" w:color="000000" w:sz="4" w:space="0"/>
            </w:tcBorders>
            <w:shd w:val="clear" w:color="auto" w:fill="auto"/>
            <w:vAlign w:val="center"/>
          </w:tcPr>
          <w:p w14:paraId="7BB036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7988ED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2A7A3566">
            <w:pPr>
              <w:jc w:val="center"/>
              <w:rPr>
                <w:rFonts w:hint="default" w:ascii="Times New Roman" w:hAnsi="Times New Roman" w:eastAsia="宋体" w:cs="Times New Roman"/>
                <w:i w:val="0"/>
                <w:iCs w:val="0"/>
                <w:color w:val="000000"/>
                <w:sz w:val="18"/>
                <w:szCs w:val="18"/>
                <w:u w:val="none"/>
              </w:rPr>
            </w:pPr>
          </w:p>
        </w:tc>
      </w:tr>
      <w:tr w14:paraId="4311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082070A8">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5ECE39EC">
            <w:pPr>
              <w:jc w:val="center"/>
              <w:rPr>
                <w:rFonts w:hint="default" w:ascii="Times New Roman" w:hAnsi="Times New Roman" w:eastAsia="宋体" w:cs="Times New Roman"/>
                <w:i w:val="0"/>
                <w:iCs w:val="0"/>
                <w:color w:val="000000"/>
                <w:sz w:val="18"/>
                <w:szCs w:val="18"/>
                <w:u w:val="none"/>
              </w:rPr>
            </w:pPr>
          </w:p>
        </w:tc>
        <w:tc>
          <w:tcPr>
            <w:tcW w:w="612" w:type="dxa"/>
            <w:tcBorders>
              <w:top w:val="single" w:color="000000" w:sz="4" w:space="0"/>
              <w:left w:val="single" w:color="000000" w:sz="4" w:space="0"/>
              <w:bottom w:val="nil"/>
              <w:right w:val="single" w:color="000000" w:sz="4" w:space="0"/>
            </w:tcBorders>
            <w:shd w:val="clear" w:color="auto" w:fill="auto"/>
            <w:vAlign w:val="center"/>
          </w:tcPr>
          <w:p w14:paraId="59D294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1E48B2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防止和减少锅炉压力容器与特种设备使用过程中的事故发生</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D0E6C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4BB1CBC9">
            <w:pPr>
              <w:jc w:val="center"/>
              <w:rPr>
                <w:rFonts w:hint="default" w:ascii="Times New Roman" w:hAnsi="Times New Roman" w:eastAsia="宋体" w:cs="Times New Roman"/>
                <w:i w:val="0"/>
                <w:iCs w:val="0"/>
                <w:color w:val="000000"/>
                <w:sz w:val="18"/>
                <w:szCs w:val="18"/>
                <w:u w:val="none"/>
              </w:rPr>
            </w:pPr>
          </w:p>
        </w:tc>
        <w:tc>
          <w:tcPr>
            <w:tcW w:w="746" w:type="dxa"/>
            <w:tcBorders>
              <w:top w:val="single" w:color="000000" w:sz="4" w:space="0"/>
              <w:left w:val="single" w:color="000000" w:sz="4" w:space="0"/>
              <w:bottom w:val="nil"/>
              <w:right w:val="single" w:color="000000" w:sz="4" w:space="0"/>
            </w:tcBorders>
            <w:shd w:val="clear" w:color="auto" w:fill="auto"/>
            <w:vAlign w:val="center"/>
          </w:tcPr>
          <w:p w14:paraId="01A7C8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稳步提高</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28EA6C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36114023">
            <w:pPr>
              <w:jc w:val="center"/>
              <w:rPr>
                <w:rFonts w:hint="default" w:ascii="Times New Roman" w:hAnsi="Times New Roman" w:eastAsia="宋体" w:cs="Times New Roman"/>
                <w:i w:val="0"/>
                <w:iCs w:val="0"/>
                <w:color w:val="000000"/>
                <w:sz w:val="18"/>
                <w:szCs w:val="18"/>
                <w:u w:val="none"/>
              </w:rPr>
            </w:pPr>
          </w:p>
        </w:tc>
        <w:tc>
          <w:tcPr>
            <w:tcW w:w="897" w:type="dxa"/>
            <w:tcBorders>
              <w:top w:val="single" w:color="000000" w:sz="4" w:space="0"/>
              <w:left w:val="single" w:color="000000" w:sz="4" w:space="0"/>
              <w:bottom w:val="nil"/>
              <w:right w:val="single" w:color="000000" w:sz="4" w:space="0"/>
            </w:tcBorders>
            <w:shd w:val="clear" w:color="auto" w:fill="auto"/>
            <w:vAlign w:val="center"/>
          </w:tcPr>
          <w:p w14:paraId="264C67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01ACB2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60133F83">
            <w:pPr>
              <w:jc w:val="center"/>
              <w:rPr>
                <w:rFonts w:hint="default" w:ascii="Times New Roman" w:hAnsi="Times New Roman" w:eastAsia="宋体" w:cs="Times New Roman"/>
                <w:i w:val="0"/>
                <w:iCs w:val="0"/>
                <w:color w:val="000000"/>
                <w:sz w:val="18"/>
                <w:szCs w:val="18"/>
                <w:u w:val="none"/>
              </w:rPr>
            </w:pPr>
          </w:p>
        </w:tc>
      </w:tr>
      <w:tr w14:paraId="4525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31576245">
            <w:pPr>
              <w:jc w:val="center"/>
              <w:rPr>
                <w:rFonts w:hint="default" w:ascii="Times New Roman" w:hAnsi="Times New Roman" w:eastAsia="宋体" w:cs="Times New Roman"/>
                <w:i w:val="0"/>
                <w:iCs w:val="0"/>
                <w:color w:val="000000"/>
                <w:sz w:val="18"/>
                <w:szCs w:val="18"/>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14:paraId="78A647C1">
            <w:pPr>
              <w:jc w:val="center"/>
              <w:rPr>
                <w:rFonts w:hint="default" w:ascii="Times New Roman" w:hAnsi="Times New Roman" w:eastAsia="宋体" w:cs="Times New Roman"/>
                <w:i w:val="0"/>
                <w:iCs w:val="0"/>
                <w:color w:val="000000"/>
                <w:sz w:val="18"/>
                <w:szCs w:val="18"/>
                <w:u w:val="none"/>
              </w:rPr>
            </w:pPr>
          </w:p>
        </w:tc>
        <w:tc>
          <w:tcPr>
            <w:tcW w:w="612" w:type="dxa"/>
            <w:tcBorders>
              <w:top w:val="single" w:color="000000" w:sz="4" w:space="0"/>
              <w:left w:val="single" w:color="000000" w:sz="4" w:space="0"/>
              <w:bottom w:val="nil"/>
              <w:right w:val="single" w:color="000000" w:sz="4" w:space="0"/>
            </w:tcBorders>
            <w:shd w:val="clear" w:color="auto" w:fill="auto"/>
            <w:vAlign w:val="center"/>
          </w:tcPr>
          <w:p w14:paraId="641A3F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187426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提高锅炉压力容器与特种设备安全监管能力</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58208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3E8D41B3">
            <w:pPr>
              <w:jc w:val="center"/>
              <w:rPr>
                <w:rFonts w:hint="default" w:ascii="Times New Roman" w:hAnsi="Times New Roman" w:eastAsia="宋体" w:cs="Times New Roman"/>
                <w:i w:val="0"/>
                <w:iCs w:val="0"/>
                <w:color w:val="000000"/>
                <w:sz w:val="18"/>
                <w:szCs w:val="18"/>
                <w:u w:val="none"/>
              </w:rPr>
            </w:pPr>
          </w:p>
        </w:tc>
        <w:tc>
          <w:tcPr>
            <w:tcW w:w="746" w:type="dxa"/>
            <w:tcBorders>
              <w:top w:val="single" w:color="000000" w:sz="4" w:space="0"/>
              <w:left w:val="single" w:color="000000" w:sz="4" w:space="0"/>
              <w:bottom w:val="nil"/>
              <w:right w:val="single" w:color="000000" w:sz="4" w:space="0"/>
            </w:tcBorders>
            <w:shd w:val="clear" w:color="auto" w:fill="auto"/>
            <w:vAlign w:val="center"/>
          </w:tcPr>
          <w:p w14:paraId="7D5F7A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稳步提高</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585A7B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151C104F">
            <w:pPr>
              <w:jc w:val="center"/>
              <w:rPr>
                <w:rFonts w:hint="default" w:ascii="Times New Roman" w:hAnsi="Times New Roman" w:eastAsia="宋体" w:cs="Times New Roman"/>
                <w:i w:val="0"/>
                <w:iCs w:val="0"/>
                <w:color w:val="000000"/>
                <w:sz w:val="18"/>
                <w:szCs w:val="18"/>
                <w:u w:val="none"/>
              </w:rPr>
            </w:pPr>
          </w:p>
        </w:tc>
        <w:tc>
          <w:tcPr>
            <w:tcW w:w="897" w:type="dxa"/>
            <w:tcBorders>
              <w:top w:val="single" w:color="000000" w:sz="4" w:space="0"/>
              <w:left w:val="single" w:color="000000" w:sz="4" w:space="0"/>
              <w:bottom w:val="nil"/>
              <w:right w:val="single" w:color="000000" w:sz="4" w:space="0"/>
            </w:tcBorders>
            <w:shd w:val="clear" w:color="auto" w:fill="auto"/>
            <w:vAlign w:val="center"/>
          </w:tcPr>
          <w:p w14:paraId="092EC6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53CF85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3F0BE9CB">
            <w:pPr>
              <w:jc w:val="center"/>
              <w:rPr>
                <w:rFonts w:hint="default" w:ascii="Times New Roman" w:hAnsi="Times New Roman" w:eastAsia="宋体" w:cs="Times New Roman"/>
                <w:i w:val="0"/>
                <w:iCs w:val="0"/>
                <w:color w:val="000000"/>
                <w:sz w:val="18"/>
                <w:szCs w:val="18"/>
                <w:u w:val="none"/>
              </w:rPr>
            </w:pPr>
          </w:p>
        </w:tc>
      </w:tr>
      <w:tr w14:paraId="6FC0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762A50D3">
            <w:pPr>
              <w:jc w:val="center"/>
              <w:rPr>
                <w:rFonts w:hint="default" w:ascii="Times New Roman" w:hAnsi="Times New Roman" w:eastAsia="宋体" w:cs="Times New Roman"/>
                <w:i w:val="0"/>
                <w:iCs w:val="0"/>
                <w:color w:val="000000"/>
                <w:sz w:val="18"/>
                <w:szCs w:val="18"/>
                <w:u w:val="none"/>
              </w:rPr>
            </w:pPr>
          </w:p>
        </w:tc>
        <w:tc>
          <w:tcPr>
            <w:tcW w:w="630" w:type="dxa"/>
            <w:tcBorders>
              <w:top w:val="single" w:color="000000" w:sz="4" w:space="0"/>
              <w:left w:val="single" w:color="000000" w:sz="4" w:space="0"/>
              <w:bottom w:val="nil"/>
              <w:right w:val="single" w:color="000000" w:sz="4" w:space="0"/>
            </w:tcBorders>
            <w:shd w:val="clear" w:color="auto" w:fill="auto"/>
            <w:vAlign w:val="center"/>
          </w:tcPr>
          <w:p w14:paraId="64C745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612" w:type="dxa"/>
            <w:tcBorders>
              <w:top w:val="single" w:color="000000" w:sz="4" w:space="0"/>
              <w:left w:val="single" w:color="000000" w:sz="4" w:space="0"/>
              <w:bottom w:val="nil"/>
              <w:right w:val="single" w:color="000000" w:sz="4" w:space="0"/>
            </w:tcBorders>
            <w:shd w:val="clear" w:color="auto" w:fill="auto"/>
            <w:vAlign w:val="center"/>
          </w:tcPr>
          <w:p w14:paraId="6FBBE1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4E00D3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锅炉压力容器与特种设备检测单位满意度</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668576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781" w:type="dxa"/>
            <w:tcBorders>
              <w:top w:val="single" w:color="000000" w:sz="4" w:space="0"/>
              <w:left w:val="single" w:color="000000" w:sz="4" w:space="0"/>
              <w:bottom w:val="nil"/>
              <w:right w:val="single" w:color="000000" w:sz="4" w:space="0"/>
            </w:tcBorders>
            <w:shd w:val="clear" w:color="auto" w:fill="auto"/>
            <w:vAlign w:val="center"/>
          </w:tcPr>
          <w:p w14:paraId="0DEB1A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746" w:type="dxa"/>
            <w:tcBorders>
              <w:top w:val="single" w:color="000000" w:sz="4" w:space="0"/>
              <w:left w:val="single" w:color="000000" w:sz="4" w:space="0"/>
              <w:bottom w:val="nil"/>
              <w:right w:val="single" w:color="000000" w:sz="4" w:space="0"/>
            </w:tcBorders>
            <w:shd w:val="clear" w:color="auto" w:fill="auto"/>
            <w:vAlign w:val="center"/>
          </w:tcPr>
          <w:p w14:paraId="4E769F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35AFC1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2C44BB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97" w:type="dxa"/>
            <w:tcBorders>
              <w:top w:val="single" w:color="000000" w:sz="4" w:space="0"/>
              <w:left w:val="single" w:color="000000" w:sz="4" w:space="0"/>
              <w:bottom w:val="nil"/>
              <w:right w:val="single" w:color="000000" w:sz="4" w:space="0"/>
            </w:tcBorders>
            <w:shd w:val="clear" w:color="auto" w:fill="auto"/>
            <w:vAlign w:val="center"/>
          </w:tcPr>
          <w:p w14:paraId="712387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41" w:type="dxa"/>
            <w:tcBorders>
              <w:top w:val="single" w:color="000000" w:sz="4" w:space="0"/>
              <w:left w:val="single" w:color="000000" w:sz="4" w:space="0"/>
              <w:bottom w:val="nil"/>
              <w:right w:val="single" w:color="000000" w:sz="4" w:space="0"/>
            </w:tcBorders>
            <w:shd w:val="clear" w:color="auto" w:fill="auto"/>
            <w:vAlign w:val="center"/>
          </w:tcPr>
          <w:p w14:paraId="22EBFF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884" w:type="dxa"/>
            <w:tcBorders>
              <w:top w:val="single" w:color="000000" w:sz="4" w:space="0"/>
              <w:left w:val="single" w:color="000000" w:sz="4" w:space="0"/>
              <w:bottom w:val="nil"/>
              <w:right w:val="single" w:color="000000" w:sz="4" w:space="0"/>
            </w:tcBorders>
            <w:shd w:val="clear" w:color="auto" w:fill="auto"/>
            <w:vAlign w:val="center"/>
          </w:tcPr>
          <w:p w14:paraId="7354BD2F">
            <w:pPr>
              <w:jc w:val="center"/>
              <w:rPr>
                <w:rFonts w:hint="default" w:ascii="Times New Roman" w:hAnsi="Times New Roman" w:eastAsia="宋体" w:cs="Times New Roman"/>
                <w:i w:val="0"/>
                <w:iCs w:val="0"/>
                <w:color w:val="000000"/>
                <w:sz w:val="18"/>
                <w:szCs w:val="18"/>
                <w:u w:val="none"/>
              </w:rPr>
            </w:pPr>
          </w:p>
        </w:tc>
      </w:tr>
      <w:tr w14:paraId="0339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5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BE71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33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51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81.59</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A2AF">
            <w:pPr>
              <w:jc w:val="center"/>
              <w:rPr>
                <w:rFonts w:hint="default" w:ascii="Times New Roman" w:hAnsi="Times New Roman" w:eastAsia="宋体" w:cs="Times New Roman"/>
                <w:i w:val="0"/>
                <w:iCs w:val="0"/>
                <w:color w:val="000000"/>
                <w:sz w:val="18"/>
                <w:szCs w:val="18"/>
                <w:u w:val="none"/>
              </w:rPr>
            </w:pPr>
          </w:p>
        </w:tc>
      </w:tr>
    </w:tbl>
    <w:p w14:paraId="70B81E55">
      <w:pPr>
        <w:pStyle w:val="5"/>
        <w:keepNext w:val="0"/>
        <w:keepLines w:val="0"/>
        <w:widowControl/>
        <w:suppressLineNumbers w:val="0"/>
        <w:spacing w:before="0" w:beforeAutospacing="0" w:after="0" w:afterAutospacing="0"/>
        <w:ind w:left="0" w:right="0" w:firstLine="540" w:firstLineChars="200"/>
        <w:jc w:val="both"/>
        <w:rPr>
          <w:rFonts w:hint="default" w:ascii="Times New Roman" w:hAnsi="Times New Roman" w:eastAsia="仿宋_GB2312" w:cs="Times New Roman"/>
          <w:color w:val="000000"/>
          <w:kern w:val="0"/>
          <w:sz w:val="27"/>
          <w:szCs w:val="27"/>
          <w:lang w:val="en-US" w:eastAsia="zh-CN" w:bidi="ar-SA"/>
        </w:rPr>
      </w:pPr>
    </w:p>
    <w:tbl>
      <w:tblPr>
        <w:tblStyle w:val="11"/>
        <w:tblW w:w="10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566"/>
        <w:gridCol w:w="674"/>
        <w:gridCol w:w="1138"/>
        <w:gridCol w:w="831"/>
        <w:gridCol w:w="941"/>
        <w:gridCol w:w="824"/>
        <w:gridCol w:w="891"/>
        <w:gridCol w:w="756"/>
        <w:gridCol w:w="862"/>
        <w:gridCol w:w="883"/>
        <w:gridCol w:w="1490"/>
      </w:tblGrid>
      <w:tr w14:paraId="0BE7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104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6E438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40"/>
                <w:szCs w:val="40"/>
                <w:u w:val="none"/>
                <w:lang w:val="en-US" w:eastAsia="zh-CN" w:bidi="ar"/>
              </w:rPr>
              <w:t>项目支出绩效自评表</w:t>
            </w:r>
            <w:r>
              <w:rPr>
                <w:rFonts w:hint="default" w:ascii="Times New Roman" w:hAnsi="Times New Roman" w:eastAsia="宋体" w:cs="Times New Roman"/>
                <w:b/>
                <w:bCs/>
                <w:i w:val="0"/>
                <w:iCs w:val="0"/>
                <w:color w:val="000000"/>
                <w:kern w:val="0"/>
                <w:sz w:val="40"/>
                <w:szCs w:val="40"/>
                <w:u w:val="none"/>
                <w:lang w:val="en-US" w:eastAsia="zh-CN" w:bidi="ar"/>
              </w:rPr>
              <w:br w:type="textWrapping"/>
            </w:r>
            <w:r>
              <w:rPr>
                <w:rFonts w:hint="default" w:ascii="Times New Roman" w:hAnsi="Times New Roman" w:eastAsia="宋体" w:cs="Times New Roman"/>
                <w:b/>
                <w:bCs/>
                <w:i w:val="0"/>
                <w:iCs w:val="0"/>
                <w:color w:val="000000"/>
                <w:kern w:val="0"/>
                <w:sz w:val="40"/>
                <w:szCs w:val="40"/>
                <w:u w:val="none"/>
                <w:lang w:val="en-US" w:eastAsia="zh-CN" w:bidi="ar"/>
              </w:rPr>
              <w:t>(2024年度）</w:t>
            </w:r>
          </w:p>
        </w:tc>
      </w:tr>
      <w:tr w14:paraId="5058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671E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92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9CCDD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事业单位经营支出</w:t>
            </w:r>
          </w:p>
        </w:tc>
      </w:tr>
      <w:tr w14:paraId="2861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BF8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3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E9E51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内蒙古自治区市场监督管理局部门</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722E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w:t>
            </w:r>
          </w:p>
        </w:tc>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07066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内蒙古自治区特种设备检验研究院呼伦贝尔分院</w:t>
            </w:r>
          </w:p>
        </w:tc>
      </w:tr>
      <w:tr w14:paraId="7701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11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1D2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项目资金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2AED">
            <w:pP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60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年初预算数</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594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全年预算数</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4AA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全年执行数</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87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分值</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9E3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执行率（%）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3A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r>
      <w:tr w14:paraId="3F7A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4A7EC">
            <w:pPr>
              <w:jc w:val="cente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26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年度资金总额</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933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815.32</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DA1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815.32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755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931.23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CF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526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114.22 </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ED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 </w:t>
            </w:r>
          </w:p>
        </w:tc>
      </w:tr>
      <w:tr w14:paraId="161A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5B314">
            <w:pPr>
              <w:jc w:val="cente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20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其中：财政拨款</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4DF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95A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090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63BE">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9FE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0ABC">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r>
      <w:tr w14:paraId="4C66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656B">
            <w:pPr>
              <w:jc w:val="cente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BC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上年结转资金</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07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9C4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CF1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0460">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DC2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FAC2">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r>
      <w:tr w14:paraId="6000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3EFA5">
            <w:pPr>
              <w:jc w:val="cente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3B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D8A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815.32</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FEE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815.32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D78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931.23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C3D1">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0CF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114.22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C93B">
            <w:pPr>
              <w:keepNext w:val="0"/>
              <w:keepLines w:val="0"/>
              <w:widowControl/>
              <w:suppressLineNumbers w:val="0"/>
              <w:jc w:val="center"/>
              <w:textAlignment w:val="center"/>
              <w:rPr>
                <w:rFonts w:hint="default" w:ascii="Times New Roman" w:hAnsi="Times New Roman" w:eastAsia="宋体" w:cs="Times New Roman"/>
                <w:i w:val="0"/>
                <w:iCs w:val="0"/>
                <w:color w:val="222222"/>
                <w:sz w:val="19"/>
                <w:szCs w:val="19"/>
                <w:u w:val="none"/>
              </w:rPr>
            </w:pPr>
            <w:r>
              <w:rPr>
                <w:rFonts w:hint="default" w:ascii="Times New Roman" w:hAnsi="Times New Roman" w:eastAsia="宋体" w:cs="Times New Roman"/>
                <w:i w:val="0"/>
                <w:iCs w:val="0"/>
                <w:color w:val="222222"/>
                <w:kern w:val="0"/>
                <w:sz w:val="19"/>
                <w:szCs w:val="19"/>
                <w:u w:val="none"/>
                <w:lang w:val="en-US" w:eastAsia="zh-CN" w:bidi="ar"/>
              </w:rPr>
              <w:t>——</w:t>
            </w:r>
          </w:p>
        </w:tc>
      </w:tr>
      <w:tr w14:paraId="445D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1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C7F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年度总体目标</w:t>
            </w:r>
          </w:p>
        </w:tc>
        <w:tc>
          <w:tcPr>
            <w:tcW w:w="44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DE4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预期目标</w:t>
            </w:r>
          </w:p>
        </w:tc>
        <w:tc>
          <w:tcPr>
            <w:tcW w:w="4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FA5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实际完成情况</w:t>
            </w:r>
          </w:p>
        </w:tc>
      </w:tr>
      <w:tr w14:paraId="6F72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4"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FF2C">
            <w:pPr>
              <w:jc w:val="center"/>
              <w:rPr>
                <w:rFonts w:hint="default" w:ascii="Times New Roman" w:hAnsi="Times New Roman" w:eastAsia="宋体" w:cs="Times New Roman"/>
                <w:i w:val="0"/>
                <w:iCs w:val="0"/>
                <w:color w:val="000000"/>
                <w:sz w:val="18"/>
                <w:szCs w:val="18"/>
                <w:u w:val="none"/>
              </w:rPr>
            </w:pPr>
          </w:p>
        </w:tc>
        <w:tc>
          <w:tcPr>
            <w:tcW w:w="44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89B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1、通过积极开展特种设备委托检验工作，有效提高特种设备使用单位安全生产意识。2、保障特种设备相关房屋、车辆、设备正常运行，积极发展特种设备检验能力，有效保障人民群众生命和财产安全。</w:t>
            </w:r>
          </w:p>
        </w:tc>
        <w:tc>
          <w:tcPr>
            <w:tcW w:w="4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4CB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2024年，内蒙古自治区特种设备检验研究院呼伦贝尔分院完成锅炉委托检验检测数量67台，锅炉安全附件检验数量14595只，电梯委托检测数量4562台，压力容器油罐车委托检测数量365台，压力管道委托检测数量209.73公里，气瓶委托检测数量7967只。通过不断提升技术服务水平，加强监督检测，保证了特种设备安全运行。通过技术支撑加强特种设备检验，防止和减少了事故发生，保障了人民群众生命和财产安全。针对专业技术人员进行了专项技术培训，提高了特种设备检验技术人员操作技能及检验能力，有效促进了特种设备安全运行。</w:t>
            </w:r>
          </w:p>
        </w:tc>
      </w:tr>
      <w:tr w14:paraId="3D5E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6A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1A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A0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6D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43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47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指标方向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52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年度指标值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77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实际完成值</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A5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4F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分值</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C6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81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偏差原因分析及改进措施</w:t>
            </w:r>
          </w:p>
        </w:tc>
      </w:tr>
      <w:tr w14:paraId="73FF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4" w:hRule="atLeast"/>
        </w:trPr>
        <w:tc>
          <w:tcPr>
            <w:tcW w:w="585" w:type="dxa"/>
            <w:vMerge w:val="restart"/>
            <w:tcBorders>
              <w:top w:val="single" w:color="000000" w:sz="4" w:space="0"/>
              <w:left w:val="single" w:color="000000" w:sz="4" w:space="0"/>
              <w:bottom w:val="nil"/>
              <w:right w:val="single" w:color="000000" w:sz="4" w:space="0"/>
            </w:tcBorders>
            <w:shd w:val="clear" w:color="auto" w:fill="auto"/>
            <w:vAlign w:val="center"/>
          </w:tcPr>
          <w:p w14:paraId="53613C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w:t>
            </w:r>
          </w:p>
        </w:tc>
        <w:tc>
          <w:tcPr>
            <w:tcW w:w="567" w:type="dxa"/>
            <w:vMerge w:val="restart"/>
            <w:tcBorders>
              <w:top w:val="single" w:color="000000" w:sz="4" w:space="0"/>
              <w:left w:val="single" w:color="000000" w:sz="4" w:space="0"/>
              <w:bottom w:val="nil"/>
              <w:right w:val="single" w:color="000000" w:sz="4" w:space="0"/>
            </w:tcBorders>
            <w:shd w:val="clear" w:color="auto" w:fill="auto"/>
            <w:vAlign w:val="center"/>
          </w:tcPr>
          <w:p w14:paraId="4197FD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2E09E1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118E15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锅炉委托检验检测数量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1AB003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1E5931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5FB6D4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6F2BD3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4444E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11DE7E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73A016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253710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2024年我单位大力拓展省外检验业务市场，并成功在黑龙江地区取得委托检验，锅炉委托检测预计17台，实际完成67台。在今后的工作中科学调研预判，减少指标偏差。</w:t>
            </w:r>
          </w:p>
        </w:tc>
      </w:tr>
      <w:tr w14:paraId="4833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160C756B">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2A24887C">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37FEDD43">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79A10B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锅炉安全附件检验数量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6C7431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20C53E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7AD771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13700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4D02BC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14595.00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617413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225541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1C4D7E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42CEA4C7">
            <w:pPr>
              <w:jc w:val="center"/>
              <w:rPr>
                <w:rFonts w:hint="default" w:ascii="Times New Roman" w:hAnsi="Times New Roman" w:eastAsia="宋体" w:cs="Times New Roman"/>
                <w:i w:val="0"/>
                <w:iCs w:val="0"/>
                <w:color w:val="000000"/>
                <w:sz w:val="18"/>
                <w:szCs w:val="18"/>
                <w:u w:val="none"/>
              </w:rPr>
            </w:pPr>
          </w:p>
        </w:tc>
      </w:tr>
      <w:tr w14:paraId="3108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32C6DFE5">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34269A51">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9DF9016">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045030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电梯委托检测数量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5D4204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672E31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0F71DF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4272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A50EE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4562.00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0612B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381032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0303EE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18E1059">
            <w:pPr>
              <w:jc w:val="center"/>
              <w:rPr>
                <w:rFonts w:hint="default" w:ascii="Times New Roman" w:hAnsi="Times New Roman" w:eastAsia="宋体" w:cs="Times New Roman"/>
                <w:i w:val="0"/>
                <w:iCs w:val="0"/>
                <w:color w:val="000000"/>
                <w:sz w:val="18"/>
                <w:szCs w:val="18"/>
                <w:u w:val="none"/>
              </w:rPr>
            </w:pPr>
          </w:p>
        </w:tc>
      </w:tr>
      <w:tr w14:paraId="403F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4"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67CCBC6">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3E15A731">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896624B">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27D3C8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压力容器油罐车委托检测数量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022B9F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137463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4D8772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7C1030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365.00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31AE3C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1642CA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7D91E1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12D7FD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2024年我单位大力开拓检验业务市场，在黑龙江地区开拓检验业务，压力容器油罐车委托检测年初预计300台，实际完成365台，在今后的工作中科学调研预判，减少指标偏差。</w:t>
            </w:r>
          </w:p>
        </w:tc>
      </w:tr>
      <w:tr w14:paraId="430C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5B59C70">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5F67BBC0">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71AB4B01">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09A1DE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压力管道委托检测数量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31D651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6E9B70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1FB68A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D378E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209.73</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06C88B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公里</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089A93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4C3769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4EE6C2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2024年我单位大力开拓检验业务市场，在黑龙江地区开拓检验业务,压力管道委托检测年初预计170公里，实际完成209.73公里,在今后的工作中科学调研预判，减少指标偏差。</w:t>
            </w:r>
          </w:p>
        </w:tc>
      </w:tr>
      <w:tr w14:paraId="00B0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948BAF6">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35110B8D">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38EAD52F">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5135D2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气瓶委托检测数量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56D52B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03D066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1BA59C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10200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8F239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7967.00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109F6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只</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18ECE7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15797D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1.17</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0F2FF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近几年受市场因素影响液化气瓶在逐渐减少，年初预计完成气瓶委托检测10200只，实际完成7967只, 在今后的工作中科学调研预判，减少指标偏差。</w:t>
            </w:r>
          </w:p>
        </w:tc>
      </w:tr>
      <w:tr w14:paraId="3171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05C5B24D">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01E6BB54">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3FAC4F7B">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3FAADC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保障业务用房及办公用房正常使用面积</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7BAB99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5DC776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03C136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13102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78FDF7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13102.00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5120F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平米</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5422E1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360095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FC63699">
            <w:pPr>
              <w:jc w:val="center"/>
              <w:rPr>
                <w:rFonts w:hint="default" w:ascii="Times New Roman" w:hAnsi="Times New Roman" w:eastAsia="宋体" w:cs="Times New Roman"/>
                <w:i w:val="0"/>
                <w:iCs w:val="0"/>
                <w:color w:val="000000"/>
                <w:sz w:val="18"/>
                <w:szCs w:val="18"/>
                <w:u w:val="none"/>
              </w:rPr>
            </w:pPr>
          </w:p>
        </w:tc>
      </w:tr>
      <w:tr w14:paraId="03ED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00D4F708">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2B6D955A">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507E24D1">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7FF24C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锅炉压力容器与特种设备安全监管专用设备配置数量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13D0BE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1BABAD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0524D8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693D8B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29F3DB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台（套）</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67AB70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2FAB0F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E83E772">
            <w:pPr>
              <w:jc w:val="center"/>
              <w:rPr>
                <w:rFonts w:hint="default" w:ascii="Times New Roman" w:hAnsi="Times New Roman" w:eastAsia="宋体" w:cs="Times New Roman"/>
                <w:i w:val="0"/>
                <w:iCs w:val="0"/>
                <w:color w:val="000000"/>
                <w:sz w:val="18"/>
                <w:szCs w:val="18"/>
                <w:u w:val="none"/>
              </w:rPr>
            </w:pPr>
          </w:p>
        </w:tc>
      </w:tr>
      <w:tr w14:paraId="6B62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62A6810">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4144EBB8">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6A1FD35C">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6C794A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开展专业人员技能培训数量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576C20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2A0F7E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66FF02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7A69A1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2395.00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6C7F1C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人次</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507DAC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6D03AC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2DF7C8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2024年大力开展特种设备专业人员技能培训工作，年初预计完成1000人 次，实际完成2395人次, 在今后的工作中科学调研预判，减少指标偏差。</w:t>
            </w:r>
          </w:p>
        </w:tc>
      </w:tr>
      <w:tr w14:paraId="2495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1011AF57">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3630A1CE">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51DF68F9">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505C01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维护信息化系统数量</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093C35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61D09C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7007A9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401</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66075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1BCF4A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1952B8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6C5BFD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6C3588A1">
            <w:pPr>
              <w:jc w:val="center"/>
              <w:rPr>
                <w:rFonts w:hint="default" w:ascii="Times New Roman" w:hAnsi="Times New Roman" w:eastAsia="宋体" w:cs="Times New Roman"/>
                <w:i w:val="0"/>
                <w:iCs w:val="0"/>
                <w:color w:val="000000"/>
                <w:sz w:val="18"/>
                <w:szCs w:val="18"/>
                <w:u w:val="none"/>
              </w:rPr>
            </w:pPr>
          </w:p>
        </w:tc>
      </w:tr>
      <w:tr w14:paraId="3124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3D23768A">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559E6DAE">
            <w:pPr>
              <w:jc w:val="center"/>
              <w:rPr>
                <w:rFonts w:hint="default" w:ascii="Times New Roman" w:hAnsi="Times New Roman" w:eastAsia="宋体" w:cs="Times New Roman"/>
                <w:i w:val="0"/>
                <w:iCs w:val="0"/>
                <w:color w:val="000000"/>
                <w:sz w:val="18"/>
                <w:szCs w:val="18"/>
                <w:u w:val="none"/>
              </w:rPr>
            </w:pP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1FF8E5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5D9644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委托检测报告出具率</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08BEFA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705069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681F75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6DC973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B3D3E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183072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13D4A6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71BD4EAA">
            <w:pPr>
              <w:jc w:val="center"/>
              <w:rPr>
                <w:rFonts w:hint="default" w:ascii="Times New Roman" w:hAnsi="Times New Roman" w:eastAsia="宋体" w:cs="Times New Roman"/>
                <w:i w:val="0"/>
                <w:iCs w:val="0"/>
                <w:color w:val="000000"/>
                <w:sz w:val="18"/>
                <w:szCs w:val="18"/>
                <w:u w:val="none"/>
              </w:rPr>
            </w:pPr>
          </w:p>
        </w:tc>
      </w:tr>
      <w:tr w14:paraId="0760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25094C45">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3530B104">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6952D28">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0C803C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报告合格率</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4491C7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1B554C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279E38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F774E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430FC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64A089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0064A6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6A59DF4">
            <w:pPr>
              <w:jc w:val="center"/>
              <w:rPr>
                <w:rFonts w:hint="default" w:ascii="Times New Roman" w:hAnsi="Times New Roman" w:eastAsia="宋体" w:cs="Times New Roman"/>
                <w:i w:val="0"/>
                <w:iCs w:val="0"/>
                <w:color w:val="000000"/>
                <w:sz w:val="18"/>
                <w:szCs w:val="18"/>
                <w:u w:val="none"/>
              </w:rPr>
            </w:pPr>
          </w:p>
        </w:tc>
      </w:tr>
      <w:tr w14:paraId="0B45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75A62643">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78858515">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5972007D">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1DC987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废弃物分类处置率</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670639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46F487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3EF049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B8EA6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69D97C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12566B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736D1D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02EC64A1">
            <w:pPr>
              <w:jc w:val="center"/>
              <w:rPr>
                <w:rFonts w:hint="default" w:ascii="Times New Roman" w:hAnsi="Times New Roman" w:eastAsia="宋体" w:cs="Times New Roman"/>
                <w:i w:val="0"/>
                <w:iCs w:val="0"/>
                <w:color w:val="000000"/>
                <w:sz w:val="18"/>
                <w:szCs w:val="18"/>
                <w:u w:val="none"/>
              </w:rPr>
            </w:pPr>
          </w:p>
        </w:tc>
      </w:tr>
      <w:tr w14:paraId="54D3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41FF5A33">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1F64196B">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77537032">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2CC00C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采购业务验收合格率</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469EAA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3B31ED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6F36A3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70B0D0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717C88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660604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3C2001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66A2BA2E">
            <w:pPr>
              <w:jc w:val="center"/>
              <w:rPr>
                <w:rFonts w:hint="default" w:ascii="Times New Roman" w:hAnsi="Times New Roman" w:eastAsia="宋体" w:cs="Times New Roman"/>
                <w:i w:val="0"/>
                <w:iCs w:val="0"/>
                <w:color w:val="000000"/>
                <w:sz w:val="18"/>
                <w:szCs w:val="18"/>
                <w:u w:val="none"/>
              </w:rPr>
            </w:pPr>
          </w:p>
        </w:tc>
      </w:tr>
      <w:tr w14:paraId="0074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7E90258E">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004549D0">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52E6BDEA">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7EDC0C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专业人员技能培训合格率</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2A353D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3576C5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031F1B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65F512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2B585C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4916F2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3B7E17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7AE00852">
            <w:pPr>
              <w:jc w:val="center"/>
              <w:rPr>
                <w:rFonts w:hint="default" w:ascii="Times New Roman" w:hAnsi="Times New Roman" w:eastAsia="宋体" w:cs="Times New Roman"/>
                <w:i w:val="0"/>
                <w:iCs w:val="0"/>
                <w:color w:val="000000"/>
                <w:sz w:val="18"/>
                <w:szCs w:val="18"/>
                <w:u w:val="none"/>
              </w:rPr>
            </w:pPr>
          </w:p>
        </w:tc>
      </w:tr>
      <w:tr w14:paraId="1959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3049371D">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18F6E89A">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DAA81FA">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0EBEA6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房屋车辆设备全年安全运行天数</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44F069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576BC0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0496F8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0B5F7D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77A97C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天</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389B68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370003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39C04A30">
            <w:pPr>
              <w:jc w:val="center"/>
              <w:rPr>
                <w:rFonts w:hint="default" w:ascii="Times New Roman" w:hAnsi="Times New Roman" w:eastAsia="宋体" w:cs="Times New Roman"/>
                <w:i w:val="0"/>
                <w:iCs w:val="0"/>
                <w:color w:val="000000"/>
                <w:sz w:val="18"/>
                <w:szCs w:val="18"/>
                <w:u w:val="none"/>
              </w:rPr>
            </w:pPr>
          </w:p>
        </w:tc>
      </w:tr>
      <w:tr w14:paraId="1599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4624A066">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62BC723C">
            <w:pPr>
              <w:jc w:val="center"/>
              <w:rPr>
                <w:rFonts w:hint="default" w:ascii="Times New Roman" w:hAnsi="Times New Roman" w:eastAsia="宋体" w:cs="Times New Roman"/>
                <w:i w:val="0"/>
                <w:iCs w:val="0"/>
                <w:color w:val="000000"/>
                <w:sz w:val="18"/>
                <w:szCs w:val="18"/>
                <w:u w:val="none"/>
              </w:rPr>
            </w:pP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271DA8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0EEB3B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锅炉压力容器与特种设备委托检验任务完成时间</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6CE3F6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14028C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2AA20F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24D3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30955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1503E8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37CEF6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35AC2252">
            <w:pPr>
              <w:jc w:val="center"/>
              <w:rPr>
                <w:rFonts w:hint="default" w:ascii="Times New Roman" w:hAnsi="Times New Roman" w:eastAsia="宋体" w:cs="Times New Roman"/>
                <w:i w:val="0"/>
                <w:iCs w:val="0"/>
                <w:color w:val="000000"/>
                <w:sz w:val="18"/>
                <w:szCs w:val="18"/>
                <w:u w:val="none"/>
              </w:rPr>
            </w:pPr>
          </w:p>
        </w:tc>
      </w:tr>
      <w:tr w14:paraId="59B8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02EB0F43">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010B885D">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60C74ECF">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765AC2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委托检测报告出具时间</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074A94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75F8CF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2DFE50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12F1B5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2D29B3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工作日</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6C975B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0BE738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437B56F7">
            <w:pPr>
              <w:jc w:val="center"/>
              <w:rPr>
                <w:rFonts w:hint="default" w:ascii="Times New Roman" w:hAnsi="Times New Roman" w:eastAsia="宋体" w:cs="Times New Roman"/>
                <w:i w:val="0"/>
                <w:iCs w:val="0"/>
                <w:color w:val="000000"/>
                <w:sz w:val="18"/>
                <w:szCs w:val="18"/>
                <w:u w:val="none"/>
              </w:rPr>
            </w:pPr>
          </w:p>
        </w:tc>
      </w:tr>
      <w:tr w14:paraId="1DF5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3D972EBF">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53462369">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710FF4FC">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126CA2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房屋车辆设备维修维护响应时间</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7FCB38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57D32A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235A6B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4BA69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689706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小时</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639918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0A8F47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1394E7BD">
            <w:pPr>
              <w:jc w:val="center"/>
              <w:rPr>
                <w:rFonts w:hint="default" w:ascii="Times New Roman" w:hAnsi="Times New Roman" w:eastAsia="宋体" w:cs="Times New Roman"/>
                <w:i w:val="0"/>
                <w:iCs w:val="0"/>
                <w:color w:val="000000"/>
                <w:sz w:val="18"/>
                <w:szCs w:val="18"/>
                <w:u w:val="none"/>
              </w:rPr>
            </w:pPr>
          </w:p>
        </w:tc>
      </w:tr>
      <w:tr w14:paraId="20AB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FB1B1D5">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310A4E70">
            <w:pPr>
              <w:jc w:val="center"/>
              <w:rPr>
                <w:rFonts w:hint="default" w:ascii="Times New Roman" w:hAnsi="Times New Roman" w:eastAsia="宋体" w:cs="Times New Roman"/>
                <w:i w:val="0"/>
                <w:iCs w:val="0"/>
                <w:color w:val="000000"/>
                <w:sz w:val="18"/>
                <w:szCs w:val="18"/>
                <w:u w:val="none"/>
              </w:rPr>
            </w:pP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5C72FA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5AB227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锅炉压力容器特种设备委托检验成本</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69C161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6E48C3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169B8B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815.32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48751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931.23</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6B7E16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5A9C78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5008E4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3B5616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本年各项检验业务量增长，检验成本也相应增加，年初预计完成815.32万元，实际完成931.23万元,在今后的工作中科学调研预判，减少指标偏差。</w:t>
            </w:r>
          </w:p>
        </w:tc>
      </w:tr>
      <w:tr w14:paraId="40D8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F1F826C">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0D215689">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FEA5CDB">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3B24DA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人员培训成本</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5C6161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反向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2116D7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658781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1ACBB9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64E0E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元/人.天</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5431C5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6CDB1A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774E69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本年严格控制各项成本支出，人员培训成本大幅降低，年初预计每人每天550元，实际每人每天300元。 在今后的工作中科学调研预判，减少指标偏差。</w:t>
            </w:r>
          </w:p>
        </w:tc>
      </w:tr>
      <w:tr w14:paraId="1F5A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25F42673">
            <w:pPr>
              <w:jc w:val="center"/>
              <w:rPr>
                <w:rFonts w:hint="default" w:ascii="Times New Roman" w:hAnsi="Times New Roman" w:eastAsia="宋体" w:cs="Times New Roman"/>
                <w:i w:val="0"/>
                <w:iCs w:val="0"/>
                <w:color w:val="000000"/>
                <w:sz w:val="18"/>
                <w:szCs w:val="18"/>
                <w:u w:val="none"/>
              </w:rPr>
            </w:pPr>
          </w:p>
        </w:tc>
        <w:tc>
          <w:tcPr>
            <w:tcW w:w="567" w:type="dxa"/>
            <w:vMerge w:val="restart"/>
            <w:tcBorders>
              <w:top w:val="single" w:color="000000" w:sz="4" w:space="0"/>
              <w:left w:val="single" w:color="000000" w:sz="4" w:space="0"/>
              <w:bottom w:val="nil"/>
              <w:right w:val="single" w:color="000000" w:sz="4" w:space="0"/>
            </w:tcBorders>
            <w:shd w:val="clear" w:color="auto" w:fill="auto"/>
            <w:vAlign w:val="center"/>
          </w:tcPr>
          <w:p w14:paraId="0AB367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675" w:type="dxa"/>
            <w:tcBorders>
              <w:top w:val="single" w:color="000000" w:sz="4" w:space="0"/>
              <w:left w:val="single" w:color="000000" w:sz="4" w:space="0"/>
              <w:bottom w:val="nil"/>
              <w:right w:val="single" w:color="000000" w:sz="4" w:space="0"/>
            </w:tcBorders>
            <w:shd w:val="clear" w:color="auto" w:fill="auto"/>
            <w:vAlign w:val="center"/>
          </w:tcPr>
          <w:p w14:paraId="6A93C5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17E8A8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降低锅炉与特种设备故障挽回经济损失</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30FD25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3269B550">
            <w:pPr>
              <w:jc w:val="center"/>
              <w:rPr>
                <w:rFonts w:hint="default" w:ascii="Times New Roman" w:hAnsi="Times New Roman" w:eastAsia="宋体" w:cs="Times New Roman"/>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14:paraId="020406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逐步降低</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29F5E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04FB0AF">
            <w:pPr>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14:paraId="6BEA3A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2006FF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56120C4">
            <w:pPr>
              <w:jc w:val="center"/>
              <w:rPr>
                <w:rFonts w:hint="default" w:ascii="Times New Roman" w:hAnsi="Times New Roman" w:eastAsia="宋体" w:cs="Times New Roman"/>
                <w:i w:val="0"/>
                <w:iCs w:val="0"/>
                <w:color w:val="000000"/>
                <w:sz w:val="18"/>
                <w:szCs w:val="18"/>
                <w:u w:val="none"/>
              </w:rPr>
            </w:pPr>
          </w:p>
        </w:tc>
      </w:tr>
      <w:tr w14:paraId="66E5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17B44D57">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1F91BFF8">
            <w:pPr>
              <w:jc w:val="center"/>
              <w:rPr>
                <w:rFonts w:hint="default" w:ascii="Times New Roman" w:hAnsi="Times New Roman" w:eastAsia="宋体" w:cs="Times New Roman"/>
                <w:i w:val="0"/>
                <w:iCs w:val="0"/>
                <w:color w:val="000000"/>
                <w:sz w:val="18"/>
                <w:szCs w:val="18"/>
                <w:u w:val="none"/>
              </w:rPr>
            </w:pP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1287F6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130DFB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为特种设备安全运行提供保障</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1D1AB7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3488A9F4">
            <w:pPr>
              <w:jc w:val="center"/>
              <w:rPr>
                <w:rFonts w:hint="default" w:ascii="Times New Roman" w:hAnsi="Times New Roman" w:eastAsia="宋体" w:cs="Times New Roman"/>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14:paraId="1E7484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稳步提高</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0F9EC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73124E14">
            <w:pPr>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14:paraId="6EA009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021A2F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30E1AC23">
            <w:pPr>
              <w:jc w:val="center"/>
              <w:rPr>
                <w:rFonts w:hint="default" w:ascii="Times New Roman" w:hAnsi="Times New Roman" w:eastAsia="宋体" w:cs="Times New Roman"/>
                <w:i w:val="0"/>
                <w:iCs w:val="0"/>
                <w:color w:val="000000"/>
                <w:sz w:val="18"/>
                <w:szCs w:val="18"/>
                <w:u w:val="none"/>
              </w:rPr>
            </w:pPr>
          </w:p>
        </w:tc>
      </w:tr>
      <w:tr w14:paraId="0B84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62EEAA3A">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0710CF9D">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28D2CE44">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194F41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特种设备使用单位安全意识</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725452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27FA6E27">
            <w:pPr>
              <w:jc w:val="center"/>
              <w:rPr>
                <w:rFonts w:hint="default" w:ascii="Times New Roman" w:hAnsi="Times New Roman" w:eastAsia="宋体" w:cs="Times New Roman"/>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14:paraId="637669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稳步提高</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E26FB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7EF3CDFF">
            <w:pPr>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14:paraId="79D38A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150CF7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CC1BD99">
            <w:pPr>
              <w:jc w:val="center"/>
              <w:rPr>
                <w:rFonts w:hint="default" w:ascii="Times New Roman" w:hAnsi="Times New Roman" w:eastAsia="宋体" w:cs="Times New Roman"/>
                <w:i w:val="0"/>
                <w:iCs w:val="0"/>
                <w:color w:val="000000"/>
                <w:sz w:val="18"/>
                <w:szCs w:val="18"/>
                <w:u w:val="none"/>
              </w:rPr>
            </w:pPr>
          </w:p>
        </w:tc>
      </w:tr>
      <w:tr w14:paraId="3F52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6DBFAEE6">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5A84AE9B">
            <w:pPr>
              <w:jc w:val="cente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vAlign w:val="center"/>
          </w:tcPr>
          <w:p w14:paraId="0983B7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生态效益</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195907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提高锅炉压力容器与特种设备使用过程中的环保意识</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25B3DA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21A5C1E4">
            <w:pPr>
              <w:jc w:val="center"/>
              <w:rPr>
                <w:rFonts w:hint="default" w:ascii="Times New Roman" w:hAnsi="Times New Roman" w:eastAsia="宋体" w:cs="Times New Roman"/>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14:paraId="547BC2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稳步提高</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422327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3AA89D31">
            <w:pPr>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14:paraId="491332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5C7653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B0E3C05">
            <w:pPr>
              <w:jc w:val="center"/>
              <w:rPr>
                <w:rFonts w:hint="default" w:ascii="Times New Roman" w:hAnsi="Times New Roman" w:eastAsia="宋体" w:cs="Times New Roman"/>
                <w:i w:val="0"/>
                <w:iCs w:val="0"/>
                <w:color w:val="000000"/>
                <w:sz w:val="18"/>
                <w:szCs w:val="18"/>
                <w:u w:val="none"/>
              </w:rPr>
            </w:pPr>
          </w:p>
        </w:tc>
      </w:tr>
      <w:tr w14:paraId="7626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2BF5071">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1E6AD0CE">
            <w:pPr>
              <w:jc w:val="cente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vAlign w:val="center"/>
          </w:tcPr>
          <w:p w14:paraId="24F7A1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738D08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促进特种设备持续健康发展</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71ED8F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2BE76AE6">
            <w:pPr>
              <w:jc w:val="center"/>
              <w:rPr>
                <w:rFonts w:hint="default" w:ascii="Times New Roman" w:hAnsi="Times New Roman" w:eastAsia="宋体" w:cs="Times New Roman"/>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14:paraId="165CCF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稳步提高</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1E1142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B2EDDF3">
            <w:pPr>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14:paraId="7C46F5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2FF716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3F59F270">
            <w:pPr>
              <w:jc w:val="center"/>
              <w:rPr>
                <w:rFonts w:hint="default" w:ascii="Times New Roman" w:hAnsi="Times New Roman" w:eastAsia="宋体" w:cs="Times New Roman"/>
                <w:i w:val="0"/>
                <w:iCs w:val="0"/>
                <w:color w:val="000000"/>
                <w:sz w:val="18"/>
                <w:szCs w:val="18"/>
                <w:u w:val="none"/>
              </w:rPr>
            </w:pPr>
          </w:p>
        </w:tc>
      </w:tr>
      <w:tr w14:paraId="6C23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0B5BFCB6">
            <w:pPr>
              <w:jc w:val="center"/>
              <w:rPr>
                <w:rFonts w:hint="default" w:ascii="Times New Roman" w:hAnsi="Times New Roman" w:eastAsia="宋体" w:cs="Times New Roman"/>
                <w:i w:val="0"/>
                <w:iCs w:val="0"/>
                <w:color w:val="000000"/>
                <w:sz w:val="18"/>
                <w:szCs w:val="18"/>
                <w:u w:val="none"/>
              </w:rPr>
            </w:pPr>
          </w:p>
        </w:tc>
        <w:tc>
          <w:tcPr>
            <w:tcW w:w="567" w:type="dxa"/>
            <w:vMerge w:val="restart"/>
            <w:tcBorders>
              <w:top w:val="single" w:color="000000" w:sz="4" w:space="0"/>
              <w:left w:val="single" w:color="000000" w:sz="4" w:space="0"/>
              <w:bottom w:val="nil"/>
              <w:right w:val="single" w:color="000000" w:sz="4" w:space="0"/>
            </w:tcBorders>
            <w:shd w:val="clear" w:color="auto" w:fill="auto"/>
            <w:vAlign w:val="center"/>
          </w:tcPr>
          <w:p w14:paraId="4FBA60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14:paraId="27C0E2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077EB2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委托检测单位满意度</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1BD1B2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4071B0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04D016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16466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514B1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22C785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611D24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1960B512">
            <w:pPr>
              <w:jc w:val="center"/>
              <w:rPr>
                <w:rFonts w:hint="default" w:ascii="Times New Roman" w:hAnsi="Times New Roman" w:eastAsia="宋体" w:cs="Times New Roman"/>
                <w:i w:val="0"/>
                <w:iCs w:val="0"/>
                <w:color w:val="000000"/>
                <w:sz w:val="18"/>
                <w:szCs w:val="18"/>
                <w:u w:val="none"/>
              </w:rPr>
            </w:pPr>
          </w:p>
        </w:tc>
      </w:tr>
      <w:tr w14:paraId="7405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006B91BA">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2511EFC1">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5CAC8345">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29735D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培训人员满意度</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1976F8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45AD09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79B4E1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C9A9F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4255B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537A12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3AAFA9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31C667F8">
            <w:pPr>
              <w:jc w:val="center"/>
              <w:rPr>
                <w:rFonts w:hint="default" w:ascii="Times New Roman" w:hAnsi="Times New Roman" w:eastAsia="宋体" w:cs="Times New Roman"/>
                <w:i w:val="0"/>
                <w:iCs w:val="0"/>
                <w:color w:val="000000"/>
                <w:sz w:val="18"/>
                <w:szCs w:val="18"/>
                <w:u w:val="none"/>
              </w:rPr>
            </w:pPr>
          </w:p>
        </w:tc>
      </w:tr>
      <w:tr w14:paraId="554E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3FB8631C">
            <w:pPr>
              <w:jc w:val="center"/>
              <w:rPr>
                <w:rFonts w:hint="default" w:ascii="Times New Roman" w:hAnsi="Times New Roman" w:eastAsia="宋体" w:cs="Times New Roman"/>
                <w:i w:val="0"/>
                <w:iCs w:val="0"/>
                <w:color w:val="000000"/>
                <w:sz w:val="18"/>
                <w:szCs w:val="18"/>
                <w:u w:val="none"/>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469917C5">
            <w:pPr>
              <w:jc w:val="center"/>
              <w:rPr>
                <w:rFonts w:hint="default" w:ascii="Times New Roman" w:hAnsi="Times New Roman" w:eastAsia="宋体" w:cs="Times New Roman"/>
                <w:i w:val="0"/>
                <w:iCs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14:paraId="08B48F9C">
            <w:pPr>
              <w:jc w:val="center"/>
              <w:rPr>
                <w:rFonts w:hint="default" w:ascii="Times New Roman" w:hAnsi="Times New Roman" w:eastAsia="宋体" w:cs="Times New Roman"/>
                <w:i w:val="0"/>
                <w:iCs w:val="0"/>
                <w:color w:val="000000"/>
                <w:sz w:val="18"/>
                <w:szCs w:val="18"/>
                <w:u w:val="none"/>
              </w:rPr>
            </w:pP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2E9739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职工对场所仪器设备信息化系统使用满意度</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7F8B62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正向</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569CF5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大于等于</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59E694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2408E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7F3DB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0B747F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nil"/>
              <w:right w:val="single" w:color="000000" w:sz="4" w:space="0"/>
            </w:tcBorders>
            <w:shd w:val="clear" w:color="auto" w:fill="auto"/>
            <w:vAlign w:val="center"/>
          </w:tcPr>
          <w:p w14:paraId="6D13E4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2ABCE1E7">
            <w:pPr>
              <w:jc w:val="center"/>
              <w:rPr>
                <w:rFonts w:hint="default" w:ascii="Times New Roman" w:hAnsi="Times New Roman" w:eastAsia="宋体" w:cs="Times New Roman"/>
                <w:i w:val="0"/>
                <w:iCs w:val="0"/>
                <w:color w:val="000000"/>
                <w:sz w:val="18"/>
                <w:szCs w:val="18"/>
                <w:u w:val="none"/>
              </w:rPr>
            </w:pPr>
          </w:p>
        </w:tc>
      </w:tr>
      <w:tr w14:paraId="2874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D166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80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DA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94.67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FCB9">
            <w:pPr>
              <w:jc w:val="center"/>
              <w:rPr>
                <w:rFonts w:hint="default" w:ascii="Times New Roman" w:hAnsi="Times New Roman" w:eastAsia="宋体" w:cs="Times New Roman"/>
                <w:i w:val="0"/>
                <w:iCs w:val="0"/>
                <w:color w:val="000000"/>
                <w:sz w:val="18"/>
                <w:szCs w:val="18"/>
                <w:u w:val="none"/>
              </w:rPr>
            </w:pPr>
          </w:p>
        </w:tc>
      </w:tr>
    </w:tbl>
    <w:p w14:paraId="180AC05A">
      <w:pPr>
        <w:keepNext/>
        <w:keepLines/>
        <w:pageBreakBefore w:val="0"/>
        <w:widowControl w:val="0"/>
        <w:numPr>
          <w:ilvl w:val="0"/>
          <w:numId w:val="4"/>
        </w:numPr>
        <w:kinsoku/>
        <w:wordWrap/>
        <w:overflowPunct/>
        <w:topLinePunct w:val="0"/>
        <w:autoSpaceDE/>
        <w:autoSpaceDN/>
        <w:bidi w:val="0"/>
        <w:adjustRightInd/>
        <w:snapToGrid/>
        <w:spacing w:before="240" w:beforeLines="0" w:after="240" w:afterLines="0" w:line="240" w:lineRule="auto"/>
        <w:ind w:left="0" w:leftChars="0"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部门项目绩效评价结果。</w:t>
      </w:r>
    </w:p>
    <w:p w14:paraId="6F6F0842">
      <w:pPr>
        <w:keepNext w:val="0"/>
        <w:keepLines w:val="0"/>
        <w:widowControl/>
        <w:suppressLineNumbers w:val="0"/>
        <w:spacing w:before="0" w:beforeAutospacing="1" w:after="0" w:afterAutospacing="1"/>
        <w:ind w:right="0" w:firstLine="640" w:firstLineChars="200"/>
        <w:jc w:val="both"/>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以“锅炉压力容器与特种设备安全监管项目”为例，该项目绩效评价综合得分为85.97分，绩效评价结果为“良”。项目绩效评价得分情况详见内蒙古自治区特种设备检验研究院部门具体绩效评价结果。</w:t>
      </w:r>
    </w:p>
    <w:p w14:paraId="4830E465">
      <w:pPr>
        <w:keepNext w:val="0"/>
        <w:keepLines w:val="0"/>
        <w:pageBreakBefore w:val="0"/>
        <w:widowControl w:val="0"/>
        <w:numPr>
          <w:ilvl w:val="0"/>
          <w:numId w:val="5"/>
        </w:numPr>
        <w:kinsoku/>
        <w:wordWrap/>
        <w:overflowPunct/>
        <w:topLinePunct w:val="0"/>
        <w:autoSpaceDE/>
        <w:autoSpaceDN/>
        <w:bidi w:val="0"/>
        <w:adjustRightInd/>
        <w:snapToGrid/>
        <w:spacing w:before="300" w:beforeAutospacing="0" w:after="300" w:afterAutospacing="0" w:line="600" w:lineRule="exact"/>
        <w:jc w:val="center"/>
        <w:textAlignment w:val="auto"/>
        <w:outlineLvl w:val="0"/>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名词解释</w:t>
      </w:r>
    </w:p>
    <w:p w14:paraId="26A3836F">
      <w:pPr>
        <w:keepNext w:val="0"/>
        <w:keepLines w:val="0"/>
        <w:widowControl/>
        <w:suppressLineNumbers w:val="0"/>
        <w:spacing w:before="0" w:beforeAutospacing="1" w:after="0" w:afterAutospacing="1"/>
        <w:ind w:right="0" w:firstLine="640" w:firstLineChars="200"/>
        <w:jc w:val="both"/>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b/>
          <w:bCs/>
          <w:sz w:val="32"/>
          <w:szCs w:val="32"/>
          <w:u w:val="none"/>
          <w:lang w:val="en-US" w:eastAsia="zh-CN"/>
        </w:rPr>
        <w:t>一、财政拨款收入</w:t>
      </w:r>
      <w:r>
        <w:rPr>
          <w:rFonts w:hint="default" w:ascii="仿宋_GB2312" w:hAnsi="仿宋_GB2312" w:eastAsia="仿宋_GB2312" w:cs="仿宋_GB2312"/>
          <w:sz w:val="32"/>
          <w:szCs w:val="32"/>
          <w:u w:val="none"/>
          <w:lang w:val="en-US" w:eastAsia="zh-CN"/>
        </w:rPr>
        <w:t>：从同级财政部门取得的各类财政拨款，包括一般公共预算财政拨款、政府性基金预算财政拨款、国有资本经营预算财政拨款。</w:t>
      </w:r>
    </w:p>
    <w:p w14:paraId="57C21264">
      <w:pPr>
        <w:keepNext w:val="0"/>
        <w:keepLines w:val="0"/>
        <w:widowControl/>
        <w:suppressLineNumbers w:val="0"/>
        <w:spacing w:before="0" w:beforeAutospacing="1" w:after="0" w:afterAutospacing="1"/>
        <w:ind w:right="0" w:firstLine="643" w:firstLineChars="200"/>
        <w:jc w:val="both"/>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二、经营收入</w:t>
      </w:r>
      <w:r>
        <w:rPr>
          <w:rFonts w:hint="default" w:ascii="仿宋_GB2312" w:hAnsi="仿宋_GB2312" w:eastAsia="仿宋_GB2312" w:cs="仿宋_GB2312"/>
          <w:sz w:val="32"/>
          <w:szCs w:val="32"/>
          <w:u w:val="none"/>
          <w:lang w:val="en-US" w:eastAsia="zh-CN"/>
        </w:rPr>
        <w:t>：指事业单位在专业业务活动及其辅助活动之外开展非独立核算经营活动取得的收入。</w:t>
      </w:r>
    </w:p>
    <w:p w14:paraId="2A8C9C14">
      <w:pPr>
        <w:keepNext w:val="0"/>
        <w:keepLines w:val="0"/>
        <w:widowControl/>
        <w:suppressLineNumbers w:val="0"/>
        <w:spacing w:before="0" w:beforeAutospacing="1" w:after="0" w:afterAutospacing="1"/>
        <w:ind w:right="0" w:firstLine="643" w:firstLineChars="200"/>
        <w:jc w:val="both"/>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三、使用非财政拨款结余（含专用结余）</w:t>
      </w:r>
      <w:r>
        <w:rPr>
          <w:rFonts w:hint="default" w:ascii="仿宋_GB2312" w:hAnsi="仿宋_GB2312" w:eastAsia="仿宋_GB2312" w:cs="仿宋_GB2312"/>
          <w:sz w:val="32"/>
          <w:szCs w:val="32"/>
          <w:u w:val="none"/>
          <w:lang w:val="en-US" w:eastAsia="zh-CN"/>
        </w:rPr>
        <w:t>：指事业单位按照预算管理要求使用非财政拨款结余弥补收支差额的金额，以及使用专用结余安排支出的金额。</w:t>
      </w:r>
    </w:p>
    <w:p w14:paraId="322A9E41">
      <w:pPr>
        <w:keepNext w:val="0"/>
        <w:keepLines w:val="0"/>
        <w:widowControl/>
        <w:suppressLineNumbers w:val="0"/>
        <w:spacing w:before="0" w:beforeAutospacing="1" w:after="0" w:afterAutospacing="1"/>
        <w:ind w:right="0" w:firstLine="640" w:firstLineChars="200"/>
        <w:jc w:val="both"/>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 </w:t>
      </w:r>
      <w:r>
        <w:rPr>
          <w:rFonts w:hint="default" w:ascii="仿宋_GB2312" w:hAnsi="仿宋_GB2312" w:eastAsia="仿宋_GB2312" w:cs="仿宋_GB2312"/>
          <w:b/>
          <w:bCs/>
          <w:sz w:val="32"/>
          <w:szCs w:val="32"/>
          <w:u w:val="none"/>
          <w:lang w:val="en-US" w:eastAsia="zh-CN"/>
        </w:rPr>
        <w:t>四、年初结转和结余</w:t>
      </w:r>
      <w:r>
        <w:rPr>
          <w:rFonts w:hint="default" w:ascii="仿宋_GB2312" w:hAnsi="仿宋_GB2312" w:eastAsia="仿宋_GB2312" w:cs="仿宋_GB2312"/>
          <w:sz w:val="32"/>
          <w:szCs w:val="32"/>
          <w:u w:val="none"/>
          <w:lang w:val="en-US" w:eastAsia="zh-CN"/>
        </w:rPr>
        <w:t>：指单位上年结转本年使用的基本支出结转、项目支出结转和结余、经营结余。</w:t>
      </w:r>
    </w:p>
    <w:p w14:paraId="0104F4B4">
      <w:pPr>
        <w:keepNext w:val="0"/>
        <w:keepLines w:val="0"/>
        <w:widowControl/>
        <w:suppressLineNumbers w:val="0"/>
        <w:spacing w:before="0" w:beforeAutospacing="1" w:after="0" w:afterAutospacing="1"/>
        <w:ind w:right="0" w:firstLine="643" w:firstLineChars="200"/>
        <w:jc w:val="both"/>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五、基本支出</w:t>
      </w:r>
      <w:r>
        <w:rPr>
          <w:rFonts w:hint="default" w:ascii="仿宋_GB2312" w:hAnsi="仿宋_GB2312" w:eastAsia="仿宋_GB2312" w:cs="仿宋_GB2312"/>
          <w:sz w:val="32"/>
          <w:szCs w:val="32"/>
          <w:u w:val="none"/>
          <w:lang w:val="en-US" w:eastAsia="zh-CN"/>
        </w:rPr>
        <w:t>：指为保障机构正常运转、完成日常工作任务所发生的支出，包括人员经费和公用经费。</w:t>
      </w:r>
    </w:p>
    <w:p w14:paraId="68D35C81">
      <w:pPr>
        <w:keepNext w:val="0"/>
        <w:keepLines w:val="0"/>
        <w:widowControl/>
        <w:suppressLineNumbers w:val="0"/>
        <w:spacing w:before="0" w:beforeAutospacing="1" w:after="0" w:afterAutospacing="1"/>
        <w:ind w:right="0" w:firstLine="643" w:firstLineChars="200"/>
        <w:jc w:val="both"/>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六、项目支出</w:t>
      </w:r>
      <w:r>
        <w:rPr>
          <w:rFonts w:hint="default" w:ascii="仿宋_GB2312" w:hAnsi="仿宋_GB2312" w:eastAsia="仿宋_GB2312" w:cs="仿宋_GB2312"/>
          <w:sz w:val="32"/>
          <w:szCs w:val="32"/>
          <w:u w:val="none"/>
          <w:lang w:val="en-US" w:eastAsia="zh-CN"/>
        </w:rPr>
        <w:t>：指在为完成特定的行政工作任务或事业发展目标所发生的支出。</w:t>
      </w:r>
    </w:p>
    <w:p w14:paraId="606C6558">
      <w:pPr>
        <w:keepNext w:val="0"/>
        <w:keepLines w:val="0"/>
        <w:widowControl/>
        <w:suppressLineNumbers w:val="0"/>
        <w:spacing w:before="0" w:beforeAutospacing="1" w:after="0" w:afterAutospacing="1"/>
        <w:ind w:right="0" w:firstLine="643" w:firstLineChars="200"/>
        <w:jc w:val="both"/>
        <w:rPr>
          <w:rFonts w:hint="default" w:ascii="Times New Roman" w:hAnsi="Times New Roman" w:eastAsia="Times New Roman" w:cs="Times New Roman"/>
          <w:kern w:val="0"/>
          <w:sz w:val="24"/>
        </w:rPr>
      </w:pPr>
      <w:r>
        <w:rPr>
          <w:rFonts w:hint="default" w:ascii="仿宋_GB2312" w:hAnsi="仿宋_GB2312" w:eastAsia="仿宋_GB2312" w:cs="仿宋_GB2312"/>
          <w:b/>
          <w:bCs/>
          <w:sz w:val="32"/>
          <w:szCs w:val="32"/>
          <w:u w:val="none"/>
          <w:lang w:val="en-US" w:eastAsia="zh-CN"/>
        </w:rPr>
        <w:t> 七、经营支出</w:t>
      </w:r>
      <w:r>
        <w:rPr>
          <w:rFonts w:hint="default" w:ascii="仿宋_GB2312" w:hAnsi="仿宋_GB2312" w:eastAsia="仿宋_GB2312" w:cs="仿宋_GB2312"/>
          <w:sz w:val="32"/>
          <w:szCs w:val="32"/>
          <w:u w:val="none"/>
          <w:lang w:val="en-US" w:eastAsia="zh-CN"/>
        </w:rPr>
        <w:t>：指事业单位在专业业务活动及其辅助活动之外开展非独立核算</w:t>
      </w:r>
      <w:r>
        <w:rPr>
          <w:rFonts w:hint="default" w:ascii="Times New Roman" w:hAnsi="Times New Roman" w:eastAsia="仿宋_GB2312" w:cs="Times New Roman"/>
          <w:kern w:val="0"/>
          <w:sz w:val="27"/>
          <w:szCs w:val="27"/>
        </w:rPr>
        <w:t>经营活动发生的支出。</w:t>
      </w:r>
    </w:p>
    <w:p w14:paraId="7DA02943">
      <w:pPr>
        <w:keepNext w:val="0"/>
        <w:keepLines w:val="0"/>
        <w:widowControl/>
        <w:suppressLineNumbers w:val="0"/>
        <w:spacing w:before="0" w:beforeAutospacing="1" w:after="0" w:afterAutospacing="1"/>
        <w:ind w:right="0" w:firstLine="542" w:firstLineChars="200"/>
        <w:jc w:val="both"/>
        <w:rPr>
          <w:rFonts w:hint="default" w:ascii="仿宋_GB2312" w:hAnsi="仿宋_GB2312" w:eastAsia="仿宋_GB2312" w:cs="仿宋_GB2312"/>
          <w:sz w:val="32"/>
          <w:szCs w:val="32"/>
          <w:u w:val="none"/>
          <w:lang w:val="en-US" w:eastAsia="zh-CN"/>
        </w:rPr>
      </w:pPr>
      <w:r>
        <w:rPr>
          <w:rFonts w:hint="default" w:ascii="Times New Roman" w:hAnsi="Times New Roman" w:eastAsia="仿宋_GB2312" w:cs="Times New Roman"/>
          <w:b/>
          <w:bCs/>
          <w:kern w:val="0"/>
          <w:sz w:val="27"/>
          <w:szCs w:val="27"/>
        </w:rPr>
        <w:t>   </w:t>
      </w:r>
      <w:r>
        <w:rPr>
          <w:rFonts w:hint="default" w:ascii="仿宋_GB2312" w:hAnsi="仿宋_GB2312" w:eastAsia="仿宋_GB2312" w:cs="仿宋_GB2312"/>
          <w:b/>
          <w:bCs/>
          <w:sz w:val="32"/>
          <w:szCs w:val="32"/>
          <w:u w:val="none"/>
          <w:lang w:val="en-US" w:eastAsia="zh-CN"/>
        </w:rPr>
        <w:t>八、“三公”经费</w:t>
      </w:r>
      <w:r>
        <w:rPr>
          <w:rFonts w:hint="default" w:ascii="仿宋_GB2312" w:hAnsi="仿宋_GB2312" w:eastAsia="仿宋_GB2312" w:cs="仿宋_GB2312"/>
          <w:sz w:val="32"/>
          <w:szCs w:val="32"/>
          <w:u w:val="none"/>
          <w:lang w:val="en-US" w:eastAsia="zh-CN"/>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59F733AE">
      <w:pPr>
        <w:keepNext w:val="0"/>
        <w:keepLines w:val="0"/>
        <w:widowControl/>
        <w:suppressLineNumbers w:val="0"/>
        <w:spacing w:before="0" w:beforeAutospacing="1" w:after="0" w:afterAutospacing="1"/>
        <w:ind w:right="0" w:firstLine="643" w:firstLineChars="200"/>
        <w:jc w:val="both"/>
        <w:rPr>
          <w:rFonts w:hint="default" w:ascii="仿宋_GB2312" w:hAnsi="仿宋_GB2312" w:eastAsia="仿宋_GB2312" w:cs="仿宋_GB2312"/>
          <w:sz w:val="32"/>
          <w:szCs w:val="32"/>
          <w:u w:val="none"/>
          <w:lang w:val="en-US" w:eastAsia="zh-CN"/>
        </w:rPr>
      </w:pPr>
      <w:r>
        <w:rPr>
          <w:rFonts w:hint="default" w:ascii="Times New Roman" w:hAnsi="Times New Roman" w:eastAsia="仿宋_GB2312" w:cs="Times New Roman"/>
          <w:b/>
          <w:bCs/>
          <w:kern w:val="0"/>
          <w:sz w:val="32"/>
          <w:szCs w:val="32"/>
          <w:lang w:val="en-US" w:eastAsia="zh-CN"/>
        </w:rPr>
        <w:t>九、机关运行经费</w:t>
      </w:r>
      <w:r>
        <w:rPr>
          <w:rFonts w:hint="default" w:ascii="仿宋_GB2312" w:hAnsi="仿宋_GB2312" w:eastAsia="仿宋_GB2312" w:cs="仿宋_GB2312"/>
          <w:sz w:val="32"/>
          <w:szCs w:val="32"/>
          <w:u w:val="none"/>
          <w:lang w:val="en-US" w:eastAsia="zh-CN"/>
        </w:rPr>
        <w:t>：指行政单位和参照公务员法管理的事业单位财政拨款基本支出中的公用经费支出，包括办公及印刷费、邮电费、差旅费、会议费、福利费、日常维修费、专用材料及一般设备购置费、办公用房水电费、办公用房取暖费、办公用房物业管理费、公务用车运行维护费及其他费用等。</w:t>
      </w:r>
    </w:p>
    <w:p w14:paraId="338D2E05">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sz w:val="40"/>
          <w:szCs w:val="40"/>
          <w:u w:val="none"/>
        </w:rPr>
      </w:pPr>
      <w:r>
        <w:rPr>
          <w:rFonts w:hint="eastAsia" w:ascii="宋体" w:hAnsi="宋体" w:eastAsia="宋体" w:cs="宋体"/>
          <w:b/>
          <w:bCs/>
          <w:kern w:val="0"/>
          <w:sz w:val="44"/>
          <w:szCs w:val="44"/>
          <w:lang w:val="en-US" w:eastAsia="zh-CN" w:bidi="ar-SA"/>
        </w:rPr>
        <w:t>第四部分 决算公开联系方式及信息反馈渠道</w:t>
      </w:r>
    </w:p>
    <w:p w14:paraId="28734654">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本单位决算公开信息反馈和联系方式：</w:t>
      </w:r>
    </w:p>
    <w:p w14:paraId="7E412C2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联系人：</w:t>
      </w:r>
      <w:bookmarkStart w:id="175" w:name="PO_part4Name"/>
      <w:r>
        <w:rPr>
          <w:rFonts w:hint="eastAsia" w:ascii="仿宋_GB2312" w:hAnsi="仿宋_GB2312" w:eastAsia="仿宋_GB2312" w:cs="仿宋_GB2312"/>
          <w:sz w:val="32"/>
          <w:szCs w:val="32"/>
          <w:u w:val="none"/>
          <w:lang w:val="en-US" w:eastAsia="zh-CN"/>
        </w:rPr>
        <w:t xml:space="preserve">鞠凤仙 </w:t>
      </w:r>
      <w:bookmarkEnd w:id="175"/>
      <w:r>
        <w:rPr>
          <w:rFonts w:hint="eastAsia" w:ascii="仿宋_GB2312" w:hAnsi="仿宋_GB2312" w:eastAsia="仿宋_GB2312" w:cs="仿宋_GB2312"/>
          <w:sz w:val="32"/>
          <w:szCs w:val="32"/>
          <w:u w:val="none"/>
          <w:lang w:val="en-US" w:eastAsia="zh-CN"/>
        </w:rPr>
        <w:t xml:space="preserve">      联系电话：</w:t>
      </w:r>
      <w:bookmarkStart w:id="176" w:name="PO_part4Num"/>
      <w:r>
        <w:rPr>
          <w:rFonts w:hint="default" w:ascii="Times New Roman" w:hAnsi="Times New Roman" w:eastAsia="仿宋" w:cs="Times New Roman"/>
          <w:sz w:val="32"/>
          <w:szCs w:val="32"/>
          <w:u w:val="none"/>
          <w:lang w:val="en-US" w:eastAsia="zh-CN"/>
        </w:rPr>
        <w:t>0470-3122733</w:t>
      </w:r>
      <w:r>
        <w:rPr>
          <w:rFonts w:hint="eastAsia" w:ascii="仿宋_GB2312" w:hAnsi="仿宋_GB2312" w:eastAsia="仿宋_GB2312" w:cs="仿宋_GB2312"/>
          <w:sz w:val="32"/>
          <w:szCs w:val="32"/>
          <w:u w:val="none"/>
          <w:lang w:val="en-US" w:eastAsia="zh-CN"/>
        </w:rPr>
        <w:t xml:space="preserve"> </w:t>
      </w:r>
      <w:bookmarkEnd w:id="176"/>
    </w:p>
    <w:p w14:paraId="11395463">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4"/>
          <w:szCs w:val="44"/>
          <w:lang w:val="en-US" w:eastAsia="zh-CN" w:bidi="ar-SA"/>
        </w:rPr>
      </w:pPr>
    </w:p>
    <w:p w14:paraId="66E599BC">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0"/>
          <w:szCs w:val="40"/>
          <w:lang w:val="en-US" w:eastAsia="zh-CN" w:bidi="ar-SA"/>
        </w:rPr>
      </w:pPr>
      <w:r>
        <w:rPr>
          <w:rFonts w:hint="eastAsia" w:ascii="宋体" w:hAnsi="宋体" w:eastAsia="宋体" w:cs="宋体"/>
          <w:b/>
          <w:bCs/>
          <w:kern w:val="0"/>
          <w:sz w:val="44"/>
          <w:szCs w:val="44"/>
          <w:lang w:val="en-US" w:eastAsia="zh-CN" w:bidi="ar-SA"/>
        </w:rPr>
        <w:t xml:space="preserve">第五部分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决算表</w:t>
      </w:r>
    </w:p>
    <w:p w14:paraId="2A58645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见附件：</w:t>
      </w:r>
    </w:p>
    <w:p w14:paraId="3E6ED0EE">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一、收入支出决算总表</w:t>
      </w:r>
    </w:p>
    <w:p w14:paraId="6A5B1DE3">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二、收入决算表</w:t>
      </w:r>
    </w:p>
    <w:p w14:paraId="5EE3B9DD">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三、支出决算表</w:t>
      </w:r>
    </w:p>
    <w:p w14:paraId="7B5EB42E">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四、财政拨款收入支出决算总表</w:t>
      </w:r>
    </w:p>
    <w:p w14:paraId="567F659B">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五、一般公共预算财政拨款支出决算表</w:t>
      </w:r>
    </w:p>
    <w:p w14:paraId="0EE4AD4A">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六、一般公共预算财政拨款基本支出决算明细表</w:t>
      </w:r>
    </w:p>
    <w:p w14:paraId="60461A4F">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七、一般公共预算财政拨款项目支出决算明细表</w:t>
      </w:r>
    </w:p>
    <w:p w14:paraId="70409856">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八、政府性基金预算财政拨款收入支出决算表</w:t>
      </w:r>
    </w:p>
    <w:p w14:paraId="5EA93E93">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九、国有资本经营预算财政拨款支出决算表</w:t>
      </w:r>
    </w:p>
    <w:p w14:paraId="27766E4A">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十、财政拨款“三公”经费支出决算表</w:t>
      </w:r>
    </w:p>
    <w:p w14:paraId="7C593208">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十一、机构运行经费支出、国有资产占用情况及政府采购支出信息表</w:t>
      </w:r>
    </w:p>
    <w:sectPr>
      <w:footerReference r:id="rId4" w:type="default"/>
      <w:pgSz w:w="11906" w:h="16838"/>
      <w:pgMar w:top="1440" w:right="1083" w:bottom="1440" w:left="108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126699-ACF2-436D-8281-013C339319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DCDA10B-F865-439A-975B-1320BB9A159B}"/>
  </w:font>
  <w:font w:name="仿宋">
    <w:panose1 w:val="02010609060101010101"/>
    <w:charset w:val="86"/>
    <w:family w:val="auto"/>
    <w:pitch w:val="default"/>
    <w:sig w:usb0="800002BF" w:usb1="38CF7CFA" w:usb2="00000016" w:usb3="00000000" w:csb0="00040001" w:csb1="00000000"/>
    <w:embedRegular r:id="rId3" w:fontKey="{6BF3ED07-49BA-4DE9-BD9F-567BFCB47505}"/>
  </w:font>
  <w:font w:name="楷体">
    <w:panose1 w:val="02010609060101010101"/>
    <w:charset w:val="86"/>
    <w:family w:val="auto"/>
    <w:pitch w:val="default"/>
    <w:sig w:usb0="800002BF" w:usb1="38CF7CFA" w:usb2="00000016" w:usb3="00000000" w:csb0="00040001" w:csb1="00000000"/>
    <w:embedRegular r:id="rId4" w:fontKey="{D8B6B0BF-4408-4071-AB0E-AABA7E61A2E2}"/>
  </w:font>
  <w:font w:name="楷体_GB2312">
    <w:panose1 w:val="02010609030101010101"/>
    <w:charset w:val="86"/>
    <w:family w:val="modern"/>
    <w:pitch w:val="default"/>
    <w:sig w:usb0="00000001" w:usb1="080E0000" w:usb2="00000000" w:usb3="00000000" w:csb0="00040000" w:csb1="00000000"/>
    <w:embedRegular r:id="rId5" w:fontKey="{452D77FB-395E-48E7-8C79-894331A8D0BE}"/>
  </w:font>
  <w:font w:name="等线">
    <w:panose1 w:val="02010600030101010101"/>
    <w:charset w:val="86"/>
    <w:family w:val="auto"/>
    <w:pitch w:val="default"/>
    <w:sig w:usb0="A00002BF" w:usb1="38CF7CFA" w:usb2="00000016" w:usb3="00000000" w:csb0="0004000F" w:csb1="00000000"/>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7563">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6F2C9B95">
                          <w:pPr>
                            <w:pStyle w:val="8"/>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tbuXfQAAAAAgEAAA8AAAAAAAAAAQAgAAAAIgAAAGRycy9kb3ducmV2LnhtbFBL&#10;AQIUABQAAAAIAIdO4kDy/DycxQEAAIoDAAAOAAAAAAAAAAEAIAAAAB8BAABkcnMvZTJvRG9jLnht&#10;bFBLBQYAAAAABgAGAFkBAABWBQAAAAA=&#10;">
              <v:fill on="f" focussize="0,0"/>
              <v:stroke on="f"/>
              <v:imagedata o:title=""/>
              <o:lock v:ext="edit" aspectratio="f"/>
              <v:textbox inset="0mm,0mm,0mm,0mm" style="mso-fit-shape-to-text:t;">
                <w:txbxContent>
                  <w:p w14:paraId="6F2C9B95">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664F">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0C01FC8F">
                          <w:pPr>
                            <w:pStyle w:val="8"/>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W7l30AAAAAIBAAAPAAAAAAAAAAEAIAAAACIAAABkcnMvZG93bnJldi54bWxQ&#10;SwECFAAUAAAACACHTuJACAU+wMYBAACKAwAADgAAAAAAAAABACAAAAAfAQAAZHJzL2Uyb0RvYy54&#10;bWxQSwUGAAAAAAYABgBZAQAAVwUAAAAA&#10;">
              <v:fill on="f" focussize="0,0"/>
              <v:stroke on="f"/>
              <v:imagedata o:title=""/>
              <o:lock v:ext="edit" aspectratio="f"/>
              <v:textbox inset="0mm,0mm,0mm,0mm" style="mso-fit-shape-to-text:t;">
                <w:txbxContent>
                  <w:p w14:paraId="0C01FC8F">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5D98E"/>
    <w:multiLevelType w:val="singleLevel"/>
    <w:tmpl w:val="AF15D98E"/>
    <w:lvl w:ilvl="0" w:tentative="0">
      <w:start w:val="1"/>
      <w:numFmt w:val="chineseCounting"/>
      <w:suff w:val="nothing"/>
      <w:lvlText w:val="（%1）"/>
      <w:lvlJc w:val="left"/>
      <w:rPr>
        <w:rFonts w:hint="eastAsia"/>
      </w:rPr>
    </w:lvl>
  </w:abstractNum>
  <w:abstractNum w:abstractNumId="1">
    <w:nsid w:val="B408FD83"/>
    <w:multiLevelType w:val="singleLevel"/>
    <w:tmpl w:val="B408FD83"/>
    <w:lvl w:ilvl="0" w:tentative="0">
      <w:start w:val="1"/>
      <w:numFmt w:val="chineseCounting"/>
      <w:suff w:val="nothing"/>
      <w:lvlText w:val="%1、"/>
      <w:lvlJc w:val="left"/>
      <w:rPr>
        <w:rFonts w:hint="eastAsia"/>
      </w:rPr>
    </w:lvl>
  </w:abstractNum>
  <w:abstractNum w:abstractNumId="2">
    <w:nsid w:val="D5C68F20"/>
    <w:multiLevelType w:val="singleLevel"/>
    <w:tmpl w:val="D5C68F20"/>
    <w:lvl w:ilvl="0" w:tentative="0">
      <w:start w:val="2"/>
      <w:numFmt w:val="chineseCounting"/>
      <w:suff w:val="nothing"/>
      <w:lvlText w:val="（%1）"/>
      <w:lvlJc w:val="left"/>
      <w:rPr>
        <w:rFonts w:hint="eastAsia"/>
      </w:rPr>
    </w:lvl>
  </w:abstractNum>
  <w:abstractNum w:abstractNumId="3">
    <w:nsid w:val="1A611EB3"/>
    <w:multiLevelType w:val="singleLevel"/>
    <w:tmpl w:val="1A611EB3"/>
    <w:lvl w:ilvl="0" w:tentative="0">
      <w:start w:val="3"/>
      <w:numFmt w:val="chineseCounting"/>
      <w:suff w:val="space"/>
      <w:lvlText w:val="第%1部分"/>
      <w:lvlJc w:val="left"/>
      <w:rPr>
        <w:rFonts w:hint="eastAsia"/>
      </w:rPr>
    </w:lvl>
  </w:abstractNum>
  <w:abstractNum w:abstractNumId="4">
    <w:nsid w:val="5A5F2250"/>
    <w:multiLevelType w:val="singleLevel"/>
    <w:tmpl w:val="5A5F2250"/>
    <w:lvl w:ilvl="0" w:tentative="0">
      <w:start w:val="1"/>
      <w:numFmt w:val="chineseCounting"/>
      <w:suff w:val="nothing"/>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0ZTc1NjJlNmZiNWZiMTE1MGNjZjhiZDgwZDIwMjgifQ=="/>
  </w:docVars>
  <w:rsids>
    <w:rsidRoot w:val="00172A27"/>
    <w:rsid w:val="00003557"/>
    <w:rsid w:val="00014180"/>
    <w:rsid w:val="000249D1"/>
    <w:rsid w:val="00031252"/>
    <w:rsid w:val="00032DC5"/>
    <w:rsid w:val="00044EF2"/>
    <w:rsid w:val="00057DA1"/>
    <w:rsid w:val="000616A8"/>
    <w:rsid w:val="00086A66"/>
    <w:rsid w:val="000976CC"/>
    <w:rsid w:val="000A002F"/>
    <w:rsid w:val="000A39FF"/>
    <w:rsid w:val="000E29B9"/>
    <w:rsid w:val="000E5D71"/>
    <w:rsid w:val="00101AE9"/>
    <w:rsid w:val="00125861"/>
    <w:rsid w:val="001353A2"/>
    <w:rsid w:val="00164793"/>
    <w:rsid w:val="0018084F"/>
    <w:rsid w:val="00182A76"/>
    <w:rsid w:val="001A4716"/>
    <w:rsid w:val="001D7D62"/>
    <w:rsid w:val="00204931"/>
    <w:rsid w:val="00227E92"/>
    <w:rsid w:val="00244DE8"/>
    <w:rsid w:val="002532B2"/>
    <w:rsid w:val="0026773E"/>
    <w:rsid w:val="00291EC1"/>
    <w:rsid w:val="002931EC"/>
    <w:rsid w:val="002C32D9"/>
    <w:rsid w:val="002C66BD"/>
    <w:rsid w:val="002C75F5"/>
    <w:rsid w:val="00301A1D"/>
    <w:rsid w:val="003357D8"/>
    <w:rsid w:val="003534AC"/>
    <w:rsid w:val="00370B6E"/>
    <w:rsid w:val="003710B2"/>
    <w:rsid w:val="0039436F"/>
    <w:rsid w:val="003C0B73"/>
    <w:rsid w:val="003D21B2"/>
    <w:rsid w:val="003D42F8"/>
    <w:rsid w:val="003E2BC2"/>
    <w:rsid w:val="00417735"/>
    <w:rsid w:val="004475DC"/>
    <w:rsid w:val="00497A4D"/>
    <w:rsid w:val="004C52B3"/>
    <w:rsid w:val="004E616D"/>
    <w:rsid w:val="00501EE6"/>
    <w:rsid w:val="00512269"/>
    <w:rsid w:val="0055595E"/>
    <w:rsid w:val="00565159"/>
    <w:rsid w:val="00565DF5"/>
    <w:rsid w:val="00577718"/>
    <w:rsid w:val="00595007"/>
    <w:rsid w:val="005A6460"/>
    <w:rsid w:val="005B303E"/>
    <w:rsid w:val="005D4603"/>
    <w:rsid w:val="00602604"/>
    <w:rsid w:val="00605D8A"/>
    <w:rsid w:val="00611404"/>
    <w:rsid w:val="00621558"/>
    <w:rsid w:val="006422D6"/>
    <w:rsid w:val="006A0995"/>
    <w:rsid w:val="006B5E8B"/>
    <w:rsid w:val="006C5F3C"/>
    <w:rsid w:val="006E017D"/>
    <w:rsid w:val="007603EC"/>
    <w:rsid w:val="00771B68"/>
    <w:rsid w:val="007C46C5"/>
    <w:rsid w:val="007D5C27"/>
    <w:rsid w:val="007E50B8"/>
    <w:rsid w:val="007F0A1D"/>
    <w:rsid w:val="007F4B74"/>
    <w:rsid w:val="008322BB"/>
    <w:rsid w:val="00867FFD"/>
    <w:rsid w:val="00885B23"/>
    <w:rsid w:val="008910C9"/>
    <w:rsid w:val="00893920"/>
    <w:rsid w:val="008B5614"/>
    <w:rsid w:val="008C3CB1"/>
    <w:rsid w:val="008C4ECD"/>
    <w:rsid w:val="008D1091"/>
    <w:rsid w:val="00902C2A"/>
    <w:rsid w:val="0090341E"/>
    <w:rsid w:val="00920750"/>
    <w:rsid w:val="009269A2"/>
    <w:rsid w:val="00934514"/>
    <w:rsid w:val="00951FEE"/>
    <w:rsid w:val="009621B6"/>
    <w:rsid w:val="00985695"/>
    <w:rsid w:val="009A3BF6"/>
    <w:rsid w:val="009C363C"/>
    <w:rsid w:val="009F6863"/>
    <w:rsid w:val="009F6B1D"/>
    <w:rsid w:val="00A24A5B"/>
    <w:rsid w:val="00A4071A"/>
    <w:rsid w:val="00A409F8"/>
    <w:rsid w:val="00A41209"/>
    <w:rsid w:val="00A42231"/>
    <w:rsid w:val="00A65DA7"/>
    <w:rsid w:val="00A74E1B"/>
    <w:rsid w:val="00AA5979"/>
    <w:rsid w:val="00AB136F"/>
    <w:rsid w:val="00AD6BF1"/>
    <w:rsid w:val="00B03FE0"/>
    <w:rsid w:val="00B4756F"/>
    <w:rsid w:val="00B5413C"/>
    <w:rsid w:val="00B93CBE"/>
    <w:rsid w:val="00BA4238"/>
    <w:rsid w:val="00BE0FAA"/>
    <w:rsid w:val="00C151D3"/>
    <w:rsid w:val="00C23F2D"/>
    <w:rsid w:val="00C450C3"/>
    <w:rsid w:val="00C555FD"/>
    <w:rsid w:val="00C6664C"/>
    <w:rsid w:val="00C700E5"/>
    <w:rsid w:val="00CB77BE"/>
    <w:rsid w:val="00CD6B8D"/>
    <w:rsid w:val="00CE3D6F"/>
    <w:rsid w:val="00D06EFB"/>
    <w:rsid w:val="00D136C8"/>
    <w:rsid w:val="00D25653"/>
    <w:rsid w:val="00D278B3"/>
    <w:rsid w:val="00D72622"/>
    <w:rsid w:val="00DA5C53"/>
    <w:rsid w:val="00DC7C1D"/>
    <w:rsid w:val="00DE1BE7"/>
    <w:rsid w:val="00DF56C8"/>
    <w:rsid w:val="00E13486"/>
    <w:rsid w:val="00E1483E"/>
    <w:rsid w:val="00E23B96"/>
    <w:rsid w:val="00E40C1B"/>
    <w:rsid w:val="00E80370"/>
    <w:rsid w:val="00EA12AA"/>
    <w:rsid w:val="00EB07B1"/>
    <w:rsid w:val="00F038D7"/>
    <w:rsid w:val="00F1297B"/>
    <w:rsid w:val="00F15905"/>
    <w:rsid w:val="00F211EF"/>
    <w:rsid w:val="00F2514A"/>
    <w:rsid w:val="00F25F98"/>
    <w:rsid w:val="00F33345"/>
    <w:rsid w:val="00F34715"/>
    <w:rsid w:val="00F444A2"/>
    <w:rsid w:val="00F73753"/>
    <w:rsid w:val="00F94370"/>
    <w:rsid w:val="00FB0102"/>
    <w:rsid w:val="00FB0B7B"/>
    <w:rsid w:val="00FC02BF"/>
    <w:rsid w:val="00FC572B"/>
    <w:rsid w:val="00FE1942"/>
    <w:rsid w:val="011019E6"/>
    <w:rsid w:val="011A24F4"/>
    <w:rsid w:val="011C44BE"/>
    <w:rsid w:val="012145C5"/>
    <w:rsid w:val="01224DB9"/>
    <w:rsid w:val="01253372"/>
    <w:rsid w:val="01255120"/>
    <w:rsid w:val="012658DE"/>
    <w:rsid w:val="012B64AF"/>
    <w:rsid w:val="012F2443"/>
    <w:rsid w:val="0136732D"/>
    <w:rsid w:val="0137455E"/>
    <w:rsid w:val="013B0DE8"/>
    <w:rsid w:val="013C246A"/>
    <w:rsid w:val="013F3DD1"/>
    <w:rsid w:val="0143581A"/>
    <w:rsid w:val="01510BEF"/>
    <w:rsid w:val="0153043D"/>
    <w:rsid w:val="01560A8F"/>
    <w:rsid w:val="015754F6"/>
    <w:rsid w:val="01583748"/>
    <w:rsid w:val="015920E6"/>
    <w:rsid w:val="01635C49"/>
    <w:rsid w:val="016F1748"/>
    <w:rsid w:val="016F283F"/>
    <w:rsid w:val="017936BE"/>
    <w:rsid w:val="017A34E6"/>
    <w:rsid w:val="018856AF"/>
    <w:rsid w:val="01891F86"/>
    <w:rsid w:val="018F4C90"/>
    <w:rsid w:val="01903F7B"/>
    <w:rsid w:val="019422A6"/>
    <w:rsid w:val="01967DCC"/>
    <w:rsid w:val="019C2B1F"/>
    <w:rsid w:val="019C5F38"/>
    <w:rsid w:val="019D55FE"/>
    <w:rsid w:val="019E3125"/>
    <w:rsid w:val="01A6223C"/>
    <w:rsid w:val="01AA1AC9"/>
    <w:rsid w:val="01AC401E"/>
    <w:rsid w:val="01AD4D56"/>
    <w:rsid w:val="01C761D7"/>
    <w:rsid w:val="01CF32DE"/>
    <w:rsid w:val="01D37272"/>
    <w:rsid w:val="01D37AF5"/>
    <w:rsid w:val="01D41AAA"/>
    <w:rsid w:val="01D46B46"/>
    <w:rsid w:val="01D63896"/>
    <w:rsid w:val="01D857E9"/>
    <w:rsid w:val="01D87CE4"/>
    <w:rsid w:val="01DB1C83"/>
    <w:rsid w:val="01DC20BA"/>
    <w:rsid w:val="01E0373D"/>
    <w:rsid w:val="01E44FDB"/>
    <w:rsid w:val="01E70628"/>
    <w:rsid w:val="01E74ACC"/>
    <w:rsid w:val="01ED5E75"/>
    <w:rsid w:val="01F36FCC"/>
    <w:rsid w:val="02006E54"/>
    <w:rsid w:val="020A0C53"/>
    <w:rsid w:val="020E2058"/>
    <w:rsid w:val="020E3E06"/>
    <w:rsid w:val="02100BC5"/>
    <w:rsid w:val="02151639"/>
    <w:rsid w:val="0216715F"/>
    <w:rsid w:val="021D324E"/>
    <w:rsid w:val="02203B3A"/>
    <w:rsid w:val="0224362A"/>
    <w:rsid w:val="022629C0"/>
    <w:rsid w:val="02267E24"/>
    <w:rsid w:val="022C6982"/>
    <w:rsid w:val="022E26FA"/>
    <w:rsid w:val="02315D47"/>
    <w:rsid w:val="02317AF5"/>
    <w:rsid w:val="023D46EC"/>
    <w:rsid w:val="023E0FE9"/>
    <w:rsid w:val="0243207E"/>
    <w:rsid w:val="02445A7A"/>
    <w:rsid w:val="024535A0"/>
    <w:rsid w:val="02475246"/>
    <w:rsid w:val="024824CB"/>
    <w:rsid w:val="0250441F"/>
    <w:rsid w:val="02510197"/>
    <w:rsid w:val="02555ED9"/>
    <w:rsid w:val="02562083"/>
    <w:rsid w:val="025A69BF"/>
    <w:rsid w:val="025D08EA"/>
    <w:rsid w:val="025D6B3C"/>
    <w:rsid w:val="026C0694"/>
    <w:rsid w:val="0270061D"/>
    <w:rsid w:val="0273010D"/>
    <w:rsid w:val="0275544D"/>
    <w:rsid w:val="02786A85"/>
    <w:rsid w:val="027A442F"/>
    <w:rsid w:val="027B2864"/>
    <w:rsid w:val="027B51E5"/>
    <w:rsid w:val="027C3466"/>
    <w:rsid w:val="0286554C"/>
    <w:rsid w:val="028B33C4"/>
    <w:rsid w:val="028D7421"/>
    <w:rsid w:val="0297204E"/>
    <w:rsid w:val="029C58B6"/>
    <w:rsid w:val="029F0F02"/>
    <w:rsid w:val="02A37EF4"/>
    <w:rsid w:val="02A63270"/>
    <w:rsid w:val="02A81559"/>
    <w:rsid w:val="02AA030F"/>
    <w:rsid w:val="02B82ACB"/>
    <w:rsid w:val="02BF1260"/>
    <w:rsid w:val="02CD1F13"/>
    <w:rsid w:val="02CF38A2"/>
    <w:rsid w:val="02DC5CB3"/>
    <w:rsid w:val="02E1151B"/>
    <w:rsid w:val="02E84657"/>
    <w:rsid w:val="02E910F0"/>
    <w:rsid w:val="02ED4364"/>
    <w:rsid w:val="02EE3C38"/>
    <w:rsid w:val="02F54FC6"/>
    <w:rsid w:val="02F92CCC"/>
    <w:rsid w:val="02F92D08"/>
    <w:rsid w:val="02FA25DD"/>
    <w:rsid w:val="02FE3E7B"/>
    <w:rsid w:val="03025A33"/>
    <w:rsid w:val="030A6CC4"/>
    <w:rsid w:val="031161B5"/>
    <w:rsid w:val="0313544C"/>
    <w:rsid w:val="03165668"/>
    <w:rsid w:val="032B0DE9"/>
    <w:rsid w:val="033D2C69"/>
    <w:rsid w:val="03484407"/>
    <w:rsid w:val="034A3564"/>
    <w:rsid w:val="034D4E02"/>
    <w:rsid w:val="034F0B7A"/>
    <w:rsid w:val="03584385"/>
    <w:rsid w:val="035C032D"/>
    <w:rsid w:val="035E2B6B"/>
    <w:rsid w:val="035E700F"/>
    <w:rsid w:val="035F21B1"/>
    <w:rsid w:val="03630182"/>
    <w:rsid w:val="036954A0"/>
    <w:rsid w:val="037203C5"/>
    <w:rsid w:val="0376156F"/>
    <w:rsid w:val="03767EB5"/>
    <w:rsid w:val="03836A76"/>
    <w:rsid w:val="038C649C"/>
    <w:rsid w:val="038F0F77"/>
    <w:rsid w:val="039B4AA2"/>
    <w:rsid w:val="03A85B56"/>
    <w:rsid w:val="03B25E3F"/>
    <w:rsid w:val="03B92498"/>
    <w:rsid w:val="03BB41F9"/>
    <w:rsid w:val="03BD4218"/>
    <w:rsid w:val="03C30C20"/>
    <w:rsid w:val="03C77997"/>
    <w:rsid w:val="03C948D5"/>
    <w:rsid w:val="03D1158F"/>
    <w:rsid w:val="03D352E5"/>
    <w:rsid w:val="03DA48E8"/>
    <w:rsid w:val="03DE5A5A"/>
    <w:rsid w:val="03E05C76"/>
    <w:rsid w:val="03E2379C"/>
    <w:rsid w:val="03EA43FF"/>
    <w:rsid w:val="03EF5EB9"/>
    <w:rsid w:val="03F11C32"/>
    <w:rsid w:val="03F4527E"/>
    <w:rsid w:val="03F67248"/>
    <w:rsid w:val="03F84D6E"/>
    <w:rsid w:val="03FD59E7"/>
    <w:rsid w:val="040251CE"/>
    <w:rsid w:val="040354C1"/>
    <w:rsid w:val="04051E5E"/>
    <w:rsid w:val="04090D29"/>
    <w:rsid w:val="040D5D98"/>
    <w:rsid w:val="041103F4"/>
    <w:rsid w:val="041D6C31"/>
    <w:rsid w:val="041E22FB"/>
    <w:rsid w:val="041F054D"/>
    <w:rsid w:val="04216421"/>
    <w:rsid w:val="04221DEB"/>
    <w:rsid w:val="042E253E"/>
    <w:rsid w:val="042E37DB"/>
    <w:rsid w:val="042F62B6"/>
    <w:rsid w:val="043171D8"/>
    <w:rsid w:val="0438160E"/>
    <w:rsid w:val="043F4448"/>
    <w:rsid w:val="04402271"/>
    <w:rsid w:val="0442423B"/>
    <w:rsid w:val="04461F7D"/>
    <w:rsid w:val="044A4F10"/>
    <w:rsid w:val="044E0E32"/>
    <w:rsid w:val="04504540"/>
    <w:rsid w:val="04504BAA"/>
    <w:rsid w:val="045126D0"/>
    <w:rsid w:val="04546D22"/>
    <w:rsid w:val="0457419F"/>
    <w:rsid w:val="045A77D7"/>
    <w:rsid w:val="045B70AB"/>
    <w:rsid w:val="04620439"/>
    <w:rsid w:val="046373C0"/>
    <w:rsid w:val="04653089"/>
    <w:rsid w:val="04697A1A"/>
    <w:rsid w:val="046E2392"/>
    <w:rsid w:val="04744E98"/>
    <w:rsid w:val="047D1717"/>
    <w:rsid w:val="048C54B6"/>
    <w:rsid w:val="0490144A"/>
    <w:rsid w:val="04916F1E"/>
    <w:rsid w:val="04934A97"/>
    <w:rsid w:val="04936845"/>
    <w:rsid w:val="049A7BD3"/>
    <w:rsid w:val="049B67B0"/>
    <w:rsid w:val="04A303B0"/>
    <w:rsid w:val="04A647CA"/>
    <w:rsid w:val="04A722F0"/>
    <w:rsid w:val="04A86794"/>
    <w:rsid w:val="04A903FC"/>
    <w:rsid w:val="04B769D7"/>
    <w:rsid w:val="04BB4F9F"/>
    <w:rsid w:val="04BC5F75"/>
    <w:rsid w:val="04BE504B"/>
    <w:rsid w:val="04C51728"/>
    <w:rsid w:val="04C64E6C"/>
    <w:rsid w:val="04C74740"/>
    <w:rsid w:val="04CB0AC2"/>
    <w:rsid w:val="04CC3874"/>
    <w:rsid w:val="04D054AE"/>
    <w:rsid w:val="04D7088A"/>
    <w:rsid w:val="04DA4474"/>
    <w:rsid w:val="04DC0834"/>
    <w:rsid w:val="04DC1A11"/>
    <w:rsid w:val="04DD1C41"/>
    <w:rsid w:val="04DE1465"/>
    <w:rsid w:val="04DE4BD0"/>
    <w:rsid w:val="04E13A54"/>
    <w:rsid w:val="04E6106A"/>
    <w:rsid w:val="04E90B5B"/>
    <w:rsid w:val="04EC5244"/>
    <w:rsid w:val="04ED23F9"/>
    <w:rsid w:val="04EF4072"/>
    <w:rsid w:val="04F27A0F"/>
    <w:rsid w:val="04F61B59"/>
    <w:rsid w:val="04F94783"/>
    <w:rsid w:val="050140F6"/>
    <w:rsid w:val="05045CE2"/>
    <w:rsid w:val="0506170D"/>
    <w:rsid w:val="05087233"/>
    <w:rsid w:val="050D565F"/>
    <w:rsid w:val="05104339"/>
    <w:rsid w:val="051060E7"/>
    <w:rsid w:val="0514288D"/>
    <w:rsid w:val="05145BD8"/>
    <w:rsid w:val="05157BA2"/>
    <w:rsid w:val="051C3BF0"/>
    <w:rsid w:val="05222BF8"/>
    <w:rsid w:val="05243941"/>
    <w:rsid w:val="052851DF"/>
    <w:rsid w:val="05340028"/>
    <w:rsid w:val="05346468"/>
    <w:rsid w:val="05355B4E"/>
    <w:rsid w:val="053973EC"/>
    <w:rsid w:val="053C76A6"/>
    <w:rsid w:val="054162A1"/>
    <w:rsid w:val="054310D5"/>
    <w:rsid w:val="05464496"/>
    <w:rsid w:val="05485881"/>
    <w:rsid w:val="054B2F85"/>
    <w:rsid w:val="055406CA"/>
    <w:rsid w:val="05573D16"/>
    <w:rsid w:val="0559183C"/>
    <w:rsid w:val="05597A8E"/>
    <w:rsid w:val="055B3806"/>
    <w:rsid w:val="055B4129"/>
    <w:rsid w:val="055C30DB"/>
    <w:rsid w:val="055F438E"/>
    <w:rsid w:val="05665D07"/>
    <w:rsid w:val="056A132A"/>
    <w:rsid w:val="056B197B"/>
    <w:rsid w:val="056B77C2"/>
    <w:rsid w:val="056D353A"/>
    <w:rsid w:val="05772566"/>
    <w:rsid w:val="05810D93"/>
    <w:rsid w:val="05860158"/>
    <w:rsid w:val="058D7738"/>
    <w:rsid w:val="058F34B0"/>
    <w:rsid w:val="05915D26"/>
    <w:rsid w:val="059565ED"/>
    <w:rsid w:val="05976809"/>
    <w:rsid w:val="059C16B8"/>
    <w:rsid w:val="059E1945"/>
    <w:rsid w:val="05A21471"/>
    <w:rsid w:val="05A30A30"/>
    <w:rsid w:val="05A607FA"/>
    <w:rsid w:val="05B4531C"/>
    <w:rsid w:val="05B473F9"/>
    <w:rsid w:val="05B922DB"/>
    <w:rsid w:val="05BB24F7"/>
    <w:rsid w:val="05BE49EF"/>
    <w:rsid w:val="05C0366A"/>
    <w:rsid w:val="05C313AC"/>
    <w:rsid w:val="05C375FE"/>
    <w:rsid w:val="05C80770"/>
    <w:rsid w:val="05D11D1B"/>
    <w:rsid w:val="05DB4947"/>
    <w:rsid w:val="05E03FD0"/>
    <w:rsid w:val="05E04901"/>
    <w:rsid w:val="05E14ED9"/>
    <w:rsid w:val="05E55DA7"/>
    <w:rsid w:val="05F45A09"/>
    <w:rsid w:val="05F640F9"/>
    <w:rsid w:val="05FD3DEE"/>
    <w:rsid w:val="05FE6FF4"/>
    <w:rsid w:val="060A2B37"/>
    <w:rsid w:val="06173D21"/>
    <w:rsid w:val="061B4D44"/>
    <w:rsid w:val="06204BEB"/>
    <w:rsid w:val="0620522A"/>
    <w:rsid w:val="062A39BB"/>
    <w:rsid w:val="062C0CFF"/>
    <w:rsid w:val="062D0413"/>
    <w:rsid w:val="063353A5"/>
    <w:rsid w:val="06344057"/>
    <w:rsid w:val="0637114E"/>
    <w:rsid w:val="063C038A"/>
    <w:rsid w:val="063D0381"/>
    <w:rsid w:val="063F1208"/>
    <w:rsid w:val="06406019"/>
    <w:rsid w:val="06426774"/>
    <w:rsid w:val="06475B39"/>
    <w:rsid w:val="06483151"/>
    <w:rsid w:val="064B3BAF"/>
    <w:rsid w:val="064E5119"/>
    <w:rsid w:val="064F49ED"/>
    <w:rsid w:val="06514C09"/>
    <w:rsid w:val="06565D7C"/>
    <w:rsid w:val="065A1D10"/>
    <w:rsid w:val="065A4431"/>
    <w:rsid w:val="066727D8"/>
    <w:rsid w:val="066D4682"/>
    <w:rsid w:val="067032E2"/>
    <w:rsid w:val="06770E5E"/>
    <w:rsid w:val="067C3FBE"/>
    <w:rsid w:val="068B503A"/>
    <w:rsid w:val="068E5516"/>
    <w:rsid w:val="06913258"/>
    <w:rsid w:val="069C40D7"/>
    <w:rsid w:val="06A00C49"/>
    <w:rsid w:val="06A11837"/>
    <w:rsid w:val="06A27213"/>
    <w:rsid w:val="06A50AB1"/>
    <w:rsid w:val="06AB60C8"/>
    <w:rsid w:val="06AC67FA"/>
    <w:rsid w:val="06B036DE"/>
    <w:rsid w:val="06B37672"/>
    <w:rsid w:val="06B9739A"/>
    <w:rsid w:val="06C47189"/>
    <w:rsid w:val="06C54CB0"/>
    <w:rsid w:val="06CC603E"/>
    <w:rsid w:val="06D03D80"/>
    <w:rsid w:val="06D66EBD"/>
    <w:rsid w:val="06DA4BFF"/>
    <w:rsid w:val="06DD649D"/>
    <w:rsid w:val="06E45A7E"/>
    <w:rsid w:val="06E45CFA"/>
    <w:rsid w:val="06E710CA"/>
    <w:rsid w:val="06EC048E"/>
    <w:rsid w:val="06F1464C"/>
    <w:rsid w:val="06F35CC1"/>
    <w:rsid w:val="06F832D7"/>
    <w:rsid w:val="06FA2BAB"/>
    <w:rsid w:val="06FA6A9E"/>
    <w:rsid w:val="07070A24"/>
    <w:rsid w:val="070B300A"/>
    <w:rsid w:val="070C6A4E"/>
    <w:rsid w:val="070E2AFA"/>
    <w:rsid w:val="07100621"/>
    <w:rsid w:val="071F0864"/>
    <w:rsid w:val="071F5D68"/>
    <w:rsid w:val="072418E5"/>
    <w:rsid w:val="07261254"/>
    <w:rsid w:val="072B545A"/>
    <w:rsid w:val="072D2F81"/>
    <w:rsid w:val="07325FED"/>
    <w:rsid w:val="07351E35"/>
    <w:rsid w:val="073561AC"/>
    <w:rsid w:val="073C7668"/>
    <w:rsid w:val="07444A14"/>
    <w:rsid w:val="074526C1"/>
    <w:rsid w:val="0746562A"/>
    <w:rsid w:val="07465DF0"/>
    <w:rsid w:val="075115AF"/>
    <w:rsid w:val="075524D7"/>
    <w:rsid w:val="07593D76"/>
    <w:rsid w:val="075B74B8"/>
    <w:rsid w:val="075C1AB8"/>
    <w:rsid w:val="075E138C"/>
    <w:rsid w:val="07610E7C"/>
    <w:rsid w:val="07680C05"/>
    <w:rsid w:val="076A4EED"/>
    <w:rsid w:val="076F17EB"/>
    <w:rsid w:val="077010BF"/>
    <w:rsid w:val="07724E37"/>
    <w:rsid w:val="0778313F"/>
    <w:rsid w:val="077961C6"/>
    <w:rsid w:val="077E1A2E"/>
    <w:rsid w:val="07807554"/>
    <w:rsid w:val="07846919"/>
    <w:rsid w:val="07893F2F"/>
    <w:rsid w:val="078F59E9"/>
    <w:rsid w:val="07921036"/>
    <w:rsid w:val="079254DA"/>
    <w:rsid w:val="07941252"/>
    <w:rsid w:val="07953151"/>
    <w:rsid w:val="07982687"/>
    <w:rsid w:val="079B4FCA"/>
    <w:rsid w:val="079C0106"/>
    <w:rsid w:val="07A03FDE"/>
    <w:rsid w:val="07A11279"/>
    <w:rsid w:val="07A7031D"/>
    <w:rsid w:val="07A80859"/>
    <w:rsid w:val="07AA637F"/>
    <w:rsid w:val="07B0770E"/>
    <w:rsid w:val="07B23486"/>
    <w:rsid w:val="07B54D24"/>
    <w:rsid w:val="07B70A9C"/>
    <w:rsid w:val="07BE1E2B"/>
    <w:rsid w:val="07C0737A"/>
    <w:rsid w:val="07C41364"/>
    <w:rsid w:val="07C531B9"/>
    <w:rsid w:val="07C8065F"/>
    <w:rsid w:val="07CC09EB"/>
    <w:rsid w:val="07CD19B0"/>
    <w:rsid w:val="07CE67F9"/>
    <w:rsid w:val="07D42F0E"/>
    <w:rsid w:val="07D63618"/>
    <w:rsid w:val="07DA463C"/>
    <w:rsid w:val="07E04497"/>
    <w:rsid w:val="07E359B1"/>
    <w:rsid w:val="07E76EF1"/>
    <w:rsid w:val="07F707BE"/>
    <w:rsid w:val="07FC0BA5"/>
    <w:rsid w:val="07FE5178"/>
    <w:rsid w:val="08030185"/>
    <w:rsid w:val="08033CE1"/>
    <w:rsid w:val="0806194A"/>
    <w:rsid w:val="080C703A"/>
    <w:rsid w:val="081335E9"/>
    <w:rsid w:val="081467CE"/>
    <w:rsid w:val="081B71A1"/>
    <w:rsid w:val="08236132"/>
    <w:rsid w:val="08314CF2"/>
    <w:rsid w:val="08386081"/>
    <w:rsid w:val="0838677B"/>
    <w:rsid w:val="0847434F"/>
    <w:rsid w:val="08514A4D"/>
    <w:rsid w:val="08536A17"/>
    <w:rsid w:val="0860700D"/>
    <w:rsid w:val="086504F8"/>
    <w:rsid w:val="08674270"/>
    <w:rsid w:val="08713341"/>
    <w:rsid w:val="087658EC"/>
    <w:rsid w:val="0878022B"/>
    <w:rsid w:val="087D01B3"/>
    <w:rsid w:val="0889068B"/>
    <w:rsid w:val="088968DD"/>
    <w:rsid w:val="088A61B1"/>
    <w:rsid w:val="089003B5"/>
    <w:rsid w:val="089B6610"/>
    <w:rsid w:val="08A07782"/>
    <w:rsid w:val="08A34CF8"/>
    <w:rsid w:val="08A54D99"/>
    <w:rsid w:val="08AF5C17"/>
    <w:rsid w:val="08B01A1D"/>
    <w:rsid w:val="08B864ED"/>
    <w:rsid w:val="08BB45BC"/>
    <w:rsid w:val="08BF4424"/>
    <w:rsid w:val="08C37623"/>
    <w:rsid w:val="08C9230C"/>
    <w:rsid w:val="08CB0CA3"/>
    <w:rsid w:val="08CB2A51"/>
    <w:rsid w:val="08CC67C9"/>
    <w:rsid w:val="08D35DAA"/>
    <w:rsid w:val="08D41882"/>
    <w:rsid w:val="08D5567E"/>
    <w:rsid w:val="08D63EB4"/>
    <w:rsid w:val="08D9696C"/>
    <w:rsid w:val="08DD2784"/>
    <w:rsid w:val="08DD32E2"/>
    <w:rsid w:val="08DD4532"/>
    <w:rsid w:val="08DF02AB"/>
    <w:rsid w:val="08E104C7"/>
    <w:rsid w:val="08E27D9B"/>
    <w:rsid w:val="08E576A5"/>
    <w:rsid w:val="08E9737B"/>
    <w:rsid w:val="08EA14F8"/>
    <w:rsid w:val="08ED512C"/>
    <w:rsid w:val="08F33282"/>
    <w:rsid w:val="09047D11"/>
    <w:rsid w:val="09061CDB"/>
    <w:rsid w:val="090917CB"/>
    <w:rsid w:val="090D306A"/>
    <w:rsid w:val="091267EC"/>
    <w:rsid w:val="09187C60"/>
    <w:rsid w:val="091B6DB8"/>
    <w:rsid w:val="091D6CCE"/>
    <w:rsid w:val="09270AC2"/>
    <w:rsid w:val="092B1742"/>
    <w:rsid w:val="092B34F0"/>
    <w:rsid w:val="092F57A4"/>
    <w:rsid w:val="093D1475"/>
    <w:rsid w:val="09404682"/>
    <w:rsid w:val="09436A8B"/>
    <w:rsid w:val="094C3466"/>
    <w:rsid w:val="09502F56"/>
    <w:rsid w:val="09510DC4"/>
    <w:rsid w:val="09565DE8"/>
    <w:rsid w:val="09572537"/>
    <w:rsid w:val="09657EEF"/>
    <w:rsid w:val="0966277A"/>
    <w:rsid w:val="09684685"/>
    <w:rsid w:val="096B4234"/>
    <w:rsid w:val="096D3B08"/>
    <w:rsid w:val="0972111F"/>
    <w:rsid w:val="097430E9"/>
    <w:rsid w:val="097529BD"/>
    <w:rsid w:val="09772BD9"/>
    <w:rsid w:val="097D1872"/>
    <w:rsid w:val="097E12ED"/>
    <w:rsid w:val="098151DD"/>
    <w:rsid w:val="09836ADD"/>
    <w:rsid w:val="09841641"/>
    <w:rsid w:val="0985164E"/>
    <w:rsid w:val="09862E1C"/>
    <w:rsid w:val="098D4D0B"/>
    <w:rsid w:val="09931095"/>
    <w:rsid w:val="09945539"/>
    <w:rsid w:val="09970B85"/>
    <w:rsid w:val="09987187"/>
    <w:rsid w:val="099B4C93"/>
    <w:rsid w:val="099C1D12"/>
    <w:rsid w:val="09A137B2"/>
    <w:rsid w:val="09A6526C"/>
    <w:rsid w:val="09B10E96"/>
    <w:rsid w:val="09B10F9B"/>
    <w:rsid w:val="09B5774A"/>
    <w:rsid w:val="09B57DE8"/>
    <w:rsid w:val="09B90AFC"/>
    <w:rsid w:val="09C35E1E"/>
    <w:rsid w:val="09C90306"/>
    <w:rsid w:val="09C94AB7"/>
    <w:rsid w:val="09D75426"/>
    <w:rsid w:val="09D93C30"/>
    <w:rsid w:val="09D973F0"/>
    <w:rsid w:val="09DC2A3C"/>
    <w:rsid w:val="09E33DCA"/>
    <w:rsid w:val="09E35B01"/>
    <w:rsid w:val="09EA5159"/>
    <w:rsid w:val="09EF276F"/>
    <w:rsid w:val="09F064E7"/>
    <w:rsid w:val="09F47CA3"/>
    <w:rsid w:val="09F71624"/>
    <w:rsid w:val="09F77876"/>
    <w:rsid w:val="09F91840"/>
    <w:rsid w:val="09F9539C"/>
    <w:rsid w:val="09FB1114"/>
    <w:rsid w:val="0A014251"/>
    <w:rsid w:val="0A03621B"/>
    <w:rsid w:val="0A040114"/>
    <w:rsid w:val="0A0A1357"/>
    <w:rsid w:val="0A1269F2"/>
    <w:rsid w:val="0A1F488F"/>
    <w:rsid w:val="0A2328C0"/>
    <w:rsid w:val="0A2C751F"/>
    <w:rsid w:val="0A2E773B"/>
    <w:rsid w:val="0A4C765F"/>
    <w:rsid w:val="0A4D7496"/>
    <w:rsid w:val="0A530F50"/>
    <w:rsid w:val="0A5636DB"/>
    <w:rsid w:val="0A580BF9"/>
    <w:rsid w:val="0A590531"/>
    <w:rsid w:val="0A5A6827"/>
    <w:rsid w:val="0A5E78F5"/>
    <w:rsid w:val="0A5F252F"/>
    <w:rsid w:val="0A64315D"/>
    <w:rsid w:val="0A670558"/>
    <w:rsid w:val="0A682C8F"/>
    <w:rsid w:val="0A6842D0"/>
    <w:rsid w:val="0A6A1FFF"/>
    <w:rsid w:val="0A6C0264"/>
    <w:rsid w:val="0A73514E"/>
    <w:rsid w:val="0A764C3F"/>
    <w:rsid w:val="0A785228"/>
    <w:rsid w:val="0A7B04A7"/>
    <w:rsid w:val="0A7E6516"/>
    <w:rsid w:val="0A814DCA"/>
    <w:rsid w:val="0A856C30"/>
    <w:rsid w:val="0A9162D6"/>
    <w:rsid w:val="0A917CCA"/>
    <w:rsid w:val="0A9357F1"/>
    <w:rsid w:val="0A9450C5"/>
    <w:rsid w:val="0A977BD6"/>
    <w:rsid w:val="0A9B6453"/>
    <w:rsid w:val="0A9E6048"/>
    <w:rsid w:val="0AA52D66"/>
    <w:rsid w:val="0AAF06A2"/>
    <w:rsid w:val="0AB02221"/>
    <w:rsid w:val="0AB53A7D"/>
    <w:rsid w:val="0AB569C2"/>
    <w:rsid w:val="0AB614DF"/>
    <w:rsid w:val="0ABB08A3"/>
    <w:rsid w:val="0ABB7E8B"/>
    <w:rsid w:val="0AC05EBA"/>
    <w:rsid w:val="0AC34E0E"/>
    <w:rsid w:val="0AC97464"/>
    <w:rsid w:val="0AD64D7F"/>
    <w:rsid w:val="0ADB7197"/>
    <w:rsid w:val="0ADD1E4D"/>
    <w:rsid w:val="0ADD2F10"/>
    <w:rsid w:val="0AE47DFA"/>
    <w:rsid w:val="0AE777C6"/>
    <w:rsid w:val="0AEB73DB"/>
    <w:rsid w:val="0AFE22A6"/>
    <w:rsid w:val="0AFF69E2"/>
    <w:rsid w:val="0B022976"/>
    <w:rsid w:val="0B154457"/>
    <w:rsid w:val="0B165930"/>
    <w:rsid w:val="0B1970EA"/>
    <w:rsid w:val="0B1A7CC0"/>
    <w:rsid w:val="0B1C3A38"/>
    <w:rsid w:val="0B1C670E"/>
    <w:rsid w:val="0B1D155E"/>
    <w:rsid w:val="0B1E2392"/>
    <w:rsid w:val="0B246449"/>
    <w:rsid w:val="0B320B7F"/>
    <w:rsid w:val="0B326BD9"/>
    <w:rsid w:val="0B3B72F6"/>
    <w:rsid w:val="0B3E28E6"/>
    <w:rsid w:val="0B3F30BB"/>
    <w:rsid w:val="0B440899"/>
    <w:rsid w:val="0B444D3D"/>
    <w:rsid w:val="0B491B94"/>
    <w:rsid w:val="0B533B9F"/>
    <w:rsid w:val="0B5F3925"/>
    <w:rsid w:val="0B662F05"/>
    <w:rsid w:val="0B675067"/>
    <w:rsid w:val="0B6D4294"/>
    <w:rsid w:val="0B70168E"/>
    <w:rsid w:val="0B733FA3"/>
    <w:rsid w:val="0B753148"/>
    <w:rsid w:val="0B7F6A71"/>
    <w:rsid w:val="0B81389B"/>
    <w:rsid w:val="0B825E74"/>
    <w:rsid w:val="0B890910"/>
    <w:rsid w:val="0B8972FC"/>
    <w:rsid w:val="0B8A04D7"/>
    <w:rsid w:val="0B8F3DF2"/>
    <w:rsid w:val="0B902D69"/>
    <w:rsid w:val="0B955922"/>
    <w:rsid w:val="0B9719ED"/>
    <w:rsid w:val="0B9C0387"/>
    <w:rsid w:val="0B9F1F73"/>
    <w:rsid w:val="0BA87886"/>
    <w:rsid w:val="0BAB0918"/>
    <w:rsid w:val="0BB21CA6"/>
    <w:rsid w:val="0BB84DE3"/>
    <w:rsid w:val="0BB93035"/>
    <w:rsid w:val="0BB9448E"/>
    <w:rsid w:val="0BC55E7E"/>
    <w:rsid w:val="0BC65752"/>
    <w:rsid w:val="0BCB720C"/>
    <w:rsid w:val="0BD460C1"/>
    <w:rsid w:val="0BD936D7"/>
    <w:rsid w:val="0BDA2FAB"/>
    <w:rsid w:val="0BE301C1"/>
    <w:rsid w:val="0BE5207C"/>
    <w:rsid w:val="0BED0F30"/>
    <w:rsid w:val="0BED7182"/>
    <w:rsid w:val="0BF00A21"/>
    <w:rsid w:val="0BFB4241"/>
    <w:rsid w:val="0BFD6159"/>
    <w:rsid w:val="0BFE0E7A"/>
    <w:rsid w:val="0C001D59"/>
    <w:rsid w:val="0C004E10"/>
    <w:rsid w:val="0C030754"/>
    <w:rsid w:val="0C06481B"/>
    <w:rsid w:val="0C083C74"/>
    <w:rsid w:val="0C1110C3"/>
    <w:rsid w:val="0C1C7A68"/>
    <w:rsid w:val="0C2B75DA"/>
    <w:rsid w:val="0C2D757F"/>
    <w:rsid w:val="0C360B29"/>
    <w:rsid w:val="0C394176"/>
    <w:rsid w:val="0C412590"/>
    <w:rsid w:val="0C452B1A"/>
    <w:rsid w:val="0C4548C9"/>
    <w:rsid w:val="0C476893"/>
    <w:rsid w:val="0C4A503B"/>
    <w:rsid w:val="0C555C0D"/>
    <w:rsid w:val="0C5C6F7B"/>
    <w:rsid w:val="0C6311F3"/>
    <w:rsid w:val="0C6474B2"/>
    <w:rsid w:val="0C675732"/>
    <w:rsid w:val="0C6C00A7"/>
    <w:rsid w:val="0C6C5EAB"/>
    <w:rsid w:val="0C7A1229"/>
    <w:rsid w:val="0C7B02EA"/>
    <w:rsid w:val="0C801DA5"/>
    <w:rsid w:val="0C817A73"/>
    <w:rsid w:val="0C825B1D"/>
    <w:rsid w:val="0C831895"/>
    <w:rsid w:val="0C87529F"/>
    <w:rsid w:val="0C8D1250"/>
    <w:rsid w:val="0C9078FD"/>
    <w:rsid w:val="0C913FA4"/>
    <w:rsid w:val="0C915D60"/>
    <w:rsid w:val="0C934501"/>
    <w:rsid w:val="0C943AA2"/>
    <w:rsid w:val="0C977D71"/>
    <w:rsid w:val="0C985340"/>
    <w:rsid w:val="0C9D2956"/>
    <w:rsid w:val="0C9F3D38"/>
    <w:rsid w:val="0CA43349"/>
    <w:rsid w:val="0CAD06C0"/>
    <w:rsid w:val="0CAF4438"/>
    <w:rsid w:val="0CB312A8"/>
    <w:rsid w:val="0CB45562"/>
    <w:rsid w:val="0CB47CA0"/>
    <w:rsid w:val="0CB87126"/>
    <w:rsid w:val="0CB952B6"/>
    <w:rsid w:val="0CB96919"/>
    <w:rsid w:val="0CB97065"/>
    <w:rsid w:val="0CBE28CD"/>
    <w:rsid w:val="0CC06645"/>
    <w:rsid w:val="0CCA1507"/>
    <w:rsid w:val="0CCA19BF"/>
    <w:rsid w:val="0CCA5F99"/>
    <w:rsid w:val="0CCB090F"/>
    <w:rsid w:val="0CCC6D98"/>
    <w:rsid w:val="0CD21ED4"/>
    <w:rsid w:val="0CD248D0"/>
    <w:rsid w:val="0CD345CA"/>
    <w:rsid w:val="0CD63463"/>
    <w:rsid w:val="0CD63AFB"/>
    <w:rsid w:val="0CD67000"/>
    <w:rsid w:val="0CDB36EC"/>
    <w:rsid w:val="0CE02843"/>
    <w:rsid w:val="0CE305B5"/>
    <w:rsid w:val="0CF10411"/>
    <w:rsid w:val="0CF4009D"/>
    <w:rsid w:val="0CF77927"/>
    <w:rsid w:val="0CFA5DC1"/>
    <w:rsid w:val="0D004C93"/>
    <w:rsid w:val="0D007754"/>
    <w:rsid w:val="0D0162C3"/>
    <w:rsid w:val="0D0227BA"/>
    <w:rsid w:val="0D0504FC"/>
    <w:rsid w:val="0D074B4B"/>
    <w:rsid w:val="0D077ACD"/>
    <w:rsid w:val="0D0C0CD0"/>
    <w:rsid w:val="0D0E73B0"/>
    <w:rsid w:val="0D10137A"/>
    <w:rsid w:val="0D117DB0"/>
    <w:rsid w:val="0D166265"/>
    <w:rsid w:val="0D1F336B"/>
    <w:rsid w:val="0D244E26"/>
    <w:rsid w:val="0D295F98"/>
    <w:rsid w:val="0D3C216F"/>
    <w:rsid w:val="0D405695"/>
    <w:rsid w:val="0D466B4A"/>
    <w:rsid w:val="0D4B4161"/>
    <w:rsid w:val="0D553231"/>
    <w:rsid w:val="0D554FBA"/>
    <w:rsid w:val="0D576499"/>
    <w:rsid w:val="0D64661C"/>
    <w:rsid w:val="0D697BC6"/>
    <w:rsid w:val="0D6B2945"/>
    <w:rsid w:val="0D6C0712"/>
    <w:rsid w:val="0D7071E6"/>
    <w:rsid w:val="0D755681"/>
    <w:rsid w:val="0D774F56"/>
    <w:rsid w:val="0D777E08"/>
    <w:rsid w:val="0D7A2C98"/>
    <w:rsid w:val="0D7B050D"/>
    <w:rsid w:val="0D7E7382"/>
    <w:rsid w:val="0D820922"/>
    <w:rsid w:val="0D847672"/>
    <w:rsid w:val="0D881D7B"/>
    <w:rsid w:val="0D8A6CAD"/>
    <w:rsid w:val="0D984419"/>
    <w:rsid w:val="0D9A0C44"/>
    <w:rsid w:val="0D9E494A"/>
    <w:rsid w:val="0DA31871"/>
    <w:rsid w:val="0DA970D9"/>
    <w:rsid w:val="0DAE2941"/>
    <w:rsid w:val="0DB10A6F"/>
    <w:rsid w:val="0DB241E0"/>
    <w:rsid w:val="0DB61E2A"/>
    <w:rsid w:val="0DBC0BBA"/>
    <w:rsid w:val="0DBC6E0C"/>
    <w:rsid w:val="0DBD2F6B"/>
    <w:rsid w:val="0DBF06AB"/>
    <w:rsid w:val="0DC12675"/>
    <w:rsid w:val="0DC363ED"/>
    <w:rsid w:val="0DC7755F"/>
    <w:rsid w:val="0DC96111"/>
    <w:rsid w:val="0DD52F64"/>
    <w:rsid w:val="0DD95C10"/>
    <w:rsid w:val="0DE011D7"/>
    <w:rsid w:val="0DE24658"/>
    <w:rsid w:val="0DE84D6B"/>
    <w:rsid w:val="0DE85E53"/>
    <w:rsid w:val="0DEB14A0"/>
    <w:rsid w:val="0DEE2D3E"/>
    <w:rsid w:val="0DEE6139"/>
    <w:rsid w:val="0DF90060"/>
    <w:rsid w:val="0DFC36AD"/>
    <w:rsid w:val="0E000EA6"/>
    <w:rsid w:val="0E033729"/>
    <w:rsid w:val="0E034A3B"/>
    <w:rsid w:val="0E0A05D7"/>
    <w:rsid w:val="0E0E518E"/>
    <w:rsid w:val="0E1518A1"/>
    <w:rsid w:val="0E1827AC"/>
    <w:rsid w:val="0E19425F"/>
    <w:rsid w:val="0E1E7AC7"/>
    <w:rsid w:val="0E214EC1"/>
    <w:rsid w:val="0E265FE7"/>
    <w:rsid w:val="0E2A021A"/>
    <w:rsid w:val="0E2C2B37"/>
    <w:rsid w:val="0E334A7E"/>
    <w:rsid w:val="0E3A5F83"/>
    <w:rsid w:val="0E3C619F"/>
    <w:rsid w:val="0E3F1129"/>
    <w:rsid w:val="0E407A3D"/>
    <w:rsid w:val="0E435C11"/>
    <w:rsid w:val="0E455054"/>
    <w:rsid w:val="0E48745E"/>
    <w:rsid w:val="0E5C05EF"/>
    <w:rsid w:val="0E5E4367"/>
    <w:rsid w:val="0E5E7EC3"/>
    <w:rsid w:val="0E622648"/>
    <w:rsid w:val="0E642BE0"/>
    <w:rsid w:val="0E653000"/>
    <w:rsid w:val="0E653B08"/>
    <w:rsid w:val="0E670DC3"/>
    <w:rsid w:val="0E67321C"/>
    <w:rsid w:val="0E6A2D0C"/>
    <w:rsid w:val="0E6C0832"/>
    <w:rsid w:val="0E6F3E7F"/>
    <w:rsid w:val="0E76345F"/>
    <w:rsid w:val="0E7771D7"/>
    <w:rsid w:val="0E7E0566"/>
    <w:rsid w:val="0E802EB3"/>
    <w:rsid w:val="0E811086"/>
    <w:rsid w:val="0E820056"/>
    <w:rsid w:val="0E821B8A"/>
    <w:rsid w:val="0E83792A"/>
    <w:rsid w:val="0E847344"/>
    <w:rsid w:val="0E8861A2"/>
    <w:rsid w:val="0E8D1CD1"/>
    <w:rsid w:val="0E903DF5"/>
    <w:rsid w:val="0E967139"/>
    <w:rsid w:val="0E9B2EC6"/>
    <w:rsid w:val="0E9C038E"/>
    <w:rsid w:val="0E9C70CA"/>
    <w:rsid w:val="0E9D4E90"/>
    <w:rsid w:val="0E9E4764"/>
    <w:rsid w:val="0EA0228A"/>
    <w:rsid w:val="0EAC189D"/>
    <w:rsid w:val="0EAC50D3"/>
    <w:rsid w:val="0EAE7CF5"/>
    <w:rsid w:val="0EBB70C4"/>
    <w:rsid w:val="0EBE0962"/>
    <w:rsid w:val="0EC12FDB"/>
    <w:rsid w:val="0EC759C9"/>
    <w:rsid w:val="0ECA4EB3"/>
    <w:rsid w:val="0ECC64F6"/>
    <w:rsid w:val="0ECF75A7"/>
    <w:rsid w:val="0ED308B1"/>
    <w:rsid w:val="0ED87C76"/>
    <w:rsid w:val="0EDB1BAE"/>
    <w:rsid w:val="0EDB32C2"/>
    <w:rsid w:val="0EDC155D"/>
    <w:rsid w:val="0EDD528C"/>
    <w:rsid w:val="0EE06B2A"/>
    <w:rsid w:val="0EE3661B"/>
    <w:rsid w:val="0EE54141"/>
    <w:rsid w:val="0EF6389E"/>
    <w:rsid w:val="0EF91A7D"/>
    <w:rsid w:val="0EFC3704"/>
    <w:rsid w:val="0EFF16A6"/>
    <w:rsid w:val="0F046CBD"/>
    <w:rsid w:val="0F144A26"/>
    <w:rsid w:val="0F1862C4"/>
    <w:rsid w:val="0F190931"/>
    <w:rsid w:val="0F1A7D3D"/>
    <w:rsid w:val="0F205179"/>
    <w:rsid w:val="0F2360F9"/>
    <w:rsid w:val="0F242EBB"/>
    <w:rsid w:val="0F2C6214"/>
    <w:rsid w:val="0F2E028D"/>
    <w:rsid w:val="0F340C24"/>
    <w:rsid w:val="0F3676CC"/>
    <w:rsid w:val="0F3B0205"/>
    <w:rsid w:val="0F3B6457"/>
    <w:rsid w:val="0F3C6ED4"/>
    <w:rsid w:val="0F3D21CF"/>
    <w:rsid w:val="0F3D5D2B"/>
    <w:rsid w:val="0F421593"/>
    <w:rsid w:val="0F4277E5"/>
    <w:rsid w:val="0F45261C"/>
    <w:rsid w:val="0F4C2412"/>
    <w:rsid w:val="0F4C4E90"/>
    <w:rsid w:val="0F503CB0"/>
    <w:rsid w:val="0F533E3B"/>
    <w:rsid w:val="0F543075"/>
    <w:rsid w:val="0F5C08A7"/>
    <w:rsid w:val="0F5C694D"/>
    <w:rsid w:val="0F5F0397"/>
    <w:rsid w:val="0F621C35"/>
    <w:rsid w:val="0F692FC4"/>
    <w:rsid w:val="0F6A6D45"/>
    <w:rsid w:val="0F6D612F"/>
    <w:rsid w:val="0F722315"/>
    <w:rsid w:val="0F76123D"/>
    <w:rsid w:val="0F787920"/>
    <w:rsid w:val="0F83329A"/>
    <w:rsid w:val="0F8751F8"/>
    <w:rsid w:val="0F8932E2"/>
    <w:rsid w:val="0F895414"/>
    <w:rsid w:val="0F8E57DC"/>
    <w:rsid w:val="0F900551"/>
    <w:rsid w:val="0F987405"/>
    <w:rsid w:val="0F9D0EBF"/>
    <w:rsid w:val="0FA07629"/>
    <w:rsid w:val="0FA12F52"/>
    <w:rsid w:val="0FA36571"/>
    <w:rsid w:val="0FA933C0"/>
    <w:rsid w:val="0FAC1E0B"/>
    <w:rsid w:val="0FAC4C5F"/>
    <w:rsid w:val="0FB708A4"/>
    <w:rsid w:val="0FBA737B"/>
    <w:rsid w:val="0FBF2767"/>
    <w:rsid w:val="0FC04E1F"/>
    <w:rsid w:val="0FC226D4"/>
    <w:rsid w:val="0FC621C4"/>
    <w:rsid w:val="0FC62E89"/>
    <w:rsid w:val="0FCE0E85"/>
    <w:rsid w:val="0FCE2E27"/>
    <w:rsid w:val="0FD06B9F"/>
    <w:rsid w:val="0FD536AF"/>
    <w:rsid w:val="0FD803A7"/>
    <w:rsid w:val="0FDE750E"/>
    <w:rsid w:val="0FDF307E"/>
    <w:rsid w:val="0FE10DAC"/>
    <w:rsid w:val="0FE4089C"/>
    <w:rsid w:val="0FE539CA"/>
    <w:rsid w:val="0FE62385"/>
    <w:rsid w:val="0FE70717"/>
    <w:rsid w:val="0FE76822"/>
    <w:rsid w:val="0FE95EB3"/>
    <w:rsid w:val="0FF30ADF"/>
    <w:rsid w:val="0FF44989"/>
    <w:rsid w:val="0FF66622"/>
    <w:rsid w:val="0FF95792"/>
    <w:rsid w:val="0FFB7FE1"/>
    <w:rsid w:val="0FFF7484"/>
    <w:rsid w:val="10032592"/>
    <w:rsid w:val="1010343F"/>
    <w:rsid w:val="10175345"/>
    <w:rsid w:val="10207B26"/>
    <w:rsid w:val="10216ECB"/>
    <w:rsid w:val="103C2486"/>
    <w:rsid w:val="103E1D5B"/>
    <w:rsid w:val="10435D7A"/>
    <w:rsid w:val="1045133B"/>
    <w:rsid w:val="10480E2B"/>
    <w:rsid w:val="104A6951"/>
    <w:rsid w:val="104F3F68"/>
    <w:rsid w:val="10501A8E"/>
    <w:rsid w:val="1052461D"/>
    <w:rsid w:val="10525806"/>
    <w:rsid w:val="105570A4"/>
    <w:rsid w:val="10592370"/>
    <w:rsid w:val="105C0013"/>
    <w:rsid w:val="105C0433"/>
    <w:rsid w:val="105D2051"/>
    <w:rsid w:val="1062163E"/>
    <w:rsid w:val="10635C65"/>
    <w:rsid w:val="10677765"/>
    <w:rsid w:val="10686DD7"/>
    <w:rsid w:val="10703EDE"/>
    <w:rsid w:val="107240FA"/>
    <w:rsid w:val="107514F4"/>
    <w:rsid w:val="1077526D"/>
    <w:rsid w:val="107B4D5D"/>
    <w:rsid w:val="107F43C2"/>
    <w:rsid w:val="107F5B03"/>
    <w:rsid w:val="10806817"/>
    <w:rsid w:val="10822D43"/>
    <w:rsid w:val="108C51BC"/>
    <w:rsid w:val="10910B1A"/>
    <w:rsid w:val="10A047C3"/>
    <w:rsid w:val="10A818CA"/>
    <w:rsid w:val="10B05FFC"/>
    <w:rsid w:val="10B94258"/>
    <w:rsid w:val="10BC160D"/>
    <w:rsid w:val="10BC5375"/>
    <w:rsid w:val="10BC7123"/>
    <w:rsid w:val="10C4685C"/>
    <w:rsid w:val="10CF0C40"/>
    <w:rsid w:val="10D12BCF"/>
    <w:rsid w:val="10D91C8D"/>
    <w:rsid w:val="10D95CB2"/>
    <w:rsid w:val="10DD590B"/>
    <w:rsid w:val="10E5667A"/>
    <w:rsid w:val="10E81071"/>
    <w:rsid w:val="10F1501F"/>
    <w:rsid w:val="10F52C05"/>
    <w:rsid w:val="10F54849"/>
    <w:rsid w:val="11001476"/>
    <w:rsid w:val="11006F60"/>
    <w:rsid w:val="11032FA4"/>
    <w:rsid w:val="110814DB"/>
    <w:rsid w:val="11090FE3"/>
    <w:rsid w:val="110F1949"/>
    <w:rsid w:val="1110559D"/>
    <w:rsid w:val="111D0EAF"/>
    <w:rsid w:val="112A19D2"/>
    <w:rsid w:val="112E1DCF"/>
    <w:rsid w:val="112F1A95"/>
    <w:rsid w:val="113266C8"/>
    <w:rsid w:val="11382C4E"/>
    <w:rsid w:val="113969C6"/>
    <w:rsid w:val="11423ACC"/>
    <w:rsid w:val="11456A60"/>
    <w:rsid w:val="114816E4"/>
    <w:rsid w:val="114A2981"/>
    <w:rsid w:val="114F7F97"/>
    <w:rsid w:val="11513D10"/>
    <w:rsid w:val="115922C2"/>
    <w:rsid w:val="11625F1D"/>
    <w:rsid w:val="116752E1"/>
    <w:rsid w:val="116820BE"/>
    <w:rsid w:val="11685F57"/>
    <w:rsid w:val="11692E7E"/>
    <w:rsid w:val="11716160"/>
    <w:rsid w:val="1173042F"/>
    <w:rsid w:val="11770ADE"/>
    <w:rsid w:val="11823797"/>
    <w:rsid w:val="11823EC9"/>
    <w:rsid w:val="118539B9"/>
    <w:rsid w:val="11877731"/>
    <w:rsid w:val="118B5473"/>
    <w:rsid w:val="11902A8A"/>
    <w:rsid w:val="11920C8A"/>
    <w:rsid w:val="11951E4E"/>
    <w:rsid w:val="119A0075"/>
    <w:rsid w:val="119D6026"/>
    <w:rsid w:val="11A26319"/>
    <w:rsid w:val="11A6405B"/>
    <w:rsid w:val="11A65FEE"/>
    <w:rsid w:val="11A7392F"/>
    <w:rsid w:val="11AE1162"/>
    <w:rsid w:val="11AE2F10"/>
    <w:rsid w:val="11B20C52"/>
    <w:rsid w:val="11B36778"/>
    <w:rsid w:val="11B83D8F"/>
    <w:rsid w:val="11BB73DB"/>
    <w:rsid w:val="11BD3153"/>
    <w:rsid w:val="11BE691E"/>
    <w:rsid w:val="11BF6ECB"/>
    <w:rsid w:val="11C60C0B"/>
    <w:rsid w:val="11C63E81"/>
    <w:rsid w:val="11C646FD"/>
    <w:rsid w:val="11C73FD2"/>
    <w:rsid w:val="11C9697F"/>
    <w:rsid w:val="11C97D4A"/>
    <w:rsid w:val="11CE0855"/>
    <w:rsid w:val="11E81A04"/>
    <w:rsid w:val="11F058CE"/>
    <w:rsid w:val="11F10EC3"/>
    <w:rsid w:val="11F16D5E"/>
    <w:rsid w:val="11F72B09"/>
    <w:rsid w:val="11F87E50"/>
    <w:rsid w:val="11FF2D51"/>
    <w:rsid w:val="12064AFA"/>
    <w:rsid w:val="120974A5"/>
    <w:rsid w:val="120B2110"/>
    <w:rsid w:val="120B3EBE"/>
    <w:rsid w:val="12117D7E"/>
    <w:rsid w:val="121A6C9D"/>
    <w:rsid w:val="121F5BBC"/>
    <w:rsid w:val="12217B86"/>
    <w:rsid w:val="12260D40"/>
    <w:rsid w:val="12296A3A"/>
    <w:rsid w:val="122A54BF"/>
    <w:rsid w:val="122B4561"/>
    <w:rsid w:val="122B630F"/>
    <w:rsid w:val="122D02D9"/>
    <w:rsid w:val="12313A20"/>
    <w:rsid w:val="12386C7D"/>
    <w:rsid w:val="12390977"/>
    <w:rsid w:val="123F1DBA"/>
    <w:rsid w:val="12527D3F"/>
    <w:rsid w:val="125C6E10"/>
    <w:rsid w:val="12706417"/>
    <w:rsid w:val="1271017B"/>
    <w:rsid w:val="12762B59"/>
    <w:rsid w:val="127E6D86"/>
    <w:rsid w:val="128656A0"/>
    <w:rsid w:val="128A572B"/>
    <w:rsid w:val="128B0416"/>
    <w:rsid w:val="128B4FFF"/>
    <w:rsid w:val="128D0D77"/>
    <w:rsid w:val="12900868"/>
    <w:rsid w:val="1297339E"/>
    <w:rsid w:val="12AD31C8"/>
    <w:rsid w:val="12B24C82"/>
    <w:rsid w:val="12B502CE"/>
    <w:rsid w:val="12CA5B28"/>
    <w:rsid w:val="12CF313E"/>
    <w:rsid w:val="12D51973"/>
    <w:rsid w:val="12D6271E"/>
    <w:rsid w:val="12D64AB7"/>
    <w:rsid w:val="12DA031E"/>
    <w:rsid w:val="12E623FB"/>
    <w:rsid w:val="12EA7CAB"/>
    <w:rsid w:val="12EA7F78"/>
    <w:rsid w:val="12ED7A68"/>
    <w:rsid w:val="12F17558"/>
    <w:rsid w:val="12F232D0"/>
    <w:rsid w:val="12F901BB"/>
    <w:rsid w:val="12FC5EFD"/>
    <w:rsid w:val="13076D7C"/>
    <w:rsid w:val="130D7FAF"/>
    <w:rsid w:val="1312127D"/>
    <w:rsid w:val="13165211"/>
    <w:rsid w:val="131B6383"/>
    <w:rsid w:val="1324691B"/>
    <w:rsid w:val="132711CC"/>
    <w:rsid w:val="132C233E"/>
    <w:rsid w:val="132E4905"/>
    <w:rsid w:val="133E1996"/>
    <w:rsid w:val="134756D4"/>
    <w:rsid w:val="13497394"/>
    <w:rsid w:val="13506C8A"/>
    <w:rsid w:val="13517A4F"/>
    <w:rsid w:val="13561AB1"/>
    <w:rsid w:val="135774A8"/>
    <w:rsid w:val="135B0E75"/>
    <w:rsid w:val="135E2714"/>
    <w:rsid w:val="1363123D"/>
    <w:rsid w:val="136323A8"/>
    <w:rsid w:val="1367781A"/>
    <w:rsid w:val="13693592"/>
    <w:rsid w:val="136A1455"/>
    <w:rsid w:val="136E2957"/>
    <w:rsid w:val="137141F5"/>
    <w:rsid w:val="13734411"/>
    <w:rsid w:val="13765CAF"/>
    <w:rsid w:val="137A5C11"/>
    <w:rsid w:val="137E6912"/>
    <w:rsid w:val="137F3328"/>
    <w:rsid w:val="13854144"/>
    <w:rsid w:val="13875059"/>
    <w:rsid w:val="13886740"/>
    <w:rsid w:val="138962EE"/>
    <w:rsid w:val="138A0BB7"/>
    <w:rsid w:val="138E3F2A"/>
    <w:rsid w:val="13912AE9"/>
    <w:rsid w:val="13985790"/>
    <w:rsid w:val="139F4BA8"/>
    <w:rsid w:val="139F59FA"/>
    <w:rsid w:val="13A24CF6"/>
    <w:rsid w:val="13A51796"/>
    <w:rsid w:val="13AE369B"/>
    <w:rsid w:val="13AE5449"/>
    <w:rsid w:val="13AF2F6F"/>
    <w:rsid w:val="13B27F33"/>
    <w:rsid w:val="13B32A60"/>
    <w:rsid w:val="13B723F8"/>
    <w:rsid w:val="13BC5DB8"/>
    <w:rsid w:val="13C964FC"/>
    <w:rsid w:val="13D053C0"/>
    <w:rsid w:val="13D27907"/>
    <w:rsid w:val="13D722E8"/>
    <w:rsid w:val="13D84274"/>
    <w:rsid w:val="13DF3855"/>
    <w:rsid w:val="13E96481"/>
    <w:rsid w:val="13F1701E"/>
    <w:rsid w:val="13F17949"/>
    <w:rsid w:val="13F756EB"/>
    <w:rsid w:val="13FA0367"/>
    <w:rsid w:val="13FA442B"/>
    <w:rsid w:val="13FD3CDB"/>
    <w:rsid w:val="1403103B"/>
    <w:rsid w:val="140432BB"/>
    <w:rsid w:val="14045069"/>
    <w:rsid w:val="140851BD"/>
    <w:rsid w:val="140B464A"/>
    <w:rsid w:val="141259D8"/>
    <w:rsid w:val="141379A2"/>
    <w:rsid w:val="14171240"/>
    <w:rsid w:val="14180B15"/>
    <w:rsid w:val="141B23B3"/>
    <w:rsid w:val="14213E6D"/>
    <w:rsid w:val="14270D58"/>
    <w:rsid w:val="142E0338"/>
    <w:rsid w:val="142F3266"/>
    <w:rsid w:val="14333BA0"/>
    <w:rsid w:val="14355008"/>
    <w:rsid w:val="144115C0"/>
    <w:rsid w:val="144158AF"/>
    <w:rsid w:val="144302DE"/>
    <w:rsid w:val="144731A8"/>
    <w:rsid w:val="14495172"/>
    <w:rsid w:val="144C07BE"/>
    <w:rsid w:val="14524026"/>
    <w:rsid w:val="14587163"/>
    <w:rsid w:val="14593607"/>
    <w:rsid w:val="145A4152"/>
    <w:rsid w:val="1468384A"/>
    <w:rsid w:val="147246C9"/>
    <w:rsid w:val="1478624B"/>
    <w:rsid w:val="147C5547"/>
    <w:rsid w:val="14812B5E"/>
    <w:rsid w:val="148B1463"/>
    <w:rsid w:val="149156EB"/>
    <w:rsid w:val="14943AA4"/>
    <w:rsid w:val="1495298C"/>
    <w:rsid w:val="149C1746"/>
    <w:rsid w:val="14A979BF"/>
    <w:rsid w:val="14AA20B4"/>
    <w:rsid w:val="14B073FF"/>
    <w:rsid w:val="14B44CE1"/>
    <w:rsid w:val="14B628F2"/>
    <w:rsid w:val="14B801D8"/>
    <w:rsid w:val="14B95E54"/>
    <w:rsid w:val="14C111AC"/>
    <w:rsid w:val="14C87134"/>
    <w:rsid w:val="14CD3D01"/>
    <w:rsid w:val="14D51331"/>
    <w:rsid w:val="14D74CBA"/>
    <w:rsid w:val="14DE3B0C"/>
    <w:rsid w:val="14E2287F"/>
    <w:rsid w:val="14E530ED"/>
    <w:rsid w:val="14E629C1"/>
    <w:rsid w:val="14E93FFC"/>
    <w:rsid w:val="14F64BEC"/>
    <w:rsid w:val="14F670A8"/>
    <w:rsid w:val="14F75CF5"/>
    <w:rsid w:val="15033708"/>
    <w:rsid w:val="150572EB"/>
    <w:rsid w:val="15063063"/>
    <w:rsid w:val="150F1F18"/>
    <w:rsid w:val="151237B6"/>
    <w:rsid w:val="151614F8"/>
    <w:rsid w:val="15190FE8"/>
    <w:rsid w:val="15202377"/>
    <w:rsid w:val="152051AC"/>
    <w:rsid w:val="15233C15"/>
    <w:rsid w:val="152624AE"/>
    <w:rsid w:val="15273705"/>
    <w:rsid w:val="152A6378"/>
    <w:rsid w:val="152D6842"/>
    <w:rsid w:val="152E4A94"/>
    <w:rsid w:val="1537146E"/>
    <w:rsid w:val="15557480"/>
    <w:rsid w:val="15565D98"/>
    <w:rsid w:val="15597637"/>
    <w:rsid w:val="15601838"/>
    <w:rsid w:val="1563166D"/>
    <w:rsid w:val="156404B5"/>
    <w:rsid w:val="15655FDB"/>
    <w:rsid w:val="1568787A"/>
    <w:rsid w:val="156A1844"/>
    <w:rsid w:val="156E30E2"/>
    <w:rsid w:val="15707694"/>
    <w:rsid w:val="157079D2"/>
    <w:rsid w:val="15714980"/>
    <w:rsid w:val="157306F8"/>
    <w:rsid w:val="15745C65"/>
    <w:rsid w:val="15793835"/>
    <w:rsid w:val="157B0C34"/>
    <w:rsid w:val="15871219"/>
    <w:rsid w:val="1589629C"/>
    <w:rsid w:val="158A5A42"/>
    <w:rsid w:val="158D1BF3"/>
    <w:rsid w:val="158E5532"/>
    <w:rsid w:val="15915022"/>
    <w:rsid w:val="15932B49"/>
    <w:rsid w:val="159643E7"/>
    <w:rsid w:val="159E5049"/>
    <w:rsid w:val="159E5B41"/>
    <w:rsid w:val="15A22D8C"/>
    <w:rsid w:val="15A24BE5"/>
    <w:rsid w:val="15A448CF"/>
    <w:rsid w:val="15A46B04"/>
    <w:rsid w:val="15A47B04"/>
    <w:rsid w:val="15B51CD5"/>
    <w:rsid w:val="15B83744"/>
    <w:rsid w:val="15B84794"/>
    <w:rsid w:val="15BD6688"/>
    <w:rsid w:val="15D01BB6"/>
    <w:rsid w:val="15D20DB4"/>
    <w:rsid w:val="15D46CBD"/>
    <w:rsid w:val="15D60C87"/>
    <w:rsid w:val="15D867AD"/>
    <w:rsid w:val="15DD5538"/>
    <w:rsid w:val="15E06243"/>
    <w:rsid w:val="15E35D36"/>
    <w:rsid w:val="15E50ECA"/>
    <w:rsid w:val="15E927A8"/>
    <w:rsid w:val="15EC4007"/>
    <w:rsid w:val="15EF58A5"/>
    <w:rsid w:val="15EF5C30"/>
    <w:rsid w:val="15F33E49"/>
    <w:rsid w:val="15F5110D"/>
    <w:rsid w:val="15F80BFE"/>
    <w:rsid w:val="16021A7C"/>
    <w:rsid w:val="160B58F5"/>
    <w:rsid w:val="160C251E"/>
    <w:rsid w:val="160E0421"/>
    <w:rsid w:val="16111CE9"/>
    <w:rsid w:val="16167B6B"/>
    <w:rsid w:val="161A5018"/>
    <w:rsid w:val="161F04FA"/>
    <w:rsid w:val="161F43DC"/>
    <w:rsid w:val="16223ECC"/>
    <w:rsid w:val="16290DB7"/>
    <w:rsid w:val="1629525B"/>
    <w:rsid w:val="162E5778"/>
    <w:rsid w:val="162E7E5B"/>
    <w:rsid w:val="16421E79"/>
    <w:rsid w:val="16445BF1"/>
    <w:rsid w:val="16467BBB"/>
    <w:rsid w:val="1650580F"/>
    <w:rsid w:val="16534075"/>
    <w:rsid w:val="16581CEF"/>
    <w:rsid w:val="16582001"/>
    <w:rsid w:val="165C1117"/>
    <w:rsid w:val="1667601C"/>
    <w:rsid w:val="16685D83"/>
    <w:rsid w:val="166C5148"/>
    <w:rsid w:val="1674794A"/>
    <w:rsid w:val="1675224E"/>
    <w:rsid w:val="16777EC8"/>
    <w:rsid w:val="16783AEC"/>
    <w:rsid w:val="167A3002"/>
    <w:rsid w:val="167C538B"/>
    <w:rsid w:val="167F131F"/>
    <w:rsid w:val="168801D3"/>
    <w:rsid w:val="16881F81"/>
    <w:rsid w:val="16897AA8"/>
    <w:rsid w:val="168E3310"/>
    <w:rsid w:val="16907088"/>
    <w:rsid w:val="16930110"/>
    <w:rsid w:val="169A1CB5"/>
    <w:rsid w:val="169D3553"/>
    <w:rsid w:val="169F376F"/>
    <w:rsid w:val="16A32D86"/>
    <w:rsid w:val="16A64A0B"/>
    <w:rsid w:val="16A82360"/>
    <w:rsid w:val="16AE02F9"/>
    <w:rsid w:val="16B03286"/>
    <w:rsid w:val="16B45C51"/>
    <w:rsid w:val="16B46EB8"/>
    <w:rsid w:val="16B80F6A"/>
    <w:rsid w:val="16BC27B8"/>
    <w:rsid w:val="16C04857"/>
    <w:rsid w:val="16C46D32"/>
    <w:rsid w:val="16CB6312"/>
    <w:rsid w:val="16D108EC"/>
    <w:rsid w:val="16D11DAD"/>
    <w:rsid w:val="16D4115B"/>
    <w:rsid w:val="16DB47A7"/>
    <w:rsid w:val="16DC051F"/>
    <w:rsid w:val="16DD5737"/>
    <w:rsid w:val="16E12EBC"/>
    <w:rsid w:val="16E20011"/>
    <w:rsid w:val="16E41182"/>
    <w:rsid w:val="16E66CA8"/>
    <w:rsid w:val="16E80B41"/>
    <w:rsid w:val="16E946F7"/>
    <w:rsid w:val="16EB42BE"/>
    <w:rsid w:val="16EC08C8"/>
    <w:rsid w:val="16EF6C0C"/>
    <w:rsid w:val="16F05D79"/>
    <w:rsid w:val="16F70EB5"/>
    <w:rsid w:val="16F77107"/>
    <w:rsid w:val="16FB6BF7"/>
    <w:rsid w:val="16FC471D"/>
    <w:rsid w:val="16FC68BB"/>
    <w:rsid w:val="16FE3FF2"/>
    <w:rsid w:val="17005F34"/>
    <w:rsid w:val="170277F3"/>
    <w:rsid w:val="170B4961"/>
    <w:rsid w:val="170D2487"/>
    <w:rsid w:val="171234B7"/>
    <w:rsid w:val="17127A9D"/>
    <w:rsid w:val="1715252F"/>
    <w:rsid w:val="171779CB"/>
    <w:rsid w:val="171A0BFF"/>
    <w:rsid w:val="171E4694"/>
    <w:rsid w:val="1720040C"/>
    <w:rsid w:val="17201090"/>
    <w:rsid w:val="1721072E"/>
    <w:rsid w:val="172249FA"/>
    <w:rsid w:val="17253C74"/>
    <w:rsid w:val="17256B27"/>
    <w:rsid w:val="1728305E"/>
    <w:rsid w:val="172872C1"/>
    <w:rsid w:val="172D0D7B"/>
    <w:rsid w:val="172D48D7"/>
    <w:rsid w:val="17315DB3"/>
    <w:rsid w:val="17327861"/>
    <w:rsid w:val="1735378C"/>
    <w:rsid w:val="173619DD"/>
    <w:rsid w:val="173E0892"/>
    <w:rsid w:val="17410382"/>
    <w:rsid w:val="1741697B"/>
    <w:rsid w:val="17416DD8"/>
    <w:rsid w:val="174D31CB"/>
    <w:rsid w:val="175274F7"/>
    <w:rsid w:val="17591043"/>
    <w:rsid w:val="175C51BC"/>
    <w:rsid w:val="175D5D83"/>
    <w:rsid w:val="175F314C"/>
    <w:rsid w:val="17615F65"/>
    <w:rsid w:val="17624DC0"/>
    <w:rsid w:val="1767696E"/>
    <w:rsid w:val="17680005"/>
    <w:rsid w:val="176E561B"/>
    <w:rsid w:val="17795D6E"/>
    <w:rsid w:val="1781202E"/>
    <w:rsid w:val="1782733C"/>
    <w:rsid w:val="17832749"/>
    <w:rsid w:val="1784705C"/>
    <w:rsid w:val="178C5AA1"/>
    <w:rsid w:val="178D1819"/>
    <w:rsid w:val="178D5376"/>
    <w:rsid w:val="17920BDE"/>
    <w:rsid w:val="1793562F"/>
    <w:rsid w:val="17966920"/>
    <w:rsid w:val="17991F6C"/>
    <w:rsid w:val="179D1279"/>
    <w:rsid w:val="179D2799"/>
    <w:rsid w:val="17A50FAC"/>
    <w:rsid w:val="17AF353E"/>
    <w:rsid w:val="17AF79E2"/>
    <w:rsid w:val="17B172B6"/>
    <w:rsid w:val="17BB1EE3"/>
    <w:rsid w:val="17BC20AD"/>
    <w:rsid w:val="17C23271"/>
    <w:rsid w:val="17C57C22"/>
    <w:rsid w:val="17CA0378"/>
    <w:rsid w:val="17CC6FDA"/>
    <w:rsid w:val="17CE5740"/>
    <w:rsid w:val="17D252BA"/>
    <w:rsid w:val="17E92EF4"/>
    <w:rsid w:val="17E96E45"/>
    <w:rsid w:val="17EF6030"/>
    <w:rsid w:val="17F165EB"/>
    <w:rsid w:val="17F378CF"/>
    <w:rsid w:val="17F445AF"/>
    <w:rsid w:val="17F92A0B"/>
    <w:rsid w:val="17FD699F"/>
    <w:rsid w:val="17FF6273"/>
    <w:rsid w:val="18093D97"/>
    <w:rsid w:val="180D4D54"/>
    <w:rsid w:val="181066D2"/>
    <w:rsid w:val="181141F9"/>
    <w:rsid w:val="181673D1"/>
    <w:rsid w:val="18185587"/>
    <w:rsid w:val="181A0A1C"/>
    <w:rsid w:val="181E4F0F"/>
    <w:rsid w:val="182201B4"/>
    <w:rsid w:val="182C5252"/>
    <w:rsid w:val="182F6BE1"/>
    <w:rsid w:val="18330BDE"/>
    <w:rsid w:val="183323C1"/>
    <w:rsid w:val="1833416F"/>
    <w:rsid w:val="183C74C7"/>
    <w:rsid w:val="18420856"/>
    <w:rsid w:val="184243B2"/>
    <w:rsid w:val="184376D1"/>
    <w:rsid w:val="18441ED8"/>
    <w:rsid w:val="18483ED1"/>
    <w:rsid w:val="18491BE4"/>
    <w:rsid w:val="184B770B"/>
    <w:rsid w:val="184C3483"/>
    <w:rsid w:val="18535349"/>
    <w:rsid w:val="185A16FC"/>
    <w:rsid w:val="18627605"/>
    <w:rsid w:val="186407CC"/>
    <w:rsid w:val="18670FD0"/>
    <w:rsid w:val="1867206B"/>
    <w:rsid w:val="186C142F"/>
    <w:rsid w:val="186F20F2"/>
    <w:rsid w:val="18705504"/>
    <w:rsid w:val="1876405C"/>
    <w:rsid w:val="18814B4E"/>
    <w:rsid w:val="189D783A"/>
    <w:rsid w:val="18A74C90"/>
    <w:rsid w:val="18AB63FB"/>
    <w:rsid w:val="18B708FC"/>
    <w:rsid w:val="18C10F69"/>
    <w:rsid w:val="18C3142D"/>
    <w:rsid w:val="18C528D3"/>
    <w:rsid w:val="18C748B7"/>
    <w:rsid w:val="18CB25F9"/>
    <w:rsid w:val="18D21BDA"/>
    <w:rsid w:val="18D771F0"/>
    <w:rsid w:val="18D94D16"/>
    <w:rsid w:val="18EA3E8C"/>
    <w:rsid w:val="18EB716F"/>
    <w:rsid w:val="18ED431E"/>
    <w:rsid w:val="18ED6A14"/>
    <w:rsid w:val="18F64A8A"/>
    <w:rsid w:val="1901448F"/>
    <w:rsid w:val="190B3E28"/>
    <w:rsid w:val="19106403"/>
    <w:rsid w:val="19120228"/>
    <w:rsid w:val="1912647A"/>
    <w:rsid w:val="1913751B"/>
    <w:rsid w:val="1917583F"/>
    <w:rsid w:val="19197809"/>
    <w:rsid w:val="191F64A1"/>
    <w:rsid w:val="1920293C"/>
    <w:rsid w:val="1920458C"/>
    <w:rsid w:val="192561AE"/>
    <w:rsid w:val="192631F3"/>
    <w:rsid w:val="192D0557"/>
    <w:rsid w:val="193134ED"/>
    <w:rsid w:val="19314B52"/>
    <w:rsid w:val="19362169"/>
    <w:rsid w:val="194303E2"/>
    <w:rsid w:val="19443862"/>
    <w:rsid w:val="19467ED2"/>
    <w:rsid w:val="194A79C2"/>
    <w:rsid w:val="195136C0"/>
    <w:rsid w:val="19516FA3"/>
    <w:rsid w:val="19520625"/>
    <w:rsid w:val="195615A9"/>
    <w:rsid w:val="195919B3"/>
    <w:rsid w:val="19597C05"/>
    <w:rsid w:val="195B397D"/>
    <w:rsid w:val="19636CD6"/>
    <w:rsid w:val="196640D0"/>
    <w:rsid w:val="1967608F"/>
    <w:rsid w:val="196842EC"/>
    <w:rsid w:val="196F43D6"/>
    <w:rsid w:val="19723E08"/>
    <w:rsid w:val="19726BD9"/>
    <w:rsid w:val="19755131"/>
    <w:rsid w:val="19762565"/>
    <w:rsid w:val="19792055"/>
    <w:rsid w:val="197E13D8"/>
    <w:rsid w:val="198F1879"/>
    <w:rsid w:val="19930995"/>
    <w:rsid w:val="19940C3D"/>
    <w:rsid w:val="199C5D44"/>
    <w:rsid w:val="199E1ABC"/>
    <w:rsid w:val="19A5109C"/>
    <w:rsid w:val="19A74E14"/>
    <w:rsid w:val="19AA66B3"/>
    <w:rsid w:val="19AE61A3"/>
    <w:rsid w:val="19AF1F1B"/>
    <w:rsid w:val="19B177F2"/>
    <w:rsid w:val="19B17A41"/>
    <w:rsid w:val="19B27315"/>
    <w:rsid w:val="19B337B9"/>
    <w:rsid w:val="19C31523"/>
    <w:rsid w:val="19C37427"/>
    <w:rsid w:val="19C37774"/>
    <w:rsid w:val="19D24185"/>
    <w:rsid w:val="19D610E2"/>
    <w:rsid w:val="19D8595E"/>
    <w:rsid w:val="19D96F98"/>
    <w:rsid w:val="19DE49AB"/>
    <w:rsid w:val="19E03E83"/>
    <w:rsid w:val="19E51499"/>
    <w:rsid w:val="19E971DB"/>
    <w:rsid w:val="19EA6AAF"/>
    <w:rsid w:val="19F33BB6"/>
    <w:rsid w:val="19FB2A6A"/>
    <w:rsid w:val="19FC3617"/>
    <w:rsid w:val="19FD4A34"/>
    <w:rsid w:val="1A027D9C"/>
    <w:rsid w:val="1A037B71"/>
    <w:rsid w:val="1A0A6A2C"/>
    <w:rsid w:val="1A146B50"/>
    <w:rsid w:val="1A174AC0"/>
    <w:rsid w:val="1A2A181B"/>
    <w:rsid w:val="1A2A3350"/>
    <w:rsid w:val="1A2C3D7E"/>
    <w:rsid w:val="1A302566"/>
    <w:rsid w:val="1A3348FA"/>
    <w:rsid w:val="1A364939"/>
    <w:rsid w:val="1A3B555D"/>
    <w:rsid w:val="1A441CBC"/>
    <w:rsid w:val="1A442027"/>
    <w:rsid w:val="1A4559D9"/>
    <w:rsid w:val="1A4B621C"/>
    <w:rsid w:val="1A4E08EC"/>
    <w:rsid w:val="1A53154F"/>
    <w:rsid w:val="1A5A3C35"/>
    <w:rsid w:val="1A5B1D0B"/>
    <w:rsid w:val="1A5B5BFF"/>
    <w:rsid w:val="1A613DD3"/>
    <w:rsid w:val="1A622AE9"/>
    <w:rsid w:val="1A676352"/>
    <w:rsid w:val="1A7016AA"/>
    <w:rsid w:val="1A7028AF"/>
    <w:rsid w:val="1A7171D0"/>
    <w:rsid w:val="1A75281D"/>
    <w:rsid w:val="1A7B5C78"/>
    <w:rsid w:val="1A7D3DC7"/>
    <w:rsid w:val="1A7D7923"/>
    <w:rsid w:val="1A807414"/>
    <w:rsid w:val="1A842BDF"/>
    <w:rsid w:val="1A864A2A"/>
    <w:rsid w:val="1A871B3A"/>
    <w:rsid w:val="1A8C400A"/>
    <w:rsid w:val="1A8F023F"/>
    <w:rsid w:val="1A950225"/>
    <w:rsid w:val="1A964C8B"/>
    <w:rsid w:val="1AA2738A"/>
    <w:rsid w:val="1AA37B64"/>
    <w:rsid w:val="1AA43102"/>
    <w:rsid w:val="1AAB623F"/>
    <w:rsid w:val="1AAC1FB7"/>
    <w:rsid w:val="1AB05F4B"/>
    <w:rsid w:val="1AB865A1"/>
    <w:rsid w:val="1AB86BAD"/>
    <w:rsid w:val="1ABC1092"/>
    <w:rsid w:val="1ABC4D24"/>
    <w:rsid w:val="1ABF08C1"/>
    <w:rsid w:val="1AC45552"/>
    <w:rsid w:val="1AC52B06"/>
    <w:rsid w:val="1AC83294"/>
    <w:rsid w:val="1AC858AE"/>
    <w:rsid w:val="1AC9095F"/>
    <w:rsid w:val="1ACB068F"/>
    <w:rsid w:val="1AD11A1D"/>
    <w:rsid w:val="1AD47382"/>
    <w:rsid w:val="1AD813FF"/>
    <w:rsid w:val="1ADF41BB"/>
    <w:rsid w:val="1AE856E5"/>
    <w:rsid w:val="1AEB6F83"/>
    <w:rsid w:val="1AEC6857"/>
    <w:rsid w:val="1AEF6A73"/>
    <w:rsid w:val="1AF04599"/>
    <w:rsid w:val="1AF37BE5"/>
    <w:rsid w:val="1AFF24AC"/>
    <w:rsid w:val="1B013574"/>
    <w:rsid w:val="1B0342CC"/>
    <w:rsid w:val="1B061915"/>
    <w:rsid w:val="1B0B13D3"/>
    <w:rsid w:val="1B0D514B"/>
    <w:rsid w:val="1B0E3D27"/>
    <w:rsid w:val="1B0F0B47"/>
    <w:rsid w:val="1B0F1D66"/>
    <w:rsid w:val="1B281F85"/>
    <w:rsid w:val="1B2A3B43"/>
    <w:rsid w:val="1B2F3250"/>
    <w:rsid w:val="1B305EFC"/>
    <w:rsid w:val="1B323237"/>
    <w:rsid w:val="1B361E84"/>
    <w:rsid w:val="1B391A9C"/>
    <w:rsid w:val="1B3A3A66"/>
    <w:rsid w:val="1B3B1CB8"/>
    <w:rsid w:val="1B3B6643"/>
    <w:rsid w:val="1B4072CF"/>
    <w:rsid w:val="1B4346C9"/>
    <w:rsid w:val="1B481CDF"/>
    <w:rsid w:val="1B4A1CA2"/>
    <w:rsid w:val="1B4B17D0"/>
    <w:rsid w:val="1B4F016F"/>
    <w:rsid w:val="1B520DB0"/>
    <w:rsid w:val="1B570174"/>
    <w:rsid w:val="1B574618"/>
    <w:rsid w:val="1B5D6770"/>
    <w:rsid w:val="1B610FF3"/>
    <w:rsid w:val="1B636B19"/>
    <w:rsid w:val="1B6411E3"/>
    <w:rsid w:val="1B6B5B57"/>
    <w:rsid w:val="1B6D1AD6"/>
    <w:rsid w:val="1B701236"/>
    <w:rsid w:val="1B733202"/>
    <w:rsid w:val="1B7452A0"/>
    <w:rsid w:val="1B754A9E"/>
    <w:rsid w:val="1B7B0307"/>
    <w:rsid w:val="1B7B6BC1"/>
    <w:rsid w:val="1B7D1019"/>
    <w:rsid w:val="1B851185"/>
    <w:rsid w:val="1B9211AC"/>
    <w:rsid w:val="1B9253AE"/>
    <w:rsid w:val="1B996DE0"/>
    <w:rsid w:val="1B9B2757"/>
    <w:rsid w:val="1B9B4002"/>
    <w:rsid w:val="1B9D585D"/>
    <w:rsid w:val="1BA13B6E"/>
    <w:rsid w:val="1BA31E28"/>
    <w:rsid w:val="1BAF7FB0"/>
    <w:rsid w:val="1BB2184F"/>
    <w:rsid w:val="1BB47375"/>
    <w:rsid w:val="1BBE01F3"/>
    <w:rsid w:val="1BBE7284"/>
    <w:rsid w:val="1BC62ED0"/>
    <w:rsid w:val="1BCA6B98"/>
    <w:rsid w:val="1BCD48DA"/>
    <w:rsid w:val="1BD91B92"/>
    <w:rsid w:val="1BD9327F"/>
    <w:rsid w:val="1BDB2B53"/>
    <w:rsid w:val="1BDD2D6F"/>
    <w:rsid w:val="1BDE2644"/>
    <w:rsid w:val="1BE070D9"/>
    <w:rsid w:val="1BE91714"/>
    <w:rsid w:val="1BEF4851"/>
    <w:rsid w:val="1BF22A9B"/>
    <w:rsid w:val="1BF43C15"/>
    <w:rsid w:val="1BF65BDF"/>
    <w:rsid w:val="1BF9122C"/>
    <w:rsid w:val="1BFD0D1C"/>
    <w:rsid w:val="1C0D4104"/>
    <w:rsid w:val="1C1155BA"/>
    <w:rsid w:val="1C1222ED"/>
    <w:rsid w:val="1C13053F"/>
    <w:rsid w:val="1C136791"/>
    <w:rsid w:val="1C177EFE"/>
    <w:rsid w:val="1C180E63"/>
    <w:rsid w:val="1C1C4F1A"/>
    <w:rsid w:val="1C200482"/>
    <w:rsid w:val="1C224C26"/>
    <w:rsid w:val="1C2362A8"/>
    <w:rsid w:val="1C2573A2"/>
    <w:rsid w:val="1C273FEB"/>
    <w:rsid w:val="1C2C344C"/>
    <w:rsid w:val="1C2D0B31"/>
    <w:rsid w:val="1C33298F"/>
    <w:rsid w:val="1C33473D"/>
    <w:rsid w:val="1C3D380E"/>
    <w:rsid w:val="1C420E24"/>
    <w:rsid w:val="1C432768"/>
    <w:rsid w:val="1C4F0F66"/>
    <w:rsid w:val="1C540CA7"/>
    <w:rsid w:val="1C550B58"/>
    <w:rsid w:val="1C5841A4"/>
    <w:rsid w:val="1C5A43C0"/>
    <w:rsid w:val="1C5E7FF7"/>
    <w:rsid w:val="1C6236A6"/>
    <w:rsid w:val="1C643DBD"/>
    <w:rsid w:val="1C6866E3"/>
    <w:rsid w:val="1C7251E1"/>
    <w:rsid w:val="1C7A05BE"/>
    <w:rsid w:val="1C7D3C0B"/>
    <w:rsid w:val="1C817B9F"/>
    <w:rsid w:val="1C84143D"/>
    <w:rsid w:val="1C8431EB"/>
    <w:rsid w:val="1C852394"/>
    <w:rsid w:val="1C8573F6"/>
    <w:rsid w:val="1C8925AF"/>
    <w:rsid w:val="1C8C02F2"/>
    <w:rsid w:val="1C9033B1"/>
    <w:rsid w:val="1C913B5A"/>
    <w:rsid w:val="1C964CCC"/>
    <w:rsid w:val="1C9A30E9"/>
    <w:rsid w:val="1C9F235F"/>
    <w:rsid w:val="1CA27B15"/>
    <w:rsid w:val="1CA40DD2"/>
    <w:rsid w:val="1CA4563B"/>
    <w:rsid w:val="1CA5064A"/>
    <w:rsid w:val="1CA53161"/>
    <w:rsid w:val="1CA71C6C"/>
    <w:rsid w:val="1CA83F0B"/>
    <w:rsid w:val="1CAE0268"/>
    <w:rsid w:val="1CB3762C"/>
    <w:rsid w:val="1CB515F6"/>
    <w:rsid w:val="1CBB2985"/>
    <w:rsid w:val="1CC47A8B"/>
    <w:rsid w:val="1CC61A56"/>
    <w:rsid w:val="1CC730D8"/>
    <w:rsid w:val="1CCE4466"/>
    <w:rsid w:val="1CD52016"/>
    <w:rsid w:val="1CDB6B83"/>
    <w:rsid w:val="1CDF6673"/>
    <w:rsid w:val="1CE50760"/>
    <w:rsid w:val="1CE81363"/>
    <w:rsid w:val="1CEB6DC6"/>
    <w:rsid w:val="1CF0262F"/>
    <w:rsid w:val="1CF846A0"/>
    <w:rsid w:val="1CFA16FF"/>
    <w:rsid w:val="1CFD06E3"/>
    <w:rsid w:val="1CFD4D4B"/>
    <w:rsid w:val="1D0255AC"/>
    <w:rsid w:val="1D0C50A7"/>
    <w:rsid w:val="1D0E0D07"/>
    <w:rsid w:val="1D100F23"/>
    <w:rsid w:val="1D156215"/>
    <w:rsid w:val="1D156539"/>
    <w:rsid w:val="1D1C278F"/>
    <w:rsid w:val="1D1D719C"/>
    <w:rsid w:val="1D1F4CC2"/>
    <w:rsid w:val="1D211D24"/>
    <w:rsid w:val="1D297C66"/>
    <w:rsid w:val="1D2C3EF7"/>
    <w:rsid w:val="1D305121"/>
    <w:rsid w:val="1D307DD8"/>
    <w:rsid w:val="1D3249F5"/>
    <w:rsid w:val="1D3823E6"/>
    <w:rsid w:val="1D382CE5"/>
    <w:rsid w:val="1D39419C"/>
    <w:rsid w:val="1D3B7BAB"/>
    <w:rsid w:val="1D3F7112"/>
    <w:rsid w:val="1D44297A"/>
    <w:rsid w:val="1D48071B"/>
    <w:rsid w:val="1D4924C1"/>
    <w:rsid w:val="1D526E45"/>
    <w:rsid w:val="1D551B89"/>
    <w:rsid w:val="1D561C07"/>
    <w:rsid w:val="1D682B0D"/>
    <w:rsid w:val="1D686669"/>
    <w:rsid w:val="1D7079F3"/>
    <w:rsid w:val="1D774AFE"/>
    <w:rsid w:val="1D7D4391"/>
    <w:rsid w:val="1D7E04F4"/>
    <w:rsid w:val="1D7F1C04"/>
    <w:rsid w:val="1D7F418F"/>
    <w:rsid w:val="1D954F84"/>
    <w:rsid w:val="1D9B6A3E"/>
    <w:rsid w:val="1DA04055"/>
    <w:rsid w:val="1DA13929"/>
    <w:rsid w:val="1DA250AD"/>
    <w:rsid w:val="1DAA14F0"/>
    <w:rsid w:val="1DAA6A88"/>
    <w:rsid w:val="1DAF4298"/>
    <w:rsid w:val="1DAF7101"/>
    <w:rsid w:val="1DB55626"/>
    <w:rsid w:val="1DB6149E"/>
    <w:rsid w:val="1DB7139E"/>
    <w:rsid w:val="1DB731B5"/>
    <w:rsid w:val="1DB96EC4"/>
    <w:rsid w:val="1DC064A5"/>
    <w:rsid w:val="1DC4517F"/>
    <w:rsid w:val="1DC67833"/>
    <w:rsid w:val="1DCA0432"/>
    <w:rsid w:val="1DCB6BF8"/>
    <w:rsid w:val="1DD41144"/>
    <w:rsid w:val="1DD41F50"/>
    <w:rsid w:val="1DE06B47"/>
    <w:rsid w:val="1DF60118"/>
    <w:rsid w:val="1DF83E91"/>
    <w:rsid w:val="1DF905F5"/>
    <w:rsid w:val="1E00075A"/>
    <w:rsid w:val="1E114C23"/>
    <w:rsid w:val="1E1659B1"/>
    <w:rsid w:val="1E1E766F"/>
    <w:rsid w:val="1E25330F"/>
    <w:rsid w:val="1E320A25"/>
    <w:rsid w:val="1E366767"/>
    <w:rsid w:val="1E391BDC"/>
    <w:rsid w:val="1E440323"/>
    <w:rsid w:val="1E463F1E"/>
    <w:rsid w:val="1E4744D0"/>
    <w:rsid w:val="1E476DB9"/>
    <w:rsid w:val="1E5310C7"/>
    <w:rsid w:val="1E546BED"/>
    <w:rsid w:val="1E57570B"/>
    <w:rsid w:val="1E62755C"/>
    <w:rsid w:val="1E6355B9"/>
    <w:rsid w:val="1E6B2AEA"/>
    <w:rsid w:val="1E7006A2"/>
    <w:rsid w:val="1E71779F"/>
    <w:rsid w:val="1E7457B8"/>
    <w:rsid w:val="1E786A08"/>
    <w:rsid w:val="1E7967AE"/>
    <w:rsid w:val="1E7D4396"/>
    <w:rsid w:val="1E7E1EBC"/>
    <w:rsid w:val="1E805C34"/>
    <w:rsid w:val="1E8079E2"/>
    <w:rsid w:val="1E823D53"/>
    <w:rsid w:val="1E8667B5"/>
    <w:rsid w:val="1E870D71"/>
    <w:rsid w:val="1E8956CF"/>
    <w:rsid w:val="1E8C45D9"/>
    <w:rsid w:val="1E935967"/>
    <w:rsid w:val="1E960FB4"/>
    <w:rsid w:val="1E964850"/>
    <w:rsid w:val="1E965458"/>
    <w:rsid w:val="1E9B0CC0"/>
    <w:rsid w:val="1E9B2A6E"/>
    <w:rsid w:val="1E9C1C88"/>
    <w:rsid w:val="1E9D3BAA"/>
    <w:rsid w:val="1E9F255E"/>
    <w:rsid w:val="1EA00084"/>
    <w:rsid w:val="1EA27958"/>
    <w:rsid w:val="1EA40893"/>
    <w:rsid w:val="1EA731C1"/>
    <w:rsid w:val="1EA9518B"/>
    <w:rsid w:val="1EAE27A1"/>
    <w:rsid w:val="1EB10611"/>
    <w:rsid w:val="1EB342A2"/>
    <w:rsid w:val="1EB3600A"/>
    <w:rsid w:val="1EB42BAD"/>
    <w:rsid w:val="1EB7280C"/>
    <w:rsid w:val="1EC024D4"/>
    <w:rsid w:val="1ECB5101"/>
    <w:rsid w:val="1ECC0E79"/>
    <w:rsid w:val="1ED815CC"/>
    <w:rsid w:val="1EDF5E76"/>
    <w:rsid w:val="1EE97C47"/>
    <w:rsid w:val="1EEB1CFA"/>
    <w:rsid w:val="1EEB28F1"/>
    <w:rsid w:val="1EEB7551"/>
    <w:rsid w:val="1EEC1102"/>
    <w:rsid w:val="1EEC32CA"/>
    <w:rsid w:val="1EF14FC6"/>
    <w:rsid w:val="1EF5217E"/>
    <w:rsid w:val="1EF76F5D"/>
    <w:rsid w:val="1EFA3C38"/>
    <w:rsid w:val="1EFF5A7C"/>
    <w:rsid w:val="1F00466F"/>
    <w:rsid w:val="1F1620F4"/>
    <w:rsid w:val="1F1653B0"/>
    <w:rsid w:val="1F1C3BAF"/>
    <w:rsid w:val="1F1C595D"/>
    <w:rsid w:val="1F1F0A33"/>
    <w:rsid w:val="1F215515"/>
    <w:rsid w:val="1F26058A"/>
    <w:rsid w:val="1F2634B6"/>
    <w:rsid w:val="1F2B5BA0"/>
    <w:rsid w:val="1F2D1102"/>
    <w:rsid w:val="1F2E1598"/>
    <w:rsid w:val="1F3233D2"/>
    <w:rsid w:val="1F330EF8"/>
    <w:rsid w:val="1F3709E9"/>
    <w:rsid w:val="1F372797"/>
    <w:rsid w:val="1F38650F"/>
    <w:rsid w:val="1F3A4035"/>
    <w:rsid w:val="1F3B5692"/>
    <w:rsid w:val="1F3C7DAD"/>
    <w:rsid w:val="1F4351C9"/>
    <w:rsid w:val="1F43795A"/>
    <w:rsid w:val="1F445C7B"/>
    <w:rsid w:val="1F464788"/>
    <w:rsid w:val="1F4B2F44"/>
    <w:rsid w:val="1F4C7348"/>
    <w:rsid w:val="1F4D1FBA"/>
    <w:rsid w:val="1F50517A"/>
    <w:rsid w:val="1F5C3FAB"/>
    <w:rsid w:val="1F63358C"/>
    <w:rsid w:val="1F645556"/>
    <w:rsid w:val="1F656C21"/>
    <w:rsid w:val="1F726568"/>
    <w:rsid w:val="1F751511"/>
    <w:rsid w:val="1F78690B"/>
    <w:rsid w:val="1F79549A"/>
    <w:rsid w:val="1F881114"/>
    <w:rsid w:val="1F8975CA"/>
    <w:rsid w:val="1F8A0288"/>
    <w:rsid w:val="1F935DBE"/>
    <w:rsid w:val="1F941A2B"/>
    <w:rsid w:val="1F951924"/>
    <w:rsid w:val="1F95570F"/>
    <w:rsid w:val="1F977CF6"/>
    <w:rsid w:val="1F9E4C9A"/>
    <w:rsid w:val="1FAF6633"/>
    <w:rsid w:val="1FAF67D1"/>
    <w:rsid w:val="1FB45B95"/>
    <w:rsid w:val="1FBA6F24"/>
    <w:rsid w:val="1FBC7140"/>
    <w:rsid w:val="1FBF453A"/>
    <w:rsid w:val="1FC61D6D"/>
    <w:rsid w:val="1FCA53B9"/>
    <w:rsid w:val="1FCF29CF"/>
    <w:rsid w:val="1FD96BD7"/>
    <w:rsid w:val="1FDA1374"/>
    <w:rsid w:val="1FE042B3"/>
    <w:rsid w:val="1FE60BDF"/>
    <w:rsid w:val="1FEA4EC9"/>
    <w:rsid w:val="1FF561AE"/>
    <w:rsid w:val="1FF57F5C"/>
    <w:rsid w:val="1FFA7674"/>
    <w:rsid w:val="1FFB7C68"/>
    <w:rsid w:val="20057FB7"/>
    <w:rsid w:val="2007558A"/>
    <w:rsid w:val="200F7270"/>
    <w:rsid w:val="201605FE"/>
    <w:rsid w:val="201725C8"/>
    <w:rsid w:val="201A79C2"/>
    <w:rsid w:val="201B6398"/>
    <w:rsid w:val="201E6997"/>
    <w:rsid w:val="20280331"/>
    <w:rsid w:val="20286883"/>
    <w:rsid w:val="202D5948"/>
    <w:rsid w:val="202F7912"/>
    <w:rsid w:val="20322F5E"/>
    <w:rsid w:val="20392737"/>
    <w:rsid w:val="203B0065"/>
    <w:rsid w:val="20450EE3"/>
    <w:rsid w:val="20464723"/>
    <w:rsid w:val="20476A09"/>
    <w:rsid w:val="20480747"/>
    <w:rsid w:val="204958B0"/>
    <w:rsid w:val="204C04C4"/>
    <w:rsid w:val="205056C0"/>
    <w:rsid w:val="205458BB"/>
    <w:rsid w:val="20604C45"/>
    <w:rsid w:val="20623843"/>
    <w:rsid w:val="20631369"/>
    <w:rsid w:val="206A6B9C"/>
    <w:rsid w:val="206B61DB"/>
    <w:rsid w:val="206C021E"/>
    <w:rsid w:val="206E4BDF"/>
    <w:rsid w:val="20713A86"/>
    <w:rsid w:val="20742F76"/>
    <w:rsid w:val="20791DEF"/>
    <w:rsid w:val="20827A42"/>
    <w:rsid w:val="20841B24"/>
    <w:rsid w:val="20861511"/>
    <w:rsid w:val="20895274"/>
    <w:rsid w:val="208E503A"/>
    <w:rsid w:val="2091237A"/>
    <w:rsid w:val="20915ED7"/>
    <w:rsid w:val="209E4553"/>
    <w:rsid w:val="20A209D5"/>
    <w:rsid w:val="20A774A8"/>
    <w:rsid w:val="20AA51EA"/>
    <w:rsid w:val="20AB22DD"/>
    <w:rsid w:val="20AC0BEB"/>
    <w:rsid w:val="20B3182D"/>
    <w:rsid w:val="20B61DE1"/>
    <w:rsid w:val="20C04A0E"/>
    <w:rsid w:val="20C05996"/>
    <w:rsid w:val="20C51CD3"/>
    <w:rsid w:val="20C718F8"/>
    <w:rsid w:val="20C75D9C"/>
    <w:rsid w:val="20C807C8"/>
    <w:rsid w:val="20C933A6"/>
    <w:rsid w:val="20CA13E8"/>
    <w:rsid w:val="20D16F9B"/>
    <w:rsid w:val="20D504B9"/>
    <w:rsid w:val="20D61B3B"/>
    <w:rsid w:val="20D74BEC"/>
    <w:rsid w:val="20D81D57"/>
    <w:rsid w:val="20DD4611"/>
    <w:rsid w:val="20E24FCC"/>
    <w:rsid w:val="20E30747"/>
    <w:rsid w:val="20EA3839"/>
    <w:rsid w:val="20EE7E0D"/>
    <w:rsid w:val="20F052F3"/>
    <w:rsid w:val="20F14BC7"/>
    <w:rsid w:val="20F301C7"/>
    <w:rsid w:val="20FA7F20"/>
    <w:rsid w:val="210165B1"/>
    <w:rsid w:val="21026DD4"/>
    <w:rsid w:val="2107263D"/>
    <w:rsid w:val="210D7A83"/>
    <w:rsid w:val="21154D5A"/>
    <w:rsid w:val="211A5ECC"/>
    <w:rsid w:val="211B3496"/>
    <w:rsid w:val="211D59BC"/>
    <w:rsid w:val="211D776A"/>
    <w:rsid w:val="21215B8F"/>
    <w:rsid w:val="21246D4B"/>
    <w:rsid w:val="21294361"/>
    <w:rsid w:val="212B632B"/>
    <w:rsid w:val="21313216"/>
    <w:rsid w:val="21333432"/>
    <w:rsid w:val="21350F58"/>
    <w:rsid w:val="2137706C"/>
    <w:rsid w:val="213D1BBA"/>
    <w:rsid w:val="21437142"/>
    <w:rsid w:val="21456559"/>
    <w:rsid w:val="214967B1"/>
    <w:rsid w:val="214B1094"/>
    <w:rsid w:val="214C1F22"/>
    <w:rsid w:val="214D44F3"/>
    <w:rsid w:val="214E5B76"/>
    <w:rsid w:val="21521B0A"/>
    <w:rsid w:val="21553BAC"/>
    <w:rsid w:val="215869F4"/>
    <w:rsid w:val="215B0293"/>
    <w:rsid w:val="215C244A"/>
    <w:rsid w:val="21621621"/>
    <w:rsid w:val="21662215"/>
    <w:rsid w:val="21667363"/>
    <w:rsid w:val="216E446A"/>
    <w:rsid w:val="217009D6"/>
    <w:rsid w:val="21701F90"/>
    <w:rsid w:val="21703D3E"/>
    <w:rsid w:val="21792E05"/>
    <w:rsid w:val="217B5F81"/>
    <w:rsid w:val="21817CF9"/>
    <w:rsid w:val="21937C58"/>
    <w:rsid w:val="219519F6"/>
    <w:rsid w:val="21990F0A"/>
    <w:rsid w:val="219A4A57"/>
    <w:rsid w:val="219E5801"/>
    <w:rsid w:val="21A36214"/>
    <w:rsid w:val="21A67760"/>
    <w:rsid w:val="21AD6D40"/>
    <w:rsid w:val="21B06830"/>
    <w:rsid w:val="21B31E7D"/>
    <w:rsid w:val="21BB0BED"/>
    <w:rsid w:val="21BC51D5"/>
    <w:rsid w:val="21BF102A"/>
    <w:rsid w:val="21C127EB"/>
    <w:rsid w:val="21CB3F90"/>
    <w:rsid w:val="21D340AB"/>
    <w:rsid w:val="21D56297"/>
    <w:rsid w:val="21D818E3"/>
    <w:rsid w:val="21DD27A4"/>
    <w:rsid w:val="21DF0EC4"/>
    <w:rsid w:val="21E12371"/>
    <w:rsid w:val="21E24D91"/>
    <w:rsid w:val="21E26100"/>
    <w:rsid w:val="21E354AB"/>
    <w:rsid w:val="21E445B9"/>
    <w:rsid w:val="21E55FC7"/>
    <w:rsid w:val="21E645B7"/>
    <w:rsid w:val="21EA7F94"/>
    <w:rsid w:val="21EE2489"/>
    <w:rsid w:val="21F15A4A"/>
    <w:rsid w:val="21F26E49"/>
    <w:rsid w:val="21F3250B"/>
    <w:rsid w:val="21F93D33"/>
    <w:rsid w:val="21FF50C2"/>
    <w:rsid w:val="22090649"/>
    <w:rsid w:val="220B1DE3"/>
    <w:rsid w:val="220D77DF"/>
    <w:rsid w:val="2217240B"/>
    <w:rsid w:val="221C2118"/>
    <w:rsid w:val="22221830"/>
    <w:rsid w:val="2228286B"/>
    <w:rsid w:val="22293CCC"/>
    <w:rsid w:val="22297D19"/>
    <w:rsid w:val="222B4109"/>
    <w:rsid w:val="222C3A8C"/>
    <w:rsid w:val="222D1C2F"/>
    <w:rsid w:val="222D60D3"/>
    <w:rsid w:val="222F0A2B"/>
    <w:rsid w:val="222F501D"/>
    <w:rsid w:val="22317971"/>
    <w:rsid w:val="22342FBD"/>
    <w:rsid w:val="2237219C"/>
    <w:rsid w:val="2237485C"/>
    <w:rsid w:val="223905D4"/>
    <w:rsid w:val="22396826"/>
    <w:rsid w:val="223E3E3C"/>
    <w:rsid w:val="223E5BEA"/>
    <w:rsid w:val="224551CB"/>
    <w:rsid w:val="22486A69"/>
    <w:rsid w:val="224B189D"/>
    <w:rsid w:val="224C47AB"/>
    <w:rsid w:val="224F294A"/>
    <w:rsid w:val="22552F34"/>
    <w:rsid w:val="225B679C"/>
    <w:rsid w:val="225C2094"/>
    <w:rsid w:val="2262707A"/>
    <w:rsid w:val="22635651"/>
    <w:rsid w:val="226634BA"/>
    <w:rsid w:val="2268661C"/>
    <w:rsid w:val="226D462F"/>
    <w:rsid w:val="226F0499"/>
    <w:rsid w:val="2271258C"/>
    <w:rsid w:val="22737F8A"/>
    <w:rsid w:val="22761828"/>
    <w:rsid w:val="22765384"/>
    <w:rsid w:val="227823C0"/>
    <w:rsid w:val="22806203"/>
    <w:rsid w:val="228F4698"/>
    <w:rsid w:val="229323DA"/>
    <w:rsid w:val="2298179E"/>
    <w:rsid w:val="22993768"/>
    <w:rsid w:val="229B128E"/>
    <w:rsid w:val="229B303C"/>
    <w:rsid w:val="229C112C"/>
    <w:rsid w:val="229C5F52"/>
    <w:rsid w:val="22A364E6"/>
    <w:rsid w:val="22A6140E"/>
    <w:rsid w:val="22AA14D2"/>
    <w:rsid w:val="22AA7723"/>
    <w:rsid w:val="22AF0896"/>
    <w:rsid w:val="22B10AB2"/>
    <w:rsid w:val="22BA4FCF"/>
    <w:rsid w:val="22BB548D"/>
    <w:rsid w:val="22C24A6D"/>
    <w:rsid w:val="22C40B4F"/>
    <w:rsid w:val="22C45078"/>
    <w:rsid w:val="22C65E09"/>
    <w:rsid w:val="22C85D43"/>
    <w:rsid w:val="22CC63B0"/>
    <w:rsid w:val="22D50B4C"/>
    <w:rsid w:val="22D775B4"/>
    <w:rsid w:val="22D84291"/>
    <w:rsid w:val="22DD5915"/>
    <w:rsid w:val="22E22A19"/>
    <w:rsid w:val="22E9024C"/>
    <w:rsid w:val="22F34C27"/>
    <w:rsid w:val="22FB5E73"/>
    <w:rsid w:val="230372B6"/>
    <w:rsid w:val="23077AE8"/>
    <w:rsid w:val="2308679C"/>
    <w:rsid w:val="23092E52"/>
    <w:rsid w:val="23155BCB"/>
    <w:rsid w:val="231B5F2B"/>
    <w:rsid w:val="231D1CA3"/>
    <w:rsid w:val="231E2875"/>
    <w:rsid w:val="2329689A"/>
    <w:rsid w:val="232A43C0"/>
    <w:rsid w:val="232E7D6A"/>
    <w:rsid w:val="233321AF"/>
    <w:rsid w:val="23337719"/>
    <w:rsid w:val="233C6356"/>
    <w:rsid w:val="233D0598"/>
    <w:rsid w:val="234044B8"/>
    <w:rsid w:val="234F5BD5"/>
    <w:rsid w:val="235002CB"/>
    <w:rsid w:val="23566F63"/>
    <w:rsid w:val="23577448"/>
    <w:rsid w:val="23580F2E"/>
    <w:rsid w:val="23590D80"/>
    <w:rsid w:val="235C6C70"/>
    <w:rsid w:val="235D2B96"/>
    <w:rsid w:val="235F406A"/>
    <w:rsid w:val="23621DAC"/>
    <w:rsid w:val="23627FFE"/>
    <w:rsid w:val="23691642"/>
    <w:rsid w:val="23700878"/>
    <w:rsid w:val="23713D9D"/>
    <w:rsid w:val="23716E78"/>
    <w:rsid w:val="237F295E"/>
    <w:rsid w:val="238D507B"/>
    <w:rsid w:val="23902475"/>
    <w:rsid w:val="23952182"/>
    <w:rsid w:val="23977CA8"/>
    <w:rsid w:val="23A128D5"/>
    <w:rsid w:val="23A14683"/>
    <w:rsid w:val="23A45007"/>
    <w:rsid w:val="23A91789"/>
    <w:rsid w:val="23A979DB"/>
    <w:rsid w:val="23AB426C"/>
    <w:rsid w:val="23AD1279"/>
    <w:rsid w:val="23B1063E"/>
    <w:rsid w:val="23B343B6"/>
    <w:rsid w:val="23C16AD3"/>
    <w:rsid w:val="23CE13A5"/>
    <w:rsid w:val="23D334A9"/>
    <w:rsid w:val="23D5432C"/>
    <w:rsid w:val="23D700A4"/>
    <w:rsid w:val="23D8777A"/>
    <w:rsid w:val="23DF164F"/>
    <w:rsid w:val="23E91BF9"/>
    <w:rsid w:val="23E97DD8"/>
    <w:rsid w:val="23F37F5C"/>
    <w:rsid w:val="23F70C0C"/>
    <w:rsid w:val="23F92711"/>
    <w:rsid w:val="23FF13A9"/>
    <w:rsid w:val="240334C4"/>
    <w:rsid w:val="240A10E9"/>
    <w:rsid w:val="240B2444"/>
    <w:rsid w:val="241343AE"/>
    <w:rsid w:val="24134E54"/>
    <w:rsid w:val="241430A6"/>
    <w:rsid w:val="24150BCD"/>
    <w:rsid w:val="242405A4"/>
    <w:rsid w:val="242F6132"/>
    <w:rsid w:val="24377855"/>
    <w:rsid w:val="2440253F"/>
    <w:rsid w:val="24410DB7"/>
    <w:rsid w:val="244460C5"/>
    <w:rsid w:val="24487BB0"/>
    <w:rsid w:val="244A2459"/>
    <w:rsid w:val="24521E21"/>
    <w:rsid w:val="245473A9"/>
    <w:rsid w:val="24572F93"/>
    <w:rsid w:val="245C4A4D"/>
    <w:rsid w:val="2466767A"/>
    <w:rsid w:val="24684AB8"/>
    <w:rsid w:val="246851A0"/>
    <w:rsid w:val="246A716A"/>
    <w:rsid w:val="246B6A3F"/>
    <w:rsid w:val="246C2C67"/>
    <w:rsid w:val="246C2EE2"/>
    <w:rsid w:val="246D27B7"/>
    <w:rsid w:val="24741D97"/>
    <w:rsid w:val="2480698E"/>
    <w:rsid w:val="24822706"/>
    <w:rsid w:val="2483022C"/>
    <w:rsid w:val="24843087"/>
    <w:rsid w:val="248908BF"/>
    <w:rsid w:val="2492046F"/>
    <w:rsid w:val="2492221D"/>
    <w:rsid w:val="249A211E"/>
    <w:rsid w:val="24A452CF"/>
    <w:rsid w:val="24B06A0C"/>
    <w:rsid w:val="24B2466D"/>
    <w:rsid w:val="24B35F78"/>
    <w:rsid w:val="24B369D8"/>
    <w:rsid w:val="24B623B0"/>
    <w:rsid w:val="24B86128"/>
    <w:rsid w:val="24BE63EA"/>
    <w:rsid w:val="24BF0AC1"/>
    <w:rsid w:val="24C3312C"/>
    <w:rsid w:val="24C83E91"/>
    <w:rsid w:val="24D32F62"/>
    <w:rsid w:val="24D5517E"/>
    <w:rsid w:val="24E731C8"/>
    <w:rsid w:val="24F032B6"/>
    <w:rsid w:val="24FB6014"/>
    <w:rsid w:val="24FE452E"/>
    <w:rsid w:val="2500284A"/>
    <w:rsid w:val="25276A11"/>
    <w:rsid w:val="25284930"/>
    <w:rsid w:val="252A68FA"/>
    <w:rsid w:val="252D3E4C"/>
    <w:rsid w:val="25454974"/>
    <w:rsid w:val="254774AC"/>
    <w:rsid w:val="254A1330"/>
    <w:rsid w:val="25535594"/>
    <w:rsid w:val="25552538"/>
    <w:rsid w:val="255D0A7D"/>
    <w:rsid w:val="256040C9"/>
    <w:rsid w:val="256056D5"/>
    <w:rsid w:val="25616898"/>
    <w:rsid w:val="25616E4A"/>
    <w:rsid w:val="2564005E"/>
    <w:rsid w:val="25657976"/>
    <w:rsid w:val="2566694B"/>
    <w:rsid w:val="256B13EC"/>
    <w:rsid w:val="25706A02"/>
    <w:rsid w:val="25757B75"/>
    <w:rsid w:val="25761B3F"/>
    <w:rsid w:val="25777D91"/>
    <w:rsid w:val="257A33DD"/>
    <w:rsid w:val="257B7155"/>
    <w:rsid w:val="257E0D99"/>
    <w:rsid w:val="2580476C"/>
    <w:rsid w:val="258129BE"/>
    <w:rsid w:val="25866552"/>
    <w:rsid w:val="25867FD4"/>
    <w:rsid w:val="258B383C"/>
    <w:rsid w:val="259049B8"/>
    <w:rsid w:val="25943CEA"/>
    <w:rsid w:val="259F4BF2"/>
    <w:rsid w:val="25A07BB3"/>
    <w:rsid w:val="25A12A6D"/>
    <w:rsid w:val="25A71CF8"/>
    <w:rsid w:val="25A92E69"/>
    <w:rsid w:val="25AC5561"/>
    <w:rsid w:val="25AE24B3"/>
    <w:rsid w:val="25AE3087"/>
    <w:rsid w:val="25B032A3"/>
    <w:rsid w:val="25B35A34"/>
    <w:rsid w:val="25B5359B"/>
    <w:rsid w:val="25BC1216"/>
    <w:rsid w:val="25BF34E6"/>
    <w:rsid w:val="25C44658"/>
    <w:rsid w:val="25C603D0"/>
    <w:rsid w:val="25C637C0"/>
    <w:rsid w:val="25D074A1"/>
    <w:rsid w:val="25D32AED"/>
    <w:rsid w:val="25D84543"/>
    <w:rsid w:val="25D845A8"/>
    <w:rsid w:val="25DD396C"/>
    <w:rsid w:val="25DD4AD6"/>
    <w:rsid w:val="25E1520A"/>
    <w:rsid w:val="25E60C65"/>
    <w:rsid w:val="25E62821"/>
    <w:rsid w:val="25EB6089"/>
    <w:rsid w:val="25F4668B"/>
    <w:rsid w:val="25F53236"/>
    <w:rsid w:val="25FB1728"/>
    <w:rsid w:val="25FD5DBC"/>
    <w:rsid w:val="260053A6"/>
    <w:rsid w:val="26013AFE"/>
    <w:rsid w:val="260F621B"/>
    <w:rsid w:val="261363BE"/>
    <w:rsid w:val="2613738E"/>
    <w:rsid w:val="261A696E"/>
    <w:rsid w:val="261D1FBA"/>
    <w:rsid w:val="26211AAB"/>
    <w:rsid w:val="2621539B"/>
    <w:rsid w:val="26257E58"/>
    <w:rsid w:val="262A236D"/>
    <w:rsid w:val="262F5BC1"/>
    <w:rsid w:val="26301CEE"/>
    <w:rsid w:val="26321F0A"/>
    <w:rsid w:val="2634595C"/>
    <w:rsid w:val="26345C82"/>
    <w:rsid w:val="26374173"/>
    <w:rsid w:val="263E440B"/>
    <w:rsid w:val="26446FFE"/>
    <w:rsid w:val="264B6B28"/>
    <w:rsid w:val="264C2F21"/>
    <w:rsid w:val="264E03C6"/>
    <w:rsid w:val="264F3CA0"/>
    <w:rsid w:val="264F486A"/>
    <w:rsid w:val="2650413E"/>
    <w:rsid w:val="26597496"/>
    <w:rsid w:val="265A320F"/>
    <w:rsid w:val="265D0EDD"/>
    <w:rsid w:val="26667823"/>
    <w:rsid w:val="266704DF"/>
    <w:rsid w:val="266913D4"/>
    <w:rsid w:val="26767F5F"/>
    <w:rsid w:val="267D58AE"/>
    <w:rsid w:val="267E6EFD"/>
    <w:rsid w:val="26802C75"/>
    <w:rsid w:val="26881B2A"/>
    <w:rsid w:val="26895B50"/>
    <w:rsid w:val="268D5392"/>
    <w:rsid w:val="268D7140"/>
    <w:rsid w:val="26914E82"/>
    <w:rsid w:val="26983723"/>
    <w:rsid w:val="26995AE5"/>
    <w:rsid w:val="269C55D5"/>
    <w:rsid w:val="269E134D"/>
    <w:rsid w:val="26A12BEB"/>
    <w:rsid w:val="26A30712"/>
    <w:rsid w:val="26A86D7E"/>
    <w:rsid w:val="26AF2959"/>
    <w:rsid w:val="26B172D2"/>
    <w:rsid w:val="26B75F6B"/>
    <w:rsid w:val="26B90279"/>
    <w:rsid w:val="26C1503C"/>
    <w:rsid w:val="26D1527F"/>
    <w:rsid w:val="26D63971"/>
    <w:rsid w:val="26DD1E76"/>
    <w:rsid w:val="26DE174A"/>
    <w:rsid w:val="26DE5BEE"/>
    <w:rsid w:val="26E1582E"/>
    <w:rsid w:val="26E31179"/>
    <w:rsid w:val="26EA27E4"/>
    <w:rsid w:val="26EE4ABD"/>
    <w:rsid w:val="26F23447"/>
    <w:rsid w:val="26F70A5D"/>
    <w:rsid w:val="26F77CA4"/>
    <w:rsid w:val="26FA2A43"/>
    <w:rsid w:val="27076A5B"/>
    <w:rsid w:val="270D6AB6"/>
    <w:rsid w:val="271415F0"/>
    <w:rsid w:val="27143110"/>
    <w:rsid w:val="271C2272"/>
    <w:rsid w:val="27251D19"/>
    <w:rsid w:val="272E26D1"/>
    <w:rsid w:val="272F6449"/>
    <w:rsid w:val="27315DD3"/>
    <w:rsid w:val="2735647C"/>
    <w:rsid w:val="2736787C"/>
    <w:rsid w:val="273D46C2"/>
    <w:rsid w:val="274A5031"/>
    <w:rsid w:val="27541A0C"/>
    <w:rsid w:val="275B2D9A"/>
    <w:rsid w:val="275D3B01"/>
    <w:rsid w:val="275F0ADD"/>
    <w:rsid w:val="275F6D2E"/>
    <w:rsid w:val="27602AA7"/>
    <w:rsid w:val="27624415"/>
    <w:rsid w:val="27626628"/>
    <w:rsid w:val="276E6F72"/>
    <w:rsid w:val="276F6846"/>
    <w:rsid w:val="277125BE"/>
    <w:rsid w:val="277D4B51"/>
    <w:rsid w:val="277D71B5"/>
    <w:rsid w:val="277F4CDB"/>
    <w:rsid w:val="27814EF7"/>
    <w:rsid w:val="27870033"/>
    <w:rsid w:val="27935A2B"/>
    <w:rsid w:val="279544FE"/>
    <w:rsid w:val="279E2283"/>
    <w:rsid w:val="279E3C38"/>
    <w:rsid w:val="27A209C9"/>
    <w:rsid w:val="27A504B9"/>
    <w:rsid w:val="27A5716E"/>
    <w:rsid w:val="27A6670B"/>
    <w:rsid w:val="27A74232"/>
    <w:rsid w:val="27A961FC"/>
    <w:rsid w:val="27AA03D2"/>
    <w:rsid w:val="27B6711B"/>
    <w:rsid w:val="27BF157B"/>
    <w:rsid w:val="27C32C18"/>
    <w:rsid w:val="27C84A08"/>
    <w:rsid w:val="27CA09CA"/>
    <w:rsid w:val="27CB6172"/>
    <w:rsid w:val="27CC1EEA"/>
    <w:rsid w:val="27DB2225"/>
    <w:rsid w:val="27DC212D"/>
    <w:rsid w:val="27DD40F7"/>
    <w:rsid w:val="27E014F2"/>
    <w:rsid w:val="27E72880"/>
    <w:rsid w:val="27ED291C"/>
    <w:rsid w:val="27EE3BD5"/>
    <w:rsid w:val="27FC27CF"/>
    <w:rsid w:val="27FD0581"/>
    <w:rsid w:val="27FF5E1C"/>
    <w:rsid w:val="28090A48"/>
    <w:rsid w:val="28184945"/>
    <w:rsid w:val="28201BDD"/>
    <w:rsid w:val="282673E5"/>
    <w:rsid w:val="282E59EC"/>
    <w:rsid w:val="28352E30"/>
    <w:rsid w:val="283F26BC"/>
    <w:rsid w:val="284101E2"/>
    <w:rsid w:val="28485A15"/>
    <w:rsid w:val="284A1A95"/>
    <w:rsid w:val="284B72B3"/>
    <w:rsid w:val="284D302B"/>
    <w:rsid w:val="28546167"/>
    <w:rsid w:val="28551EE0"/>
    <w:rsid w:val="285A12A4"/>
    <w:rsid w:val="285C501C"/>
    <w:rsid w:val="285C6DCA"/>
    <w:rsid w:val="285D560F"/>
    <w:rsid w:val="28617CFE"/>
    <w:rsid w:val="286332DD"/>
    <w:rsid w:val="2865081D"/>
    <w:rsid w:val="28696A31"/>
    <w:rsid w:val="286C1CD2"/>
    <w:rsid w:val="286E6AFD"/>
    <w:rsid w:val="287065F1"/>
    <w:rsid w:val="28767604"/>
    <w:rsid w:val="287E31E4"/>
    <w:rsid w:val="287F09D7"/>
    <w:rsid w:val="28812CD5"/>
    <w:rsid w:val="28816635"/>
    <w:rsid w:val="28862099"/>
    <w:rsid w:val="288A4114"/>
    <w:rsid w:val="288D3427"/>
    <w:rsid w:val="288F53F1"/>
    <w:rsid w:val="28935616"/>
    <w:rsid w:val="28973AD4"/>
    <w:rsid w:val="289B3D96"/>
    <w:rsid w:val="289D4D1A"/>
    <w:rsid w:val="28A4567C"/>
    <w:rsid w:val="28AB23FE"/>
    <w:rsid w:val="28AB7D51"/>
    <w:rsid w:val="28AF339E"/>
    <w:rsid w:val="28B430AA"/>
    <w:rsid w:val="28B704A4"/>
    <w:rsid w:val="28BA7F95"/>
    <w:rsid w:val="28BC6745"/>
    <w:rsid w:val="28C15FB6"/>
    <w:rsid w:val="28C8445F"/>
    <w:rsid w:val="28CD2D8F"/>
    <w:rsid w:val="28D92B11"/>
    <w:rsid w:val="28DA4193"/>
    <w:rsid w:val="28DC37E1"/>
    <w:rsid w:val="28DE3C83"/>
    <w:rsid w:val="28E079FB"/>
    <w:rsid w:val="28E11F13"/>
    <w:rsid w:val="28E514B5"/>
    <w:rsid w:val="28E57E8C"/>
    <w:rsid w:val="28E73FEA"/>
    <w:rsid w:val="28EC45F2"/>
    <w:rsid w:val="28ED4932"/>
    <w:rsid w:val="290035FB"/>
    <w:rsid w:val="29015BC3"/>
    <w:rsid w:val="29044D16"/>
    <w:rsid w:val="29064F88"/>
    <w:rsid w:val="290851A4"/>
    <w:rsid w:val="291525D4"/>
    <w:rsid w:val="2919115F"/>
    <w:rsid w:val="29192F0D"/>
    <w:rsid w:val="29194378"/>
    <w:rsid w:val="291C600D"/>
    <w:rsid w:val="291D0C4F"/>
    <w:rsid w:val="291E22D1"/>
    <w:rsid w:val="2920604A"/>
    <w:rsid w:val="29231FDE"/>
    <w:rsid w:val="29252DE4"/>
    <w:rsid w:val="292F0982"/>
    <w:rsid w:val="29341AF5"/>
    <w:rsid w:val="293472D4"/>
    <w:rsid w:val="29363ABF"/>
    <w:rsid w:val="29373393"/>
    <w:rsid w:val="293B7327"/>
    <w:rsid w:val="2940493E"/>
    <w:rsid w:val="294206B6"/>
    <w:rsid w:val="29431F26"/>
    <w:rsid w:val="2944442E"/>
    <w:rsid w:val="294A1318"/>
    <w:rsid w:val="294A30C6"/>
    <w:rsid w:val="294E705B"/>
    <w:rsid w:val="29526605"/>
    <w:rsid w:val="29546858"/>
    <w:rsid w:val="295604ED"/>
    <w:rsid w:val="29565F0F"/>
    <w:rsid w:val="295B3526"/>
    <w:rsid w:val="295F6638"/>
    <w:rsid w:val="29626662"/>
    <w:rsid w:val="29662491"/>
    <w:rsid w:val="29671ECA"/>
    <w:rsid w:val="29686907"/>
    <w:rsid w:val="296879F1"/>
    <w:rsid w:val="296A5517"/>
    <w:rsid w:val="296F5223"/>
    <w:rsid w:val="29724526"/>
    <w:rsid w:val="297A7E50"/>
    <w:rsid w:val="29866FE8"/>
    <w:rsid w:val="29883BEF"/>
    <w:rsid w:val="29894432"/>
    <w:rsid w:val="298C65E0"/>
    <w:rsid w:val="299A404E"/>
    <w:rsid w:val="299B4FB9"/>
    <w:rsid w:val="299D4F94"/>
    <w:rsid w:val="29A547A1"/>
    <w:rsid w:val="29A94690"/>
    <w:rsid w:val="29AA70BF"/>
    <w:rsid w:val="29AD735E"/>
    <w:rsid w:val="29AE18A7"/>
    <w:rsid w:val="29B35110"/>
    <w:rsid w:val="29B45ED9"/>
    <w:rsid w:val="29B5077A"/>
    <w:rsid w:val="29B66D29"/>
    <w:rsid w:val="29C23A47"/>
    <w:rsid w:val="29C64ABB"/>
    <w:rsid w:val="29C841B9"/>
    <w:rsid w:val="29CB06AB"/>
    <w:rsid w:val="29CF1E07"/>
    <w:rsid w:val="29D05BDF"/>
    <w:rsid w:val="29D55086"/>
    <w:rsid w:val="29D970E9"/>
    <w:rsid w:val="29E057D9"/>
    <w:rsid w:val="29E76B67"/>
    <w:rsid w:val="29E90AF7"/>
    <w:rsid w:val="29EA6A0F"/>
    <w:rsid w:val="29F01EC0"/>
    <w:rsid w:val="2A0246C4"/>
    <w:rsid w:val="2A0D1C4E"/>
    <w:rsid w:val="2A102562"/>
    <w:rsid w:val="2A107869"/>
    <w:rsid w:val="2A16744D"/>
    <w:rsid w:val="2A1A6F3D"/>
    <w:rsid w:val="2A1D3313"/>
    <w:rsid w:val="2A1D4C7F"/>
    <w:rsid w:val="2A211880"/>
    <w:rsid w:val="2A236AF5"/>
    <w:rsid w:val="2A241B69"/>
    <w:rsid w:val="2A24600D"/>
    <w:rsid w:val="2A2D1913"/>
    <w:rsid w:val="2A310EA7"/>
    <w:rsid w:val="2A314286"/>
    <w:rsid w:val="2A3423E0"/>
    <w:rsid w:val="2A375D41"/>
    <w:rsid w:val="2A3873C3"/>
    <w:rsid w:val="2A3A75DF"/>
    <w:rsid w:val="2A3F4E5B"/>
    <w:rsid w:val="2A482343"/>
    <w:rsid w:val="2A5423D7"/>
    <w:rsid w:val="2A557F75"/>
    <w:rsid w:val="2A572DC3"/>
    <w:rsid w:val="2A5969E5"/>
    <w:rsid w:val="2A5A558B"/>
    <w:rsid w:val="2A5C7555"/>
    <w:rsid w:val="2A604D3A"/>
    <w:rsid w:val="2A6A38E1"/>
    <w:rsid w:val="2A6E6912"/>
    <w:rsid w:val="2A720E15"/>
    <w:rsid w:val="2A770936"/>
    <w:rsid w:val="2A7A32DD"/>
    <w:rsid w:val="2A7F4AA9"/>
    <w:rsid w:val="2A7F4FF2"/>
    <w:rsid w:val="2A820ED1"/>
    <w:rsid w:val="2A830F86"/>
    <w:rsid w:val="2A8A2314"/>
    <w:rsid w:val="2AA16E0E"/>
    <w:rsid w:val="2AA9206F"/>
    <w:rsid w:val="2AB050CC"/>
    <w:rsid w:val="2AB203B8"/>
    <w:rsid w:val="2AB90504"/>
    <w:rsid w:val="2ABF1865"/>
    <w:rsid w:val="2AC05D36"/>
    <w:rsid w:val="2AC56B3B"/>
    <w:rsid w:val="2AC62C21"/>
    <w:rsid w:val="2AC84BEB"/>
    <w:rsid w:val="2AC856A6"/>
    <w:rsid w:val="2AC91894"/>
    <w:rsid w:val="2ACA3F1F"/>
    <w:rsid w:val="2ACF0265"/>
    <w:rsid w:val="2ACF7D27"/>
    <w:rsid w:val="2AD21547"/>
    <w:rsid w:val="2AD2369A"/>
    <w:rsid w:val="2ADF3CE2"/>
    <w:rsid w:val="2AE05406"/>
    <w:rsid w:val="2AE21493"/>
    <w:rsid w:val="2AE82B97"/>
    <w:rsid w:val="2AEB08D9"/>
    <w:rsid w:val="2AF754D0"/>
    <w:rsid w:val="2AFA4E3F"/>
    <w:rsid w:val="2AFC6642"/>
    <w:rsid w:val="2AFE060C"/>
    <w:rsid w:val="2B03505C"/>
    <w:rsid w:val="2B065713"/>
    <w:rsid w:val="2B0A07EC"/>
    <w:rsid w:val="2B1020EE"/>
    <w:rsid w:val="2B142C50"/>
    <w:rsid w:val="2B1E588F"/>
    <w:rsid w:val="2B2D0EF2"/>
    <w:rsid w:val="2B326508"/>
    <w:rsid w:val="2B3733E0"/>
    <w:rsid w:val="2B394B81"/>
    <w:rsid w:val="2B3A6999"/>
    <w:rsid w:val="2B4324C3"/>
    <w:rsid w:val="2B4D6E9E"/>
    <w:rsid w:val="2B54022C"/>
    <w:rsid w:val="2B63677A"/>
    <w:rsid w:val="2B672FE2"/>
    <w:rsid w:val="2B681F8E"/>
    <w:rsid w:val="2B6B304B"/>
    <w:rsid w:val="2B6C1BB1"/>
    <w:rsid w:val="2B797C93"/>
    <w:rsid w:val="2B832B07"/>
    <w:rsid w:val="2B8B28FE"/>
    <w:rsid w:val="2B8F5708"/>
    <w:rsid w:val="2B911001"/>
    <w:rsid w:val="2B912AA8"/>
    <w:rsid w:val="2B97636B"/>
    <w:rsid w:val="2B976CF5"/>
    <w:rsid w:val="2B9D7E25"/>
    <w:rsid w:val="2BA016C4"/>
    <w:rsid w:val="2BA03472"/>
    <w:rsid w:val="2BA26560"/>
    <w:rsid w:val="2BA47406"/>
    <w:rsid w:val="2BA54F2C"/>
    <w:rsid w:val="2BA60CCC"/>
    <w:rsid w:val="2BA70CA4"/>
    <w:rsid w:val="2BA95E66"/>
    <w:rsid w:val="2BB04CB3"/>
    <w:rsid w:val="2BB31173"/>
    <w:rsid w:val="2BB807BB"/>
    <w:rsid w:val="2BBD596E"/>
    <w:rsid w:val="2BC3094D"/>
    <w:rsid w:val="2BC37160"/>
    <w:rsid w:val="2BC57BB6"/>
    <w:rsid w:val="2BD005EB"/>
    <w:rsid w:val="2BD4296D"/>
    <w:rsid w:val="2BD55811"/>
    <w:rsid w:val="2BD66E93"/>
    <w:rsid w:val="2BD72A2F"/>
    <w:rsid w:val="2BDA2E28"/>
    <w:rsid w:val="2BDC5007"/>
    <w:rsid w:val="2BE05A98"/>
    <w:rsid w:val="2BE30088"/>
    <w:rsid w:val="2BE55B49"/>
    <w:rsid w:val="2BEA0B91"/>
    <w:rsid w:val="2BEC6A86"/>
    <w:rsid w:val="2BEE01C4"/>
    <w:rsid w:val="2BF35C97"/>
    <w:rsid w:val="2BF437BD"/>
    <w:rsid w:val="2BFF463C"/>
    <w:rsid w:val="2C02412C"/>
    <w:rsid w:val="2C044B47"/>
    <w:rsid w:val="2C091002"/>
    <w:rsid w:val="2C0A4D8F"/>
    <w:rsid w:val="2C0B2FE1"/>
    <w:rsid w:val="2C133EF2"/>
    <w:rsid w:val="2C15347E"/>
    <w:rsid w:val="2C1820F9"/>
    <w:rsid w:val="2C1B4048"/>
    <w:rsid w:val="2C1D4AC2"/>
    <w:rsid w:val="2C2045B2"/>
    <w:rsid w:val="2C253164"/>
    <w:rsid w:val="2C26606D"/>
    <w:rsid w:val="2C275941"/>
    <w:rsid w:val="2C2F13FD"/>
    <w:rsid w:val="2C3347E9"/>
    <w:rsid w:val="2C3B319A"/>
    <w:rsid w:val="2C3D5164"/>
    <w:rsid w:val="2C3F2C8B"/>
    <w:rsid w:val="2C4C35F9"/>
    <w:rsid w:val="2C5150B2"/>
    <w:rsid w:val="2C567FD4"/>
    <w:rsid w:val="2C5C1A8E"/>
    <w:rsid w:val="2C5D1363"/>
    <w:rsid w:val="2C5D75B5"/>
    <w:rsid w:val="2C626979"/>
    <w:rsid w:val="2C646B95"/>
    <w:rsid w:val="2C681F1F"/>
    <w:rsid w:val="2C6D3CB6"/>
    <w:rsid w:val="2C730B86"/>
    <w:rsid w:val="2C781A28"/>
    <w:rsid w:val="2C7C3EDF"/>
    <w:rsid w:val="2C7C4C8F"/>
    <w:rsid w:val="2C827599"/>
    <w:rsid w:val="2C842D93"/>
    <w:rsid w:val="2C9C632F"/>
    <w:rsid w:val="2CA945A8"/>
    <w:rsid w:val="2CAC6A50"/>
    <w:rsid w:val="2CAD5E46"/>
    <w:rsid w:val="2CAE7E10"/>
    <w:rsid w:val="2CB91A35"/>
    <w:rsid w:val="2CBC077F"/>
    <w:rsid w:val="2CC15D95"/>
    <w:rsid w:val="2CC80ED2"/>
    <w:rsid w:val="2CCA2E9C"/>
    <w:rsid w:val="2CD20140"/>
    <w:rsid w:val="2CDC672B"/>
    <w:rsid w:val="2CE90E48"/>
    <w:rsid w:val="2CF27CFD"/>
    <w:rsid w:val="2CF55A3F"/>
    <w:rsid w:val="2CFE0954"/>
    <w:rsid w:val="2D0068BE"/>
    <w:rsid w:val="2D021B5F"/>
    <w:rsid w:val="2D0D7B9B"/>
    <w:rsid w:val="2D190B64"/>
    <w:rsid w:val="2D205696"/>
    <w:rsid w:val="2D265BF9"/>
    <w:rsid w:val="2D2A1BCA"/>
    <w:rsid w:val="2D2E2DCD"/>
    <w:rsid w:val="2D31571C"/>
    <w:rsid w:val="2D360531"/>
    <w:rsid w:val="2D3B281A"/>
    <w:rsid w:val="2D3C0950"/>
    <w:rsid w:val="2D3D2F3E"/>
    <w:rsid w:val="2D3E2F42"/>
    <w:rsid w:val="2D40315E"/>
    <w:rsid w:val="2D485B6F"/>
    <w:rsid w:val="2D4F15F3"/>
    <w:rsid w:val="2D5269EE"/>
    <w:rsid w:val="2D5A70E9"/>
    <w:rsid w:val="2D5B633D"/>
    <w:rsid w:val="2D5C0235"/>
    <w:rsid w:val="2D5F013F"/>
    <w:rsid w:val="2D656721"/>
    <w:rsid w:val="2D6911F0"/>
    <w:rsid w:val="2D6F57F1"/>
    <w:rsid w:val="2D73508C"/>
    <w:rsid w:val="2D744BB6"/>
    <w:rsid w:val="2D7E2CFF"/>
    <w:rsid w:val="2D7E5A35"/>
    <w:rsid w:val="2D8A43D9"/>
    <w:rsid w:val="2D8C08E6"/>
    <w:rsid w:val="2D987795"/>
    <w:rsid w:val="2D9F2D04"/>
    <w:rsid w:val="2D9F65EC"/>
    <w:rsid w:val="2DA11629"/>
    <w:rsid w:val="2DA3549B"/>
    <w:rsid w:val="2DA60AE7"/>
    <w:rsid w:val="2DA81C4E"/>
    <w:rsid w:val="2DAC4350"/>
    <w:rsid w:val="2DAD1E76"/>
    <w:rsid w:val="2DAF4D52"/>
    <w:rsid w:val="2DB150B6"/>
    <w:rsid w:val="2DB41456"/>
    <w:rsid w:val="2DB476A8"/>
    <w:rsid w:val="2DBE7E60"/>
    <w:rsid w:val="2DBF0527"/>
    <w:rsid w:val="2DC21DC5"/>
    <w:rsid w:val="2DC53663"/>
    <w:rsid w:val="2DC95A75"/>
    <w:rsid w:val="2DD65871"/>
    <w:rsid w:val="2DDD7589"/>
    <w:rsid w:val="2DE81100"/>
    <w:rsid w:val="2DEC0BF0"/>
    <w:rsid w:val="2DF730F6"/>
    <w:rsid w:val="2DFD104F"/>
    <w:rsid w:val="2DFD161C"/>
    <w:rsid w:val="2DFE41DE"/>
    <w:rsid w:val="2DFF51EF"/>
    <w:rsid w:val="2E0221C2"/>
    <w:rsid w:val="2E0777D8"/>
    <w:rsid w:val="2E093550"/>
    <w:rsid w:val="2E0D6493"/>
    <w:rsid w:val="2E0F48DF"/>
    <w:rsid w:val="2E177C60"/>
    <w:rsid w:val="2E183F2E"/>
    <w:rsid w:val="2E20089A"/>
    <w:rsid w:val="2E22353F"/>
    <w:rsid w:val="2E2272E9"/>
    <w:rsid w:val="2E291E44"/>
    <w:rsid w:val="2E2C7266"/>
    <w:rsid w:val="2E3435A6"/>
    <w:rsid w:val="2E3600BD"/>
    <w:rsid w:val="2E3C1B78"/>
    <w:rsid w:val="2E3D462D"/>
    <w:rsid w:val="2E3D58F0"/>
    <w:rsid w:val="2E422F06"/>
    <w:rsid w:val="2E4647A4"/>
    <w:rsid w:val="2E4F2F2D"/>
    <w:rsid w:val="2E536EC1"/>
    <w:rsid w:val="2E56250D"/>
    <w:rsid w:val="2E5A3DAC"/>
    <w:rsid w:val="2E5F107C"/>
    <w:rsid w:val="2E5F5866"/>
    <w:rsid w:val="2E605140"/>
    <w:rsid w:val="2E615B1A"/>
    <w:rsid w:val="2E70537D"/>
    <w:rsid w:val="2E717A60"/>
    <w:rsid w:val="2E7330BF"/>
    <w:rsid w:val="2E786928"/>
    <w:rsid w:val="2E7D7A9A"/>
    <w:rsid w:val="2E84155A"/>
    <w:rsid w:val="2E8905FE"/>
    <w:rsid w:val="2E9E309D"/>
    <w:rsid w:val="2E9F3EB4"/>
    <w:rsid w:val="2E9F5C62"/>
    <w:rsid w:val="2EA27501"/>
    <w:rsid w:val="2EA3326C"/>
    <w:rsid w:val="2EA5433B"/>
    <w:rsid w:val="2EA622C1"/>
    <w:rsid w:val="2EA6465D"/>
    <w:rsid w:val="2EA65243"/>
    <w:rsid w:val="2EA80E2D"/>
    <w:rsid w:val="2EAD23BD"/>
    <w:rsid w:val="2EAD4823"/>
    <w:rsid w:val="2EAE2B92"/>
    <w:rsid w:val="2EB931C8"/>
    <w:rsid w:val="2EBB06EE"/>
    <w:rsid w:val="2EBC10EC"/>
    <w:rsid w:val="2EBD44A2"/>
    <w:rsid w:val="2EC51B2A"/>
    <w:rsid w:val="2EC90F31"/>
    <w:rsid w:val="2ECB4CA9"/>
    <w:rsid w:val="2ECD0A22"/>
    <w:rsid w:val="2ED5007A"/>
    <w:rsid w:val="2EE74974"/>
    <w:rsid w:val="2EEC1016"/>
    <w:rsid w:val="2EEE2746"/>
    <w:rsid w:val="2EF142ED"/>
    <w:rsid w:val="2EFE0BDB"/>
    <w:rsid w:val="2EFF1BA8"/>
    <w:rsid w:val="2F032695"/>
    <w:rsid w:val="2F0957D2"/>
    <w:rsid w:val="2F0E4CDD"/>
    <w:rsid w:val="2F0F4AC5"/>
    <w:rsid w:val="2F124686"/>
    <w:rsid w:val="2F126434"/>
    <w:rsid w:val="2F155F25"/>
    <w:rsid w:val="2F2148C9"/>
    <w:rsid w:val="2F2921EC"/>
    <w:rsid w:val="2F2B1B67"/>
    <w:rsid w:val="2F2B5748"/>
    <w:rsid w:val="2F302D5E"/>
    <w:rsid w:val="2F3440E9"/>
    <w:rsid w:val="2F3445FD"/>
    <w:rsid w:val="2F3A0863"/>
    <w:rsid w:val="2F3B1E2F"/>
    <w:rsid w:val="2F3D3FA4"/>
    <w:rsid w:val="2F412617"/>
    <w:rsid w:val="2F4B4CCA"/>
    <w:rsid w:val="2F540DBC"/>
    <w:rsid w:val="2F566C69"/>
    <w:rsid w:val="2F594063"/>
    <w:rsid w:val="2F5A7DDB"/>
    <w:rsid w:val="2F652D59"/>
    <w:rsid w:val="2F68491F"/>
    <w:rsid w:val="2F6A2714"/>
    <w:rsid w:val="2F6B680A"/>
    <w:rsid w:val="2F7013AD"/>
    <w:rsid w:val="2F75165D"/>
    <w:rsid w:val="2F7610B9"/>
    <w:rsid w:val="2F7E16D0"/>
    <w:rsid w:val="2F822586"/>
    <w:rsid w:val="2F837332"/>
    <w:rsid w:val="2F844918"/>
    <w:rsid w:val="2F88217E"/>
    <w:rsid w:val="2F911A4F"/>
    <w:rsid w:val="2F9244FA"/>
    <w:rsid w:val="2F950E14"/>
    <w:rsid w:val="2F996B56"/>
    <w:rsid w:val="2F9B28CE"/>
    <w:rsid w:val="2FA8323D"/>
    <w:rsid w:val="2FAD2601"/>
    <w:rsid w:val="2FAD43AF"/>
    <w:rsid w:val="2FAD7C24"/>
    <w:rsid w:val="2FB76FDC"/>
    <w:rsid w:val="2FBB0F52"/>
    <w:rsid w:val="2FBB2F70"/>
    <w:rsid w:val="2FBC2096"/>
    <w:rsid w:val="2FCA6D0F"/>
    <w:rsid w:val="2FCD34FF"/>
    <w:rsid w:val="2FD00080"/>
    <w:rsid w:val="2FD302BA"/>
    <w:rsid w:val="2FD82E18"/>
    <w:rsid w:val="2FE6114D"/>
    <w:rsid w:val="2FE778C1"/>
    <w:rsid w:val="2FEA7FFE"/>
    <w:rsid w:val="2FEB51AF"/>
    <w:rsid w:val="2FF344B8"/>
    <w:rsid w:val="2FFD5337"/>
    <w:rsid w:val="2FFE2C29"/>
    <w:rsid w:val="30004E27"/>
    <w:rsid w:val="30016AC8"/>
    <w:rsid w:val="301550E3"/>
    <w:rsid w:val="30185E5A"/>
    <w:rsid w:val="3018719B"/>
    <w:rsid w:val="301D1535"/>
    <w:rsid w:val="301E3718"/>
    <w:rsid w:val="301F34FF"/>
    <w:rsid w:val="302178C6"/>
    <w:rsid w:val="30222A1F"/>
    <w:rsid w:val="30313232"/>
    <w:rsid w:val="30332B06"/>
    <w:rsid w:val="30360848"/>
    <w:rsid w:val="30403475"/>
    <w:rsid w:val="3040652C"/>
    <w:rsid w:val="30471AB7"/>
    <w:rsid w:val="3047225C"/>
    <w:rsid w:val="304C1E1A"/>
    <w:rsid w:val="304D7F03"/>
    <w:rsid w:val="304E16EE"/>
    <w:rsid w:val="30523C72"/>
    <w:rsid w:val="305D4027"/>
    <w:rsid w:val="305D7B83"/>
    <w:rsid w:val="305F38FB"/>
    <w:rsid w:val="306727B0"/>
    <w:rsid w:val="306C7DC6"/>
    <w:rsid w:val="306F78B6"/>
    <w:rsid w:val="30722B71"/>
    <w:rsid w:val="3078676B"/>
    <w:rsid w:val="308275EA"/>
    <w:rsid w:val="308B2942"/>
    <w:rsid w:val="308D2C0F"/>
    <w:rsid w:val="3095731D"/>
    <w:rsid w:val="3096271A"/>
    <w:rsid w:val="30975A5D"/>
    <w:rsid w:val="30997DCD"/>
    <w:rsid w:val="309B0CAA"/>
    <w:rsid w:val="30A01D7B"/>
    <w:rsid w:val="30A13F14"/>
    <w:rsid w:val="30A25EDE"/>
    <w:rsid w:val="30A27C8C"/>
    <w:rsid w:val="30A3255E"/>
    <w:rsid w:val="30A532D8"/>
    <w:rsid w:val="30A64CB9"/>
    <w:rsid w:val="30AA08EF"/>
    <w:rsid w:val="30B27819"/>
    <w:rsid w:val="30BA4FD6"/>
    <w:rsid w:val="30C46FA8"/>
    <w:rsid w:val="30C506DF"/>
    <w:rsid w:val="30C6397A"/>
    <w:rsid w:val="30D065A7"/>
    <w:rsid w:val="30D36097"/>
    <w:rsid w:val="30D37E45"/>
    <w:rsid w:val="30DC13F0"/>
    <w:rsid w:val="30DD6F16"/>
    <w:rsid w:val="30DF1286"/>
    <w:rsid w:val="30DF4A3C"/>
    <w:rsid w:val="30E91417"/>
    <w:rsid w:val="30E958BB"/>
    <w:rsid w:val="30EC0F07"/>
    <w:rsid w:val="30F21500"/>
    <w:rsid w:val="30F60C00"/>
    <w:rsid w:val="30FA3624"/>
    <w:rsid w:val="30FC739C"/>
    <w:rsid w:val="30FD6FA4"/>
    <w:rsid w:val="310811F3"/>
    <w:rsid w:val="31093867"/>
    <w:rsid w:val="3109395F"/>
    <w:rsid w:val="310A1BA9"/>
    <w:rsid w:val="310B75DF"/>
    <w:rsid w:val="310E0E7D"/>
    <w:rsid w:val="312A6AA1"/>
    <w:rsid w:val="313046FE"/>
    <w:rsid w:val="31341880"/>
    <w:rsid w:val="31353C35"/>
    <w:rsid w:val="313A10E6"/>
    <w:rsid w:val="31424559"/>
    <w:rsid w:val="31472AA0"/>
    <w:rsid w:val="31480833"/>
    <w:rsid w:val="314B3E80"/>
    <w:rsid w:val="314F4139"/>
    <w:rsid w:val="315666C1"/>
    <w:rsid w:val="315A0567"/>
    <w:rsid w:val="316513E5"/>
    <w:rsid w:val="316A1FB8"/>
    <w:rsid w:val="316B2774"/>
    <w:rsid w:val="316C6E1D"/>
    <w:rsid w:val="31711EA2"/>
    <w:rsid w:val="31717D8A"/>
    <w:rsid w:val="317258B0"/>
    <w:rsid w:val="317E6003"/>
    <w:rsid w:val="317F12ED"/>
    <w:rsid w:val="318431CC"/>
    <w:rsid w:val="318555E4"/>
    <w:rsid w:val="31855CFA"/>
    <w:rsid w:val="31871C6B"/>
    <w:rsid w:val="318B1C70"/>
    <w:rsid w:val="319475D5"/>
    <w:rsid w:val="319C0B7F"/>
    <w:rsid w:val="319E48F7"/>
    <w:rsid w:val="319E66A5"/>
    <w:rsid w:val="31AB491E"/>
    <w:rsid w:val="31B859B9"/>
    <w:rsid w:val="31BF0121"/>
    <w:rsid w:val="31C3435E"/>
    <w:rsid w:val="31C4399B"/>
    <w:rsid w:val="31C51434"/>
    <w:rsid w:val="31C84926"/>
    <w:rsid w:val="31CD0D39"/>
    <w:rsid w:val="31D16A7B"/>
    <w:rsid w:val="31DE2F46"/>
    <w:rsid w:val="31ED4F37"/>
    <w:rsid w:val="31EF5153"/>
    <w:rsid w:val="31EF6F01"/>
    <w:rsid w:val="31F84007"/>
    <w:rsid w:val="31FC546F"/>
    <w:rsid w:val="32000C3E"/>
    <w:rsid w:val="32096732"/>
    <w:rsid w:val="32114976"/>
    <w:rsid w:val="32146967"/>
    <w:rsid w:val="3215552D"/>
    <w:rsid w:val="321C36FF"/>
    <w:rsid w:val="321D0FA6"/>
    <w:rsid w:val="322272D6"/>
    <w:rsid w:val="322F6FE3"/>
    <w:rsid w:val="32313075"/>
    <w:rsid w:val="32384404"/>
    <w:rsid w:val="324013E1"/>
    <w:rsid w:val="32456B21"/>
    <w:rsid w:val="32461478"/>
    <w:rsid w:val="32496611"/>
    <w:rsid w:val="324A05DB"/>
    <w:rsid w:val="32512144"/>
    <w:rsid w:val="3255145A"/>
    <w:rsid w:val="325C716A"/>
    <w:rsid w:val="32625925"/>
    <w:rsid w:val="32635237"/>
    <w:rsid w:val="32640A90"/>
    <w:rsid w:val="3267118D"/>
    <w:rsid w:val="3268280F"/>
    <w:rsid w:val="326E4CB4"/>
    <w:rsid w:val="326E6078"/>
    <w:rsid w:val="326F3B9E"/>
    <w:rsid w:val="32785994"/>
    <w:rsid w:val="32840944"/>
    <w:rsid w:val="3284631A"/>
    <w:rsid w:val="32852B12"/>
    <w:rsid w:val="32892EB1"/>
    <w:rsid w:val="329160EA"/>
    <w:rsid w:val="32933D30"/>
    <w:rsid w:val="329B4993"/>
    <w:rsid w:val="329D4BAF"/>
    <w:rsid w:val="32A21577"/>
    <w:rsid w:val="32A25D21"/>
    <w:rsid w:val="32A33127"/>
    <w:rsid w:val="32A777DC"/>
    <w:rsid w:val="32AE2918"/>
    <w:rsid w:val="32AE46C6"/>
    <w:rsid w:val="32AF043E"/>
    <w:rsid w:val="32B1065A"/>
    <w:rsid w:val="32BF0681"/>
    <w:rsid w:val="32C043F9"/>
    <w:rsid w:val="32C65EB4"/>
    <w:rsid w:val="32CB1EFC"/>
    <w:rsid w:val="32CB6E85"/>
    <w:rsid w:val="32CC7242"/>
    <w:rsid w:val="32CE6A40"/>
    <w:rsid w:val="32D305D1"/>
    <w:rsid w:val="32D33A39"/>
    <w:rsid w:val="32D571AE"/>
    <w:rsid w:val="32D65918"/>
    <w:rsid w:val="32E75E2A"/>
    <w:rsid w:val="32EE0F67"/>
    <w:rsid w:val="32EE71B8"/>
    <w:rsid w:val="32F04CDF"/>
    <w:rsid w:val="32FF4F22"/>
    <w:rsid w:val="330102D7"/>
    <w:rsid w:val="330249B0"/>
    <w:rsid w:val="33092244"/>
    <w:rsid w:val="33130ECB"/>
    <w:rsid w:val="33163192"/>
    <w:rsid w:val="331E4B9C"/>
    <w:rsid w:val="33260700"/>
    <w:rsid w:val="332D6B18"/>
    <w:rsid w:val="33370B5F"/>
    <w:rsid w:val="33402B93"/>
    <w:rsid w:val="3344327C"/>
    <w:rsid w:val="33467A14"/>
    <w:rsid w:val="334B63B9"/>
    <w:rsid w:val="33590AD6"/>
    <w:rsid w:val="335C6818"/>
    <w:rsid w:val="335F00B6"/>
    <w:rsid w:val="3365715B"/>
    <w:rsid w:val="33657808"/>
    <w:rsid w:val="336A279F"/>
    <w:rsid w:val="336B0809"/>
    <w:rsid w:val="33704071"/>
    <w:rsid w:val="337376BE"/>
    <w:rsid w:val="33782D10"/>
    <w:rsid w:val="337F42B4"/>
    <w:rsid w:val="33812F3E"/>
    <w:rsid w:val="33866EEB"/>
    <w:rsid w:val="33883169"/>
    <w:rsid w:val="33891338"/>
    <w:rsid w:val="338D1976"/>
    <w:rsid w:val="338F274A"/>
    <w:rsid w:val="33955886"/>
    <w:rsid w:val="339D6EAB"/>
    <w:rsid w:val="33A37582"/>
    <w:rsid w:val="33AA1331"/>
    <w:rsid w:val="33B0446E"/>
    <w:rsid w:val="33B556FB"/>
    <w:rsid w:val="33C46F74"/>
    <w:rsid w:val="33C85C5B"/>
    <w:rsid w:val="33D04B10"/>
    <w:rsid w:val="33D26ADA"/>
    <w:rsid w:val="33D53ED4"/>
    <w:rsid w:val="33DC5263"/>
    <w:rsid w:val="33EF31E8"/>
    <w:rsid w:val="33F26834"/>
    <w:rsid w:val="33FE3E2D"/>
    <w:rsid w:val="33FF7DD1"/>
    <w:rsid w:val="34052A0C"/>
    <w:rsid w:val="34091E27"/>
    <w:rsid w:val="340C416E"/>
    <w:rsid w:val="340E1001"/>
    <w:rsid w:val="34175482"/>
    <w:rsid w:val="341E1D1F"/>
    <w:rsid w:val="34203629"/>
    <w:rsid w:val="34205B4A"/>
    <w:rsid w:val="3421711A"/>
    <w:rsid w:val="34237336"/>
    <w:rsid w:val="342D7AC6"/>
    <w:rsid w:val="342E2D1F"/>
    <w:rsid w:val="342F7A89"/>
    <w:rsid w:val="34346E4D"/>
    <w:rsid w:val="34360E17"/>
    <w:rsid w:val="343717A5"/>
    <w:rsid w:val="343F7374"/>
    <w:rsid w:val="3445105A"/>
    <w:rsid w:val="34476B80"/>
    <w:rsid w:val="34480231"/>
    <w:rsid w:val="344A2B14"/>
    <w:rsid w:val="345614B9"/>
    <w:rsid w:val="345B262C"/>
    <w:rsid w:val="345D5765"/>
    <w:rsid w:val="345E211C"/>
    <w:rsid w:val="345E249A"/>
    <w:rsid w:val="346A0AC1"/>
    <w:rsid w:val="346A286F"/>
    <w:rsid w:val="346F257B"/>
    <w:rsid w:val="348002E4"/>
    <w:rsid w:val="348D7A46"/>
    <w:rsid w:val="3491604D"/>
    <w:rsid w:val="34930017"/>
    <w:rsid w:val="34993154"/>
    <w:rsid w:val="349A75F8"/>
    <w:rsid w:val="349B3370"/>
    <w:rsid w:val="349D0E96"/>
    <w:rsid w:val="34A43FD3"/>
    <w:rsid w:val="34A61710"/>
    <w:rsid w:val="34A73AC3"/>
    <w:rsid w:val="34A90091"/>
    <w:rsid w:val="34A915E9"/>
    <w:rsid w:val="34AD1434"/>
    <w:rsid w:val="34AD4F00"/>
    <w:rsid w:val="34B85CD0"/>
    <w:rsid w:val="34BD10D8"/>
    <w:rsid w:val="34C12DD7"/>
    <w:rsid w:val="34C14A47"/>
    <w:rsid w:val="34CC52D7"/>
    <w:rsid w:val="34CE2DFE"/>
    <w:rsid w:val="34CF6B76"/>
    <w:rsid w:val="34D16D92"/>
    <w:rsid w:val="34D348B8"/>
    <w:rsid w:val="34E1639F"/>
    <w:rsid w:val="34E33E60"/>
    <w:rsid w:val="34E97C37"/>
    <w:rsid w:val="34EF6DE8"/>
    <w:rsid w:val="34F012AD"/>
    <w:rsid w:val="34F20964"/>
    <w:rsid w:val="34F34F5A"/>
    <w:rsid w:val="34F62354"/>
    <w:rsid w:val="34F7744B"/>
    <w:rsid w:val="35021552"/>
    <w:rsid w:val="350451A8"/>
    <w:rsid w:val="35084D5E"/>
    <w:rsid w:val="3508698A"/>
    <w:rsid w:val="350B5E00"/>
    <w:rsid w:val="350E58F0"/>
    <w:rsid w:val="351078BA"/>
    <w:rsid w:val="351346C8"/>
    <w:rsid w:val="352538F8"/>
    <w:rsid w:val="35270760"/>
    <w:rsid w:val="35292F17"/>
    <w:rsid w:val="352B64A2"/>
    <w:rsid w:val="35386E11"/>
    <w:rsid w:val="353A3D21"/>
    <w:rsid w:val="353D0169"/>
    <w:rsid w:val="35434E82"/>
    <w:rsid w:val="354A0CB4"/>
    <w:rsid w:val="354B17CC"/>
    <w:rsid w:val="355126F1"/>
    <w:rsid w:val="355210C8"/>
    <w:rsid w:val="35527ED3"/>
    <w:rsid w:val="355D23D3"/>
    <w:rsid w:val="35647C06"/>
    <w:rsid w:val="35696FCA"/>
    <w:rsid w:val="35773495"/>
    <w:rsid w:val="357921DB"/>
    <w:rsid w:val="35793A30"/>
    <w:rsid w:val="357C4F4F"/>
    <w:rsid w:val="358234D2"/>
    <w:rsid w:val="358425F0"/>
    <w:rsid w:val="35865994"/>
    <w:rsid w:val="35881FB4"/>
    <w:rsid w:val="35886BB1"/>
    <w:rsid w:val="35917D75"/>
    <w:rsid w:val="35A40C30"/>
    <w:rsid w:val="35A4403C"/>
    <w:rsid w:val="35A7502C"/>
    <w:rsid w:val="35B244CD"/>
    <w:rsid w:val="35B4484A"/>
    <w:rsid w:val="35BA7826"/>
    <w:rsid w:val="35BC17F0"/>
    <w:rsid w:val="35BC21A5"/>
    <w:rsid w:val="35BD227C"/>
    <w:rsid w:val="35CA64CF"/>
    <w:rsid w:val="35D4010C"/>
    <w:rsid w:val="35D5415D"/>
    <w:rsid w:val="35DC154A"/>
    <w:rsid w:val="35E623C9"/>
    <w:rsid w:val="35ED3757"/>
    <w:rsid w:val="35EF44A1"/>
    <w:rsid w:val="35EF4EA0"/>
    <w:rsid w:val="35EF5204"/>
    <w:rsid w:val="35F920FC"/>
    <w:rsid w:val="35FE7713"/>
    <w:rsid w:val="360016DD"/>
    <w:rsid w:val="36021E86"/>
    <w:rsid w:val="36033502"/>
    <w:rsid w:val="36080591"/>
    <w:rsid w:val="360A60B7"/>
    <w:rsid w:val="361333E2"/>
    <w:rsid w:val="36154A5C"/>
    <w:rsid w:val="361E7C95"/>
    <w:rsid w:val="3627310D"/>
    <w:rsid w:val="362829E1"/>
    <w:rsid w:val="362A675A"/>
    <w:rsid w:val="362F3D70"/>
    <w:rsid w:val="36321AB2"/>
    <w:rsid w:val="36341386"/>
    <w:rsid w:val="36356EAC"/>
    <w:rsid w:val="36392E40"/>
    <w:rsid w:val="363D46DF"/>
    <w:rsid w:val="363E2205"/>
    <w:rsid w:val="36405F7D"/>
    <w:rsid w:val="3643337A"/>
    <w:rsid w:val="364610BA"/>
    <w:rsid w:val="364D2448"/>
    <w:rsid w:val="36502DAD"/>
    <w:rsid w:val="3651018A"/>
    <w:rsid w:val="36541A28"/>
    <w:rsid w:val="365732C7"/>
    <w:rsid w:val="36575075"/>
    <w:rsid w:val="365A3EE1"/>
    <w:rsid w:val="36624145"/>
    <w:rsid w:val="36631C6B"/>
    <w:rsid w:val="36647C20"/>
    <w:rsid w:val="366D6646"/>
    <w:rsid w:val="367125DA"/>
    <w:rsid w:val="36730100"/>
    <w:rsid w:val="367C4ADB"/>
    <w:rsid w:val="368045CB"/>
    <w:rsid w:val="36806379"/>
    <w:rsid w:val="368802FD"/>
    <w:rsid w:val="36977821"/>
    <w:rsid w:val="3699568D"/>
    <w:rsid w:val="369F1F54"/>
    <w:rsid w:val="36A04C6E"/>
    <w:rsid w:val="36AA3165"/>
    <w:rsid w:val="36AA5AEC"/>
    <w:rsid w:val="36AA789A"/>
    <w:rsid w:val="36B204FD"/>
    <w:rsid w:val="36BE6EA2"/>
    <w:rsid w:val="36C204FE"/>
    <w:rsid w:val="36C82FAD"/>
    <w:rsid w:val="36C95F72"/>
    <w:rsid w:val="36D030A7"/>
    <w:rsid w:val="36D6068F"/>
    <w:rsid w:val="36D84407"/>
    <w:rsid w:val="36D97DE3"/>
    <w:rsid w:val="36E56B24"/>
    <w:rsid w:val="36E96615"/>
    <w:rsid w:val="36EE3C2B"/>
    <w:rsid w:val="36EE59D9"/>
    <w:rsid w:val="36EF52AD"/>
    <w:rsid w:val="36F11025"/>
    <w:rsid w:val="36F34D9D"/>
    <w:rsid w:val="36F72179"/>
    <w:rsid w:val="36F734E0"/>
    <w:rsid w:val="36F962E6"/>
    <w:rsid w:val="36FD3E6E"/>
    <w:rsid w:val="3700570C"/>
    <w:rsid w:val="370945C1"/>
    <w:rsid w:val="3709636F"/>
    <w:rsid w:val="370F16D6"/>
    <w:rsid w:val="37102586"/>
    <w:rsid w:val="37126537"/>
    <w:rsid w:val="37166CDE"/>
    <w:rsid w:val="37180CA8"/>
    <w:rsid w:val="371812F8"/>
    <w:rsid w:val="37215DAE"/>
    <w:rsid w:val="37227431"/>
    <w:rsid w:val="372431A9"/>
    <w:rsid w:val="37273655"/>
    <w:rsid w:val="37294C63"/>
    <w:rsid w:val="3732091F"/>
    <w:rsid w:val="37357164"/>
    <w:rsid w:val="37361E7F"/>
    <w:rsid w:val="373B7263"/>
    <w:rsid w:val="374211EF"/>
    <w:rsid w:val="37421881"/>
    <w:rsid w:val="37461139"/>
    <w:rsid w:val="37494E5D"/>
    <w:rsid w:val="37500442"/>
    <w:rsid w:val="375259EE"/>
    <w:rsid w:val="37533A8E"/>
    <w:rsid w:val="375A6BCB"/>
    <w:rsid w:val="3762626B"/>
    <w:rsid w:val="376327ED"/>
    <w:rsid w:val="3769496C"/>
    <w:rsid w:val="376C4B50"/>
    <w:rsid w:val="37725A52"/>
    <w:rsid w:val="37727DE9"/>
    <w:rsid w:val="377C4D93"/>
    <w:rsid w:val="378123A9"/>
    <w:rsid w:val="37880510"/>
    <w:rsid w:val="37895702"/>
    <w:rsid w:val="37965D19"/>
    <w:rsid w:val="37971BCD"/>
    <w:rsid w:val="37976071"/>
    <w:rsid w:val="37984905"/>
    <w:rsid w:val="379876F3"/>
    <w:rsid w:val="379A346B"/>
    <w:rsid w:val="379C71E3"/>
    <w:rsid w:val="37A147F9"/>
    <w:rsid w:val="37A20571"/>
    <w:rsid w:val="37A3563C"/>
    <w:rsid w:val="37A92245"/>
    <w:rsid w:val="37AB1B1C"/>
    <w:rsid w:val="37B02771"/>
    <w:rsid w:val="37B15A15"/>
    <w:rsid w:val="37B7401D"/>
    <w:rsid w:val="37BC5AD7"/>
    <w:rsid w:val="37C30C14"/>
    <w:rsid w:val="37C76342"/>
    <w:rsid w:val="37CF580A"/>
    <w:rsid w:val="37CF65F0"/>
    <w:rsid w:val="37D01583"/>
    <w:rsid w:val="37D42780"/>
    <w:rsid w:val="37D64855"/>
    <w:rsid w:val="37D71267"/>
    <w:rsid w:val="37DC7F27"/>
    <w:rsid w:val="37DD0668"/>
    <w:rsid w:val="37DD09A7"/>
    <w:rsid w:val="37DE1F70"/>
    <w:rsid w:val="37EA43F2"/>
    <w:rsid w:val="37EB3F15"/>
    <w:rsid w:val="37ED0F0A"/>
    <w:rsid w:val="37ED5C91"/>
    <w:rsid w:val="37FA777E"/>
    <w:rsid w:val="380729ED"/>
    <w:rsid w:val="380D16BD"/>
    <w:rsid w:val="380E1EBC"/>
    <w:rsid w:val="380F5C07"/>
    <w:rsid w:val="3810197F"/>
    <w:rsid w:val="3816278E"/>
    <w:rsid w:val="38181D38"/>
    <w:rsid w:val="38191D46"/>
    <w:rsid w:val="381C0324"/>
    <w:rsid w:val="381E22EE"/>
    <w:rsid w:val="38233FC9"/>
    <w:rsid w:val="38241C69"/>
    <w:rsid w:val="382947EF"/>
    <w:rsid w:val="38353194"/>
    <w:rsid w:val="383733B0"/>
    <w:rsid w:val="3837515E"/>
    <w:rsid w:val="383D7513"/>
    <w:rsid w:val="383E029A"/>
    <w:rsid w:val="38411F24"/>
    <w:rsid w:val="38424C9F"/>
    <w:rsid w:val="38451629"/>
    <w:rsid w:val="38482DD4"/>
    <w:rsid w:val="384A30E3"/>
    <w:rsid w:val="38507FCD"/>
    <w:rsid w:val="3851621F"/>
    <w:rsid w:val="385276E0"/>
    <w:rsid w:val="385477EB"/>
    <w:rsid w:val="38547ABE"/>
    <w:rsid w:val="38585500"/>
    <w:rsid w:val="385B6824"/>
    <w:rsid w:val="38653A79"/>
    <w:rsid w:val="387C0DC3"/>
    <w:rsid w:val="38850377"/>
    <w:rsid w:val="38887767"/>
    <w:rsid w:val="388A1731"/>
    <w:rsid w:val="388F4D67"/>
    <w:rsid w:val="38910D12"/>
    <w:rsid w:val="38912AC0"/>
    <w:rsid w:val="389C3213"/>
    <w:rsid w:val="38AE2074"/>
    <w:rsid w:val="38AF2690"/>
    <w:rsid w:val="38AF451F"/>
    <w:rsid w:val="38B15428"/>
    <w:rsid w:val="38B60050"/>
    <w:rsid w:val="38B844F1"/>
    <w:rsid w:val="38B95B73"/>
    <w:rsid w:val="38C10271"/>
    <w:rsid w:val="38C31508"/>
    <w:rsid w:val="38C31ADC"/>
    <w:rsid w:val="38C43746"/>
    <w:rsid w:val="38CC07A5"/>
    <w:rsid w:val="38CC1D4A"/>
    <w:rsid w:val="38CF5396"/>
    <w:rsid w:val="38D155B2"/>
    <w:rsid w:val="38D37DA7"/>
    <w:rsid w:val="38D96EA3"/>
    <w:rsid w:val="38E2447A"/>
    <w:rsid w:val="38E41CCD"/>
    <w:rsid w:val="38E452E6"/>
    <w:rsid w:val="38E53295"/>
    <w:rsid w:val="38E56968"/>
    <w:rsid w:val="38E76B84"/>
    <w:rsid w:val="38E82587"/>
    <w:rsid w:val="38FA1C97"/>
    <w:rsid w:val="38FE651C"/>
    <w:rsid w:val="39024D7A"/>
    <w:rsid w:val="39077BEF"/>
    <w:rsid w:val="390E4110"/>
    <w:rsid w:val="3914549F"/>
    <w:rsid w:val="39147AAF"/>
    <w:rsid w:val="39186D3D"/>
    <w:rsid w:val="391F5588"/>
    <w:rsid w:val="3922196A"/>
    <w:rsid w:val="39227BBC"/>
    <w:rsid w:val="3923361E"/>
    <w:rsid w:val="392751D2"/>
    <w:rsid w:val="3929719C"/>
    <w:rsid w:val="393671C3"/>
    <w:rsid w:val="393A3E10"/>
    <w:rsid w:val="39400042"/>
    <w:rsid w:val="394A0EC1"/>
    <w:rsid w:val="394F5BC8"/>
    <w:rsid w:val="39510A25"/>
    <w:rsid w:val="39602492"/>
    <w:rsid w:val="39606224"/>
    <w:rsid w:val="39657AA9"/>
    <w:rsid w:val="39665CFB"/>
    <w:rsid w:val="39677CC5"/>
    <w:rsid w:val="39696FD5"/>
    <w:rsid w:val="396B3311"/>
    <w:rsid w:val="396F1F0F"/>
    <w:rsid w:val="39755F3E"/>
    <w:rsid w:val="397C3770"/>
    <w:rsid w:val="397F6DBC"/>
    <w:rsid w:val="398268AC"/>
    <w:rsid w:val="39871160"/>
    <w:rsid w:val="398B750F"/>
    <w:rsid w:val="398F0C81"/>
    <w:rsid w:val="39916CED"/>
    <w:rsid w:val="39930ABA"/>
    <w:rsid w:val="39935552"/>
    <w:rsid w:val="399B34CA"/>
    <w:rsid w:val="399C213E"/>
    <w:rsid w:val="399F2FBB"/>
    <w:rsid w:val="399F745E"/>
    <w:rsid w:val="39A607ED"/>
    <w:rsid w:val="39A6259B"/>
    <w:rsid w:val="39A700C1"/>
    <w:rsid w:val="39A71E6F"/>
    <w:rsid w:val="39B95926"/>
    <w:rsid w:val="39BB513C"/>
    <w:rsid w:val="39BD78E5"/>
    <w:rsid w:val="39BF18AF"/>
    <w:rsid w:val="39BF540B"/>
    <w:rsid w:val="39C12F31"/>
    <w:rsid w:val="39C66B9B"/>
    <w:rsid w:val="39C71A7F"/>
    <w:rsid w:val="39CB40BB"/>
    <w:rsid w:val="39CC413E"/>
    <w:rsid w:val="39CE38A0"/>
    <w:rsid w:val="39CF5C03"/>
    <w:rsid w:val="39D0663B"/>
    <w:rsid w:val="39D23390"/>
    <w:rsid w:val="39D8471E"/>
    <w:rsid w:val="39DA07F9"/>
    <w:rsid w:val="39DD0E2F"/>
    <w:rsid w:val="39DF785B"/>
    <w:rsid w:val="39E06089"/>
    <w:rsid w:val="39E210F9"/>
    <w:rsid w:val="39E329CE"/>
    <w:rsid w:val="39E35A89"/>
    <w:rsid w:val="39E76710"/>
    <w:rsid w:val="39ED377B"/>
    <w:rsid w:val="39EF7F92"/>
    <w:rsid w:val="39F257E0"/>
    <w:rsid w:val="39FD796B"/>
    <w:rsid w:val="3A0606BF"/>
    <w:rsid w:val="3A0A0C34"/>
    <w:rsid w:val="3A0F01B5"/>
    <w:rsid w:val="3A0F3BC2"/>
    <w:rsid w:val="3A131C73"/>
    <w:rsid w:val="3A1A6AE5"/>
    <w:rsid w:val="3A1C621D"/>
    <w:rsid w:val="3A1D500F"/>
    <w:rsid w:val="3A260D03"/>
    <w:rsid w:val="3A2F14BF"/>
    <w:rsid w:val="3A306308"/>
    <w:rsid w:val="3A3B3B19"/>
    <w:rsid w:val="3A3C7248"/>
    <w:rsid w:val="3A3E0A25"/>
    <w:rsid w:val="3A4D0C68"/>
    <w:rsid w:val="3A563860"/>
    <w:rsid w:val="3A605941"/>
    <w:rsid w:val="3A683CF4"/>
    <w:rsid w:val="3A695A0C"/>
    <w:rsid w:val="3A6C45A9"/>
    <w:rsid w:val="3A811D9E"/>
    <w:rsid w:val="3A90478F"/>
    <w:rsid w:val="3A924504"/>
    <w:rsid w:val="3A954AAB"/>
    <w:rsid w:val="3A960861"/>
    <w:rsid w:val="3A970136"/>
    <w:rsid w:val="3A971EE4"/>
    <w:rsid w:val="3A974782"/>
    <w:rsid w:val="3A9B2557"/>
    <w:rsid w:val="3AA20FB4"/>
    <w:rsid w:val="3AA27FB8"/>
    <w:rsid w:val="3AA52853"/>
    <w:rsid w:val="3AA73BAB"/>
    <w:rsid w:val="3AAB00E8"/>
    <w:rsid w:val="3AAC0D72"/>
    <w:rsid w:val="3AB50970"/>
    <w:rsid w:val="3AB50DBD"/>
    <w:rsid w:val="3AB5795C"/>
    <w:rsid w:val="3AB807D8"/>
    <w:rsid w:val="3ABA1197"/>
    <w:rsid w:val="3ABB1E27"/>
    <w:rsid w:val="3ABC15CF"/>
    <w:rsid w:val="3ABE1ACD"/>
    <w:rsid w:val="3AC3717D"/>
    <w:rsid w:val="3AC43D3E"/>
    <w:rsid w:val="3AC802EF"/>
    <w:rsid w:val="3ACA050B"/>
    <w:rsid w:val="3AD4483A"/>
    <w:rsid w:val="3AD60C5E"/>
    <w:rsid w:val="3AD85A37"/>
    <w:rsid w:val="3AD935E6"/>
    <w:rsid w:val="3AD969A0"/>
    <w:rsid w:val="3ADB6274"/>
    <w:rsid w:val="3ADC2868"/>
    <w:rsid w:val="3ADC3D9A"/>
    <w:rsid w:val="3ADE3FB6"/>
    <w:rsid w:val="3ADE7B13"/>
    <w:rsid w:val="3AE129A5"/>
    <w:rsid w:val="3AEA6A92"/>
    <w:rsid w:val="3AEF1D20"/>
    <w:rsid w:val="3AF14AA6"/>
    <w:rsid w:val="3AFA017E"/>
    <w:rsid w:val="3AFC4F3F"/>
    <w:rsid w:val="3AFD61EB"/>
    <w:rsid w:val="3AFF3753"/>
    <w:rsid w:val="3B007A89"/>
    <w:rsid w:val="3B0A6B5A"/>
    <w:rsid w:val="3B16085A"/>
    <w:rsid w:val="3B1A3241"/>
    <w:rsid w:val="3B1F0857"/>
    <w:rsid w:val="3B20012B"/>
    <w:rsid w:val="3B202D95"/>
    <w:rsid w:val="3B251BE5"/>
    <w:rsid w:val="3B2F036E"/>
    <w:rsid w:val="3B2F65C0"/>
    <w:rsid w:val="3B304812"/>
    <w:rsid w:val="3B3B4F65"/>
    <w:rsid w:val="3B464036"/>
    <w:rsid w:val="3B494C2A"/>
    <w:rsid w:val="3B4F0A10"/>
    <w:rsid w:val="3B512DAC"/>
    <w:rsid w:val="3B516536"/>
    <w:rsid w:val="3B533AEE"/>
    <w:rsid w:val="3B572EDC"/>
    <w:rsid w:val="3B581673"/>
    <w:rsid w:val="3B5B2B56"/>
    <w:rsid w:val="3B5C6742"/>
    <w:rsid w:val="3B5E2A01"/>
    <w:rsid w:val="3B613DE5"/>
    <w:rsid w:val="3B614F44"/>
    <w:rsid w:val="3B63604F"/>
    <w:rsid w:val="3B653D90"/>
    <w:rsid w:val="3B68739C"/>
    <w:rsid w:val="3B6C15C2"/>
    <w:rsid w:val="3B784534"/>
    <w:rsid w:val="3B8977C4"/>
    <w:rsid w:val="3B9D177C"/>
    <w:rsid w:val="3BAA1ABA"/>
    <w:rsid w:val="3BAA1C70"/>
    <w:rsid w:val="3BAA5C47"/>
    <w:rsid w:val="3BAC26AF"/>
    <w:rsid w:val="3BBA0580"/>
    <w:rsid w:val="3BBA40DC"/>
    <w:rsid w:val="3BBC42F8"/>
    <w:rsid w:val="3BC10A5A"/>
    <w:rsid w:val="3BCE5DF8"/>
    <w:rsid w:val="3BD016AB"/>
    <w:rsid w:val="3BDF1D94"/>
    <w:rsid w:val="3BE13D5E"/>
    <w:rsid w:val="3BE178BA"/>
    <w:rsid w:val="3BE240EE"/>
    <w:rsid w:val="3BE51B6A"/>
    <w:rsid w:val="3BE61375"/>
    <w:rsid w:val="3BE70C49"/>
    <w:rsid w:val="3BEA3546"/>
    <w:rsid w:val="3BF84C04"/>
    <w:rsid w:val="3C047A4D"/>
    <w:rsid w:val="3C047C44"/>
    <w:rsid w:val="3C090BBF"/>
    <w:rsid w:val="3C0A2B23"/>
    <w:rsid w:val="3C2B660A"/>
    <w:rsid w:val="3C3E6327"/>
    <w:rsid w:val="3C44609B"/>
    <w:rsid w:val="3C461E13"/>
    <w:rsid w:val="3C511E19"/>
    <w:rsid w:val="3C553117"/>
    <w:rsid w:val="3C561A55"/>
    <w:rsid w:val="3C597D99"/>
    <w:rsid w:val="3C5E1337"/>
    <w:rsid w:val="3C5F2ED5"/>
    <w:rsid w:val="3C6504EB"/>
    <w:rsid w:val="3C6B33AC"/>
    <w:rsid w:val="3C6F2EF9"/>
    <w:rsid w:val="3C720E5A"/>
    <w:rsid w:val="3C762181"/>
    <w:rsid w:val="3C771FCD"/>
    <w:rsid w:val="3C7B12EF"/>
    <w:rsid w:val="3C7C3013"/>
    <w:rsid w:val="3C7D410D"/>
    <w:rsid w:val="3C7E77FF"/>
    <w:rsid w:val="3C7F5D0C"/>
    <w:rsid w:val="3C805255"/>
    <w:rsid w:val="3C812BB7"/>
    <w:rsid w:val="3C830972"/>
    <w:rsid w:val="3C862210"/>
    <w:rsid w:val="3C8628E4"/>
    <w:rsid w:val="3C8B3CCA"/>
    <w:rsid w:val="3C8E5F0B"/>
    <w:rsid w:val="3C90308E"/>
    <w:rsid w:val="3C924E8D"/>
    <w:rsid w:val="3C963D6A"/>
    <w:rsid w:val="3C9708C1"/>
    <w:rsid w:val="3CA11B80"/>
    <w:rsid w:val="3CA1529C"/>
    <w:rsid w:val="3CAD1E92"/>
    <w:rsid w:val="3CAF3E3D"/>
    <w:rsid w:val="3CAF5C0A"/>
    <w:rsid w:val="3CB46D7D"/>
    <w:rsid w:val="3CBD4B6C"/>
    <w:rsid w:val="3CC948BA"/>
    <w:rsid w:val="3CD40FA4"/>
    <w:rsid w:val="3CD5332A"/>
    <w:rsid w:val="3CDA1A8C"/>
    <w:rsid w:val="3CDE6FFD"/>
    <w:rsid w:val="3CE37662"/>
    <w:rsid w:val="3CEF24AB"/>
    <w:rsid w:val="3CF03B2D"/>
    <w:rsid w:val="3CF1345D"/>
    <w:rsid w:val="3CF4361D"/>
    <w:rsid w:val="3CF436BA"/>
    <w:rsid w:val="3CF93408"/>
    <w:rsid w:val="3CFB4ABD"/>
    <w:rsid w:val="3D0816E4"/>
    <w:rsid w:val="3D163594"/>
    <w:rsid w:val="3D2959BD"/>
    <w:rsid w:val="3D296EB0"/>
    <w:rsid w:val="3D392A64"/>
    <w:rsid w:val="3D396D53"/>
    <w:rsid w:val="3D3B56F0"/>
    <w:rsid w:val="3D406863"/>
    <w:rsid w:val="3D453E79"/>
    <w:rsid w:val="3D490006"/>
    <w:rsid w:val="3D4A7E6B"/>
    <w:rsid w:val="3D4C54F7"/>
    <w:rsid w:val="3D4F6AA6"/>
    <w:rsid w:val="3D510A70"/>
    <w:rsid w:val="3D516CC2"/>
    <w:rsid w:val="3D542401"/>
    <w:rsid w:val="3D597924"/>
    <w:rsid w:val="3D5E4F3B"/>
    <w:rsid w:val="3D5F09DA"/>
    <w:rsid w:val="3D730BFB"/>
    <w:rsid w:val="3D734E8A"/>
    <w:rsid w:val="3D7B5AED"/>
    <w:rsid w:val="3D804EB1"/>
    <w:rsid w:val="3D8466FA"/>
    <w:rsid w:val="3D850719"/>
    <w:rsid w:val="3D8726E3"/>
    <w:rsid w:val="3D8C5F4C"/>
    <w:rsid w:val="3D8F6C90"/>
    <w:rsid w:val="3D9372DA"/>
    <w:rsid w:val="3DA07301"/>
    <w:rsid w:val="3DA7335C"/>
    <w:rsid w:val="3DA908AC"/>
    <w:rsid w:val="3DAF5796"/>
    <w:rsid w:val="3DAF7355"/>
    <w:rsid w:val="3DB17760"/>
    <w:rsid w:val="3DBF3C2B"/>
    <w:rsid w:val="3DC17DA5"/>
    <w:rsid w:val="3DCD5983"/>
    <w:rsid w:val="3DCE3E6E"/>
    <w:rsid w:val="3DCF339C"/>
    <w:rsid w:val="3DD67C7D"/>
    <w:rsid w:val="3DD75419"/>
    <w:rsid w:val="3DE9514C"/>
    <w:rsid w:val="3DED4D5D"/>
    <w:rsid w:val="3DF37D79"/>
    <w:rsid w:val="3DF504B9"/>
    <w:rsid w:val="3DF5764D"/>
    <w:rsid w:val="3DF639DD"/>
    <w:rsid w:val="3DF63D78"/>
    <w:rsid w:val="3DFF227A"/>
    <w:rsid w:val="3DFF5637"/>
    <w:rsid w:val="3E017499"/>
    <w:rsid w:val="3E0644FC"/>
    <w:rsid w:val="3E0778B8"/>
    <w:rsid w:val="3E081BF3"/>
    <w:rsid w:val="3E0A3B24"/>
    <w:rsid w:val="3E1758C2"/>
    <w:rsid w:val="3E18158D"/>
    <w:rsid w:val="3E195F6B"/>
    <w:rsid w:val="3E28115F"/>
    <w:rsid w:val="3E2919ED"/>
    <w:rsid w:val="3E2F7644"/>
    <w:rsid w:val="3E30327F"/>
    <w:rsid w:val="3E311CFA"/>
    <w:rsid w:val="3E312291"/>
    <w:rsid w:val="3E35213F"/>
    <w:rsid w:val="3E3D2DA2"/>
    <w:rsid w:val="3E3F4D6C"/>
    <w:rsid w:val="3E41473A"/>
    <w:rsid w:val="3E431692"/>
    <w:rsid w:val="3E4405D4"/>
    <w:rsid w:val="3E467EA9"/>
    <w:rsid w:val="3E473A5B"/>
    <w:rsid w:val="3E4744CC"/>
    <w:rsid w:val="3E4923C6"/>
    <w:rsid w:val="3E4A6C56"/>
    <w:rsid w:val="3E500D27"/>
    <w:rsid w:val="3E506292"/>
    <w:rsid w:val="3E57254B"/>
    <w:rsid w:val="3E584838"/>
    <w:rsid w:val="3E5A3954"/>
    <w:rsid w:val="3E6B4C4A"/>
    <w:rsid w:val="3E744CC1"/>
    <w:rsid w:val="3E7536D2"/>
    <w:rsid w:val="3E78202C"/>
    <w:rsid w:val="3E7B25D1"/>
    <w:rsid w:val="3E7D084B"/>
    <w:rsid w:val="3E7E5894"/>
    <w:rsid w:val="3E8310FD"/>
    <w:rsid w:val="3E8811DA"/>
    <w:rsid w:val="3E9418D5"/>
    <w:rsid w:val="3E9735A8"/>
    <w:rsid w:val="3E9A1FA2"/>
    <w:rsid w:val="3E9C194E"/>
    <w:rsid w:val="3E9F0FD0"/>
    <w:rsid w:val="3EA3354D"/>
    <w:rsid w:val="3EAB41B0"/>
    <w:rsid w:val="3EAE2F43"/>
    <w:rsid w:val="3EB11965"/>
    <w:rsid w:val="3EB56DDC"/>
    <w:rsid w:val="3EB70DA6"/>
    <w:rsid w:val="3EC139D3"/>
    <w:rsid w:val="3EC96D78"/>
    <w:rsid w:val="3ECC2AA4"/>
    <w:rsid w:val="3ED71449"/>
    <w:rsid w:val="3ED731F7"/>
    <w:rsid w:val="3EDB4A95"/>
    <w:rsid w:val="3EDE27D7"/>
    <w:rsid w:val="3EDE4585"/>
    <w:rsid w:val="3EDE5E92"/>
    <w:rsid w:val="3EE14075"/>
    <w:rsid w:val="3EE15E23"/>
    <w:rsid w:val="3EE576C2"/>
    <w:rsid w:val="3EEB27FE"/>
    <w:rsid w:val="3EEF6792"/>
    <w:rsid w:val="3EF1250A"/>
    <w:rsid w:val="3EF21DDE"/>
    <w:rsid w:val="3EFB6EE5"/>
    <w:rsid w:val="3F0110BB"/>
    <w:rsid w:val="3F0110D6"/>
    <w:rsid w:val="3F033FEC"/>
    <w:rsid w:val="3F057D64"/>
    <w:rsid w:val="3F11495A"/>
    <w:rsid w:val="3F1958EE"/>
    <w:rsid w:val="3F1B30E3"/>
    <w:rsid w:val="3F1C635D"/>
    <w:rsid w:val="3F1E7077"/>
    <w:rsid w:val="3F220916"/>
    <w:rsid w:val="3F23643C"/>
    <w:rsid w:val="3F281CA4"/>
    <w:rsid w:val="3F2A77CA"/>
    <w:rsid w:val="3F2F3033"/>
    <w:rsid w:val="3F312703"/>
    <w:rsid w:val="3F317F68"/>
    <w:rsid w:val="3F3228BB"/>
    <w:rsid w:val="3F356953"/>
    <w:rsid w:val="3F3C3638"/>
    <w:rsid w:val="3F3E3BC8"/>
    <w:rsid w:val="3F411B4D"/>
    <w:rsid w:val="3F433A5A"/>
    <w:rsid w:val="3F4635CA"/>
    <w:rsid w:val="3F47212A"/>
    <w:rsid w:val="3F4940F4"/>
    <w:rsid w:val="3F4F5483"/>
    <w:rsid w:val="3F5E7474"/>
    <w:rsid w:val="3F634A8A"/>
    <w:rsid w:val="3F636838"/>
    <w:rsid w:val="3F674836"/>
    <w:rsid w:val="3F6902F3"/>
    <w:rsid w:val="3F6A23F9"/>
    <w:rsid w:val="3F6A7BC7"/>
    <w:rsid w:val="3F6D76B7"/>
    <w:rsid w:val="3F780536"/>
    <w:rsid w:val="3F7A243C"/>
    <w:rsid w:val="3F8630B0"/>
    <w:rsid w:val="3F874C1D"/>
    <w:rsid w:val="3F8E5FAB"/>
    <w:rsid w:val="3F932914"/>
    <w:rsid w:val="3F982986"/>
    <w:rsid w:val="3F9A4950"/>
    <w:rsid w:val="3F9E5AC2"/>
    <w:rsid w:val="3F9F3D14"/>
    <w:rsid w:val="3FA23805"/>
    <w:rsid w:val="3FA24476"/>
    <w:rsid w:val="3FA4132B"/>
    <w:rsid w:val="3FAA4467"/>
    <w:rsid w:val="3FAC007C"/>
    <w:rsid w:val="3FAE03FB"/>
    <w:rsid w:val="3FAE3F57"/>
    <w:rsid w:val="3FB3688B"/>
    <w:rsid w:val="3FB5178A"/>
    <w:rsid w:val="3FBC0E94"/>
    <w:rsid w:val="3FC92B3F"/>
    <w:rsid w:val="3FCD2106"/>
    <w:rsid w:val="3FCE7976"/>
    <w:rsid w:val="3FD31C10"/>
    <w:rsid w:val="3FD66133"/>
    <w:rsid w:val="3FE060DB"/>
    <w:rsid w:val="3FE77469"/>
    <w:rsid w:val="3FEC0F24"/>
    <w:rsid w:val="3FED4081"/>
    <w:rsid w:val="3FEE6A4A"/>
    <w:rsid w:val="3FF13585"/>
    <w:rsid w:val="3FF32EFC"/>
    <w:rsid w:val="3FF37BBC"/>
    <w:rsid w:val="3FFB3DA2"/>
    <w:rsid w:val="4004626D"/>
    <w:rsid w:val="400A2F86"/>
    <w:rsid w:val="400D69A7"/>
    <w:rsid w:val="40181D19"/>
    <w:rsid w:val="401979E8"/>
    <w:rsid w:val="401A50C7"/>
    <w:rsid w:val="401D32A1"/>
    <w:rsid w:val="401D732F"/>
    <w:rsid w:val="402406BD"/>
    <w:rsid w:val="402954F3"/>
    <w:rsid w:val="40322DDA"/>
    <w:rsid w:val="403703F1"/>
    <w:rsid w:val="40464190"/>
    <w:rsid w:val="404C3770"/>
    <w:rsid w:val="405231B4"/>
    <w:rsid w:val="405745EF"/>
    <w:rsid w:val="4057639D"/>
    <w:rsid w:val="40642868"/>
    <w:rsid w:val="406E1939"/>
    <w:rsid w:val="40713895"/>
    <w:rsid w:val="407707ED"/>
    <w:rsid w:val="407D1B7C"/>
    <w:rsid w:val="40880C4C"/>
    <w:rsid w:val="408D0011"/>
    <w:rsid w:val="409475F1"/>
    <w:rsid w:val="4097235D"/>
    <w:rsid w:val="40991605"/>
    <w:rsid w:val="409A0980"/>
    <w:rsid w:val="409C5D53"/>
    <w:rsid w:val="40A11D0E"/>
    <w:rsid w:val="40A2070B"/>
    <w:rsid w:val="40A23390"/>
    <w:rsid w:val="40A23B8C"/>
    <w:rsid w:val="40A534DE"/>
    <w:rsid w:val="40AC2CDD"/>
    <w:rsid w:val="40AE54AA"/>
    <w:rsid w:val="40B00C12"/>
    <w:rsid w:val="40B557B9"/>
    <w:rsid w:val="40BC26A4"/>
    <w:rsid w:val="40C27F71"/>
    <w:rsid w:val="40C652D1"/>
    <w:rsid w:val="40C6737B"/>
    <w:rsid w:val="40C85032"/>
    <w:rsid w:val="40CD48B1"/>
    <w:rsid w:val="40CF687B"/>
    <w:rsid w:val="40D0614F"/>
    <w:rsid w:val="40DC68A2"/>
    <w:rsid w:val="40DE261A"/>
    <w:rsid w:val="40DE6ABE"/>
    <w:rsid w:val="40E165AE"/>
    <w:rsid w:val="40E340D5"/>
    <w:rsid w:val="40E6578E"/>
    <w:rsid w:val="40E85247"/>
    <w:rsid w:val="40E90693"/>
    <w:rsid w:val="40EA7211"/>
    <w:rsid w:val="40ED6D01"/>
    <w:rsid w:val="40F9106A"/>
    <w:rsid w:val="40FB5855"/>
    <w:rsid w:val="40FE4BEC"/>
    <w:rsid w:val="41083B3B"/>
    <w:rsid w:val="410C40C4"/>
    <w:rsid w:val="410D1152"/>
    <w:rsid w:val="412070D7"/>
    <w:rsid w:val="412414ED"/>
    <w:rsid w:val="41256FF6"/>
    <w:rsid w:val="41301ECD"/>
    <w:rsid w:val="41374D7D"/>
    <w:rsid w:val="41377F7D"/>
    <w:rsid w:val="413B50FE"/>
    <w:rsid w:val="413B7A6D"/>
    <w:rsid w:val="41412BA9"/>
    <w:rsid w:val="4142704D"/>
    <w:rsid w:val="41434B73"/>
    <w:rsid w:val="414D77A0"/>
    <w:rsid w:val="414F176A"/>
    <w:rsid w:val="41520337"/>
    <w:rsid w:val="41541A1F"/>
    <w:rsid w:val="41562AF9"/>
    <w:rsid w:val="41563299"/>
    <w:rsid w:val="415723CD"/>
    <w:rsid w:val="415C10B7"/>
    <w:rsid w:val="415D3F9A"/>
    <w:rsid w:val="415F3F89"/>
    <w:rsid w:val="41613CD8"/>
    <w:rsid w:val="416243F4"/>
    <w:rsid w:val="41670862"/>
    <w:rsid w:val="41686388"/>
    <w:rsid w:val="416A0352"/>
    <w:rsid w:val="416A175C"/>
    <w:rsid w:val="416C5E78"/>
    <w:rsid w:val="41760AA5"/>
    <w:rsid w:val="41892846"/>
    <w:rsid w:val="418C651A"/>
    <w:rsid w:val="418C678B"/>
    <w:rsid w:val="418D4040"/>
    <w:rsid w:val="418F7DB9"/>
    <w:rsid w:val="4193035D"/>
    <w:rsid w:val="41943621"/>
    <w:rsid w:val="41962EF5"/>
    <w:rsid w:val="4198167F"/>
    <w:rsid w:val="41984EBF"/>
    <w:rsid w:val="419929E5"/>
    <w:rsid w:val="41A575DC"/>
    <w:rsid w:val="41A75102"/>
    <w:rsid w:val="41A7646C"/>
    <w:rsid w:val="41B13830"/>
    <w:rsid w:val="41BB5145"/>
    <w:rsid w:val="41BE244C"/>
    <w:rsid w:val="41C45CB4"/>
    <w:rsid w:val="41C537DA"/>
    <w:rsid w:val="41C55588"/>
    <w:rsid w:val="41C71636"/>
    <w:rsid w:val="41CF6407"/>
    <w:rsid w:val="41CF6D57"/>
    <w:rsid w:val="41D006D6"/>
    <w:rsid w:val="41E225DE"/>
    <w:rsid w:val="41E719A3"/>
    <w:rsid w:val="41F336CB"/>
    <w:rsid w:val="41F52311"/>
    <w:rsid w:val="41F61BE6"/>
    <w:rsid w:val="41FB544E"/>
    <w:rsid w:val="41FF0F01"/>
    <w:rsid w:val="42001F1D"/>
    <w:rsid w:val="42010CB6"/>
    <w:rsid w:val="420155EB"/>
    <w:rsid w:val="42032707"/>
    <w:rsid w:val="4205399A"/>
    <w:rsid w:val="42060E47"/>
    <w:rsid w:val="420A296D"/>
    <w:rsid w:val="420B060D"/>
    <w:rsid w:val="420C31B7"/>
    <w:rsid w:val="42162288"/>
    <w:rsid w:val="42165DE4"/>
    <w:rsid w:val="421678CB"/>
    <w:rsid w:val="4220608E"/>
    <w:rsid w:val="422D47E0"/>
    <w:rsid w:val="42306DAD"/>
    <w:rsid w:val="42312C1E"/>
    <w:rsid w:val="42330CF3"/>
    <w:rsid w:val="423544BC"/>
    <w:rsid w:val="42354CD7"/>
    <w:rsid w:val="423A5F76"/>
    <w:rsid w:val="42424E2B"/>
    <w:rsid w:val="42442951"/>
    <w:rsid w:val="42462E83"/>
    <w:rsid w:val="425012F6"/>
    <w:rsid w:val="425679F9"/>
    <w:rsid w:val="425863FC"/>
    <w:rsid w:val="42646E38"/>
    <w:rsid w:val="426D267E"/>
    <w:rsid w:val="426E4ED5"/>
    <w:rsid w:val="426E79CE"/>
    <w:rsid w:val="42785FB7"/>
    <w:rsid w:val="427F7E2D"/>
    <w:rsid w:val="428216CB"/>
    <w:rsid w:val="42876CE2"/>
    <w:rsid w:val="42903DE8"/>
    <w:rsid w:val="42927B60"/>
    <w:rsid w:val="42975177"/>
    <w:rsid w:val="42982C9D"/>
    <w:rsid w:val="42995053"/>
    <w:rsid w:val="429B2544"/>
    <w:rsid w:val="429F227D"/>
    <w:rsid w:val="42AB405C"/>
    <w:rsid w:val="42AC4713"/>
    <w:rsid w:val="42B31359"/>
    <w:rsid w:val="42B46AFE"/>
    <w:rsid w:val="42B555FD"/>
    <w:rsid w:val="42B86E9B"/>
    <w:rsid w:val="42C3457F"/>
    <w:rsid w:val="42C6780A"/>
    <w:rsid w:val="42D03D42"/>
    <w:rsid w:val="42DA1D1C"/>
    <w:rsid w:val="42DC0DDB"/>
    <w:rsid w:val="42E421CA"/>
    <w:rsid w:val="42F21FE1"/>
    <w:rsid w:val="42F26851"/>
    <w:rsid w:val="42FD796C"/>
    <w:rsid w:val="42FE0D52"/>
    <w:rsid w:val="43030A5E"/>
    <w:rsid w:val="43081AD3"/>
    <w:rsid w:val="43090FA9"/>
    <w:rsid w:val="430A1DED"/>
    <w:rsid w:val="430B6AB6"/>
    <w:rsid w:val="430F2F5F"/>
    <w:rsid w:val="43116CED"/>
    <w:rsid w:val="43140574"/>
    <w:rsid w:val="431954C5"/>
    <w:rsid w:val="431B5DA8"/>
    <w:rsid w:val="431C167A"/>
    <w:rsid w:val="431D0562"/>
    <w:rsid w:val="4329524B"/>
    <w:rsid w:val="432A7D99"/>
    <w:rsid w:val="432B58BF"/>
    <w:rsid w:val="432D5ADB"/>
    <w:rsid w:val="43340C18"/>
    <w:rsid w:val="433C7ACC"/>
    <w:rsid w:val="434402FD"/>
    <w:rsid w:val="434526E3"/>
    <w:rsid w:val="434A21E9"/>
    <w:rsid w:val="434B6871"/>
    <w:rsid w:val="434B7D0F"/>
    <w:rsid w:val="43562841"/>
    <w:rsid w:val="435A4C3F"/>
    <w:rsid w:val="436112E1"/>
    <w:rsid w:val="4361767C"/>
    <w:rsid w:val="43635059"/>
    <w:rsid w:val="436A288B"/>
    <w:rsid w:val="436D5ED7"/>
    <w:rsid w:val="43700CAF"/>
    <w:rsid w:val="437234EE"/>
    <w:rsid w:val="43727992"/>
    <w:rsid w:val="437B6846"/>
    <w:rsid w:val="437D6DD7"/>
    <w:rsid w:val="437E1E93"/>
    <w:rsid w:val="43816BA9"/>
    <w:rsid w:val="43863E28"/>
    <w:rsid w:val="43875261"/>
    <w:rsid w:val="438C6687"/>
    <w:rsid w:val="438F40A0"/>
    <w:rsid w:val="438F496B"/>
    <w:rsid w:val="43961070"/>
    <w:rsid w:val="43963680"/>
    <w:rsid w:val="439B47F3"/>
    <w:rsid w:val="439C6751"/>
    <w:rsid w:val="439E0787"/>
    <w:rsid w:val="43A81514"/>
    <w:rsid w:val="43AC6F5E"/>
    <w:rsid w:val="43AF4742"/>
    <w:rsid w:val="43BB4078"/>
    <w:rsid w:val="43C05449"/>
    <w:rsid w:val="43C7383A"/>
    <w:rsid w:val="43CA157C"/>
    <w:rsid w:val="43CB0EFE"/>
    <w:rsid w:val="43D23F8D"/>
    <w:rsid w:val="43D61CCF"/>
    <w:rsid w:val="43E02B4D"/>
    <w:rsid w:val="43E31A3B"/>
    <w:rsid w:val="43E61ED6"/>
    <w:rsid w:val="43E95AE5"/>
    <w:rsid w:val="43E97C54"/>
    <w:rsid w:val="43EA577A"/>
    <w:rsid w:val="43EC7BBD"/>
    <w:rsid w:val="43F14D5A"/>
    <w:rsid w:val="43F5594B"/>
    <w:rsid w:val="43FF1225"/>
    <w:rsid w:val="44017A7B"/>
    <w:rsid w:val="440305EA"/>
    <w:rsid w:val="44096DEC"/>
    <w:rsid w:val="440C435C"/>
    <w:rsid w:val="44102B51"/>
    <w:rsid w:val="44131322"/>
    <w:rsid w:val="441445A5"/>
    <w:rsid w:val="441B2154"/>
    <w:rsid w:val="44246EDE"/>
    <w:rsid w:val="4427252A"/>
    <w:rsid w:val="442944F4"/>
    <w:rsid w:val="442A3127"/>
    <w:rsid w:val="442E06CB"/>
    <w:rsid w:val="442E5667"/>
    <w:rsid w:val="44314486"/>
    <w:rsid w:val="44332C7D"/>
    <w:rsid w:val="443815DD"/>
    <w:rsid w:val="443A04B0"/>
    <w:rsid w:val="443B26B3"/>
    <w:rsid w:val="4440539A"/>
    <w:rsid w:val="4441183E"/>
    <w:rsid w:val="44476729"/>
    <w:rsid w:val="444E4F44"/>
    <w:rsid w:val="4453331F"/>
    <w:rsid w:val="4456098F"/>
    <w:rsid w:val="4456696C"/>
    <w:rsid w:val="445826E4"/>
    <w:rsid w:val="445A3902"/>
    <w:rsid w:val="445D7CFA"/>
    <w:rsid w:val="445F7F16"/>
    <w:rsid w:val="446A5591"/>
    <w:rsid w:val="447108D0"/>
    <w:rsid w:val="44711472"/>
    <w:rsid w:val="4473751E"/>
    <w:rsid w:val="44753763"/>
    <w:rsid w:val="4476700E"/>
    <w:rsid w:val="44787B68"/>
    <w:rsid w:val="447A6AFE"/>
    <w:rsid w:val="447B7AD0"/>
    <w:rsid w:val="447E1480"/>
    <w:rsid w:val="44830131"/>
    <w:rsid w:val="448478B0"/>
    <w:rsid w:val="44865846"/>
    <w:rsid w:val="448B0D0B"/>
    <w:rsid w:val="448E07FB"/>
    <w:rsid w:val="448F7C51"/>
    <w:rsid w:val="44935E12"/>
    <w:rsid w:val="44962582"/>
    <w:rsid w:val="44AE49FA"/>
    <w:rsid w:val="44AE5E88"/>
    <w:rsid w:val="44B02520"/>
    <w:rsid w:val="44B2715D"/>
    <w:rsid w:val="44B94C06"/>
    <w:rsid w:val="44BC0EC5"/>
    <w:rsid w:val="44BD53CB"/>
    <w:rsid w:val="44BD69EB"/>
    <w:rsid w:val="44BF09B5"/>
    <w:rsid w:val="44C24001"/>
    <w:rsid w:val="44C96851"/>
    <w:rsid w:val="44D073C1"/>
    <w:rsid w:val="44D37FBC"/>
    <w:rsid w:val="44D426B2"/>
    <w:rsid w:val="44D501D8"/>
    <w:rsid w:val="44DC3315"/>
    <w:rsid w:val="44E3796B"/>
    <w:rsid w:val="44E825CA"/>
    <w:rsid w:val="44E977E0"/>
    <w:rsid w:val="44F3065E"/>
    <w:rsid w:val="44F7014F"/>
    <w:rsid w:val="44F85C75"/>
    <w:rsid w:val="44F92119"/>
    <w:rsid w:val="44FC7513"/>
    <w:rsid w:val="44FE241F"/>
    <w:rsid w:val="44FF20B3"/>
    <w:rsid w:val="4506507A"/>
    <w:rsid w:val="45084747"/>
    <w:rsid w:val="450D2F9F"/>
    <w:rsid w:val="450D611D"/>
    <w:rsid w:val="450F5897"/>
    <w:rsid w:val="45112FEA"/>
    <w:rsid w:val="451314E1"/>
    <w:rsid w:val="451505D5"/>
    <w:rsid w:val="451C22E7"/>
    <w:rsid w:val="45237196"/>
    <w:rsid w:val="45240818"/>
    <w:rsid w:val="452627E2"/>
    <w:rsid w:val="452779D7"/>
    <w:rsid w:val="45294080"/>
    <w:rsid w:val="452D5881"/>
    <w:rsid w:val="45390767"/>
    <w:rsid w:val="45392515"/>
    <w:rsid w:val="453A628D"/>
    <w:rsid w:val="453E7AC9"/>
    <w:rsid w:val="45401AF6"/>
    <w:rsid w:val="4545710C"/>
    <w:rsid w:val="454669E0"/>
    <w:rsid w:val="45476BAC"/>
    <w:rsid w:val="454D5FC1"/>
    <w:rsid w:val="45544668"/>
    <w:rsid w:val="45634BB1"/>
    <w:rsid w:val="45667082"/>
    <w:rsid w:val="45695897"/>
    <w:rsid w:val="456A0921"/>
    <w:rsid w:val="456C46BD"/>
    <w:rsid w:val="456E3656"/>
    <w:rsid w:val="456E7402"/>
    <w:rsid w:val="45795008"/>
    <w:rsid w:val="457B2B2E"/>
    <w:rsid w:val="457C7A80"/>
    <w:rsid w:val="458319E2"/>
    <w:rsid w:val="45877724"/>
    <w:rsid w:val="45933D32"/>
    <w:rsid w:val="45A2455E"/>
    <w:rsid w:val="45A466C5"/>
    <w:rsid w:val="45A55DFD"/>
    <w:rsid w:val="45A71B75"/>
    <w:rsid w:val="45A73923"/>
    <w:rsid w:val="45A831F7"/>
    <w:rsid w:val="45AC0F39"/>
    <w:rsid w:val="45AF0A29"/>
    <w:rsid w:val="45AF4585"/>
    <w:rsid w:val="45BC4EF4"/>
    <w:rsid w:val="45C1566D"/>
    <w:rsid w:val="45C51FFB"/>
    <w:rsid w:val="45C67B21"/>
    <w:rsid w:val="45C700FF"/>
    <w:rsid w:val="45C73FC5"/>
    <w:rsid w:val="45C81AEB"/>
    <w:rsid w:val="45CC5137"/>
    <w:rsid w:val="45CD1E9C"/>
    <w:rsid w:val="45D97854"/>
    <w:rsid w:val="45DB0D64"/>
    <w:rsid w:val="45E06E35"/>
    <w:rsid w:val="45E76415"/>
    <w:rsid w:val="45ED1759"/>
    <w:rsid w:val="45ED3300"/>
    <w:rsid w:val="45EE7D8D"/>
    <w:rsid w:val="45EF52CA"/>
    <w:rsid w:val="45F12DF0"/>
    <w:rsid w:val="45F36251"/>
    <w:rsid w:val="45F428E0"/>
    <w:rsid w:val="45FB5A1D"/>
    <w:rsid w:val="45FD55EE"/>
    <w:rsid w:val="460348D1"/>
    <w:rsid w:val="46093FE5"/>
    <w:rsid w:val="460A2104"/>
    <w:rsid w:val="460A332B"/>
    <w:rsid w:val="460C1246"/>
    <w:rsid w:val="460C2DAE"/>
    <w:rsid w:val="46113492"/>
    <w:rsid w:val="46184820"/>
    <w:rsid w:val="46192124"/>
    <w:rsid w:val="461D3BE5"/>
    <w:rsid w:val="4622744D"/>
    <w:rsid w:val="46250CEB"/>
    <w:rsid w:val="462E5DF2"/>
    <w:rsid w:val="462F5230"/>
    <w:rsid w:val="46334724"/>
    <w:rsid w:val="46357180"/>
    <w:rsid w:val="4638194E"/>
    <w:rsid w:val="463A50D8"/>
    <w:rsid w:val="463B1763"/>
    <w:rsid w:val="463F7FFF"/>
    <w:rsid w:val="46496788"/>
    <w:rsid w:val="464F5D68"/>
    <w:rsid w:val="46503FBA"/>
    <w:rsid w:val="465E33A8"/>
    <w:rsid w:val="465F41FD"/>
    <w:rsid w:val="46620572"/>
    <w:rsid w:val="466214B5"/>
    <w:rsid w:val="46712183"/>
    <w:rsid w:val="467D4684"/>
    <w:rsid w:val="467E0E3E"/>
    <w:rsid w:val="46845A12"/>
    <w:rsid w:val="46875502"/>
    <w:rsid w:val="46A00372"/>
    <w:rsid w:val="46A460B4"/>
    <w:rsid w:val="46A936CA"/>
    <w:rsid w:val="46AE0CE1"/>
    <w:rsid w:val="46AF5E27"/>
    <w:rsid w:val="46B502C1"/>
    <w:rsid w:val="46B853B9"/>
    <w:rsid w:val="46BF2EEE"/>
    <w:rsid w:val="46C329DE"/>
    <w:rsid w:val="46C73B51"/>
    <w:rsid w:val="46C93D6D"/>
    <w:rsid w:val="46CE4EDF"/>
    <w:rsid w:val="46CE7474"/>
    <w:rsid w:val="46D06EA9"/>
    <w:rsid w:val="46D45E03"/>
    <w:rsid w:val="46D86E40"/>
    <w:rsid w:val="46DC75FC"/>
    <w:rsid w:val="46E03C6B"/>
    <w:rsid w:val="46E32312"/>
    <w:rsid w:val="46E5135B"/>
    <w:rsid w:val="46F766F4"/>
    <w:rsid w:val="46F81F5C"/>
    <w:rsid w:val="47017063"/>
    <w:rsid w:val="4703102D"/>
    <w:rsid w:val="4707219F"/>
    <w:rsid w:val="470B1C8F"/>
    <w:rsid w:val="470B7EE1"/>
    <w:rsid w:val="471104BE"/>
    <w:rsid w:val="471825FE"/>
    <w:rsid w:val="4723347D"/>
    <w:rsid w:val="47262F6D"/>
    <w:rsid w:val="472B0583"/>
    <w:rsid w:val="473016F6"/>
    <w:rsid w:val="473F25F0"/>
    <w:rsid w:val="47462CC7"/>
    <w:rsid w:val="47501D98"/>
    <w:rsid w:val="47503B46"/>
    <w:rsid w:val="4750752B"/>
    <w:rsid w:val="47547694"/>
    <w:rsid w:val="475573AE"/>
    <w:rsid w:val="47574ED5"/>
    <w:rsid w:val="475950F1"/>
    <w:rsid w:val="475A6773"/>
    <w:rsid w:val="475E44B5"/>
    <w:rsid w:val="47683A8C"/>
    <w:rsid w:val="476B6BD2"/>
    <w:rsid w:val="476D46F8"/>
    <w:rsid w:val="47700010"/>
    <w:rsid w:val="477277FB"/>
    <w:rsid w:val="4776152E"/>
    <w:rsid w:val="47775577"/>
    <w:rsid w:val="4781068F"/>
    <w:rsid w:val="4785600C"/>
    <w:rsid w:val="478B2DD0"/>
    <w:rsid w:val="478C29D1"/>
    <w:rsid w:val="478D4D9A"/>
    <w:rsid w:val="479141EE"/>
    <w:rsid w:val="479C50F8"/>
    <w:rsid w:val="479C6D8B"/>
    <w:rsid w:val="479E0D55"/>
    <w:rsid w:val="47A045CE"/>
    <w:rsid w:val="47A04ACD"/>
    <w:rsid w:val="47A10683"/>
    <w:rsid w:val="47AB6FCE"/>
    <w:rsid w:val="47B71E17"/>
    <w:rsid w:val="47BE3144"/>
    <w:rsid w:val="47C00CCC"/>
    <w:rsid w:val="47C51D71"/>
    <w:rsid w:val="47C7611D"/>
    <w:rsid w:val="47C96AAB"/>
    <w:rsid w:val="47CA1181"/>
    <w:rsid w:val="47CB141F"/>
    <w:rsid w:val="47D91D8D"/>
    <w:rsid w:val="47D93B3C"/>
    <w:rsid w:val="47DD7AD0"/>
    <w:rsid w:val="47E349BA"/>
    <w:rsid w:val="47F0650E"/>
    <w:rsid w:val="47F22E4F"/>
    <w:rsid w:val="47F32C84"/>
    <w:rsid w:val="47F95F8C"/>
    <w:rsid w:val="480956EA"/>
    <w:rsid w:val="480C2957"/>
    <w:rsid w:val="480D276E"/>
    <w:rsid w:val="480F57AF"/>
    <w:rsid w:val="4812704D"/>
    <w:rsid w:val="48142DC6"/>
    <w:rsid w:val="481903DC"/>
    <w:rsid w:val="4820176A"/>
    <w:rsid w:val="48221986"/>
    <w:rsid w:val="48256D81"/>
    <w:rsid w:val="48284AC3"/>
    <w:rsid w:val="482F7BFF"/>
    <w:rsid w:val="48343468"/>
    <w:rsid w:val="48350136"/>
    <w:rsid w:val="48352A69"/>
    <w:rsid w:val="483D40CA"/>
    <w:rsid w:val="483E6094"/>
    <w:rsid w:val="484076C6"/>
    <w:rsid w:val="484216E1"/>
    <w:rsid w:val="484A4A39"/>
    <w:rsid w:val="484A605D"/>
    <w:rsid w:val="485D476D"/>
    <w:rsid w:val="485D60F8"/>
    <w:rsid w:val="485F6737"/>
    <w:rsid w:val="48646898"/>
    <w:rsid w:val="486D028E"/>
    <w:rsid w:val="487D4E0F"/>
    <w:rsid w:val="4884619D"/>
    <w:rsid w:val="488C5052"/>
    <w:rsid w:val="488C6E00"/>
    <w:rsid w:val="48914416"/>
    <w:rsid w:val="48967C7F"/>
    <w:rsid w:val="48974EC0"/>
    <w:rsid w:val="48981C49"/>
    <w:rsid w:val="489857A5"/>
    <w:rsid w:val="489A776F"/>
    <w:rsid w:val="489F6B33"/>
    <w:rsid w:val="489F7E39"/>
    <w:rsid w:val="48A4239B"/>
    <w:rsid w:val="48A73C3A"/>
    <w:rsid w:val="48A775E4"/>
    <w:rsid w:val="48AA7221"/>
    <w:rsid w:val="48AC74A2"/>
    <w:rsid w:val="48AF0961"/>
    <w:rsid w:val="48B12D0A"/>
    <w:rsid w:val="48B23078"/>
    <w:rsid w:val="48B56357"/>
    <w:rsid w:val="48B620CF"/>
    <w:rsid w:val="48B63E7D"/>
    <w:rsid w:val="48B90197"/>
    <w:rsid w:val="48C31121"/>
    <w:rsid w:val="48C50ABA"/>
    <w:rsid w:val="48CC36A0"/>
    <w:rsid w:val="48CE3692"/>
    <w:rsid w:val="48CE77CA"/>
    <w:rsid w:val="48D367DD"/>
    <w:rsid w:val="48D7515C"/>
    <w:rsid w:val="48D80F37"/>
    <w:rsid w:val="48DC29AD"/>
    <w:rsid w:val="48E83DB3"/>
    <w:rsid w:val="48E96000"/>
    <w:rsid w:val="48EC3D42"/>
    <w:rsid w:val="48EC789E"/>
    <w:rsid w:val="48EE3617"/>
    <w:rsid w:val="48F0738F"/>
    <w:rsid w:val="48F13107"/>
    <w:rsid w:val="48FA3B1A"/>
    <w:rsid w:val="4901159C"/>
    <w:rsid w:val="49036AD5"/>
    <w:rsid w:val="49042076"/>
    <w:rsid w:val="49064E04"/>
    <w:rsid w:val="4908232A"/>
    <w:rsid w:val="490966A2"/>
    <w:rsid w:val="490B41C9"/>
    <w:rsid w:val="490E6F34"/>
    <w:rsid w:val="49122557"/>
    <w:rsid w:val="491237A9"/>
    <w:rsid w:val="49155047"/>
    <w:rsid w:val="49156DF5"/>
    <w:rsid w:val="49162AFE"/>
    <w:rsid w:val="491C63D6"/>
    <w:rsid w:val="491F1A22"/>
    <w:rsid w:val="491F5EC6"/>
    <w:rsid w:val="492359B6"/>
    <w:rsid w:val="49262DB0"/>
    <w:rsid w:val="49301E81"/>
    <w:rsid w:val="493C6A78"/>
    <w:rsid w:val="493D7A77"/>
    <w:rsid w:val="494616A5"/>
    <w:rsid w:val="494E2CEB"/>
    <w:rsid w:val="494F67AB"/>
    <w:rsid w:val="495711BC"/>
    <w:rsid w:val="495B0FC1"/>
    <w:rsid w:val="49635DB3"/>
    <w:rsid w:val="49647D7D"/>
    <w:rsid w:val="49670780"/>
    <w:rsid w:val="496B4C67"/>
    <w:rsid w:val="496D5598"/>
    <w:rsid w:val="496E6505"/>
    <w:rsid w:val="49707477"/>
    <w:rsid w:val="49781E95"/>
    <w:rsid w:val="497A417B"/>
    <w:rsid w:val="497A75A0"/>
    <w:rsid w:val="497C6E74"/>
    <w:rsid w:val="498703ED"/>
    <w:rsid w:val="49886893"/>
    <w:rsid w:val="498D7D16"/>
    <w:rsid w:val="49935F6C"/>
    <w:rsid w:val="49971F00"/>
    <w:rsid w:val="49995E2C"/>
    <w:rsid w:val="499E328F"/>
    <w:rsid w:val="49A60395"/>
    <w:rsid w:val="49A60E02"/>
    <w:rsid w:val="49A92B92"/>
    <w:rsid w:val="49AA39E1"/>
    <w:rsid w:val="49AD34D2"/>
    <w:rsid w:val="49B36701"/>
    <w:rsid w:val="49B52386"/>
    <w:rsid w:val="49B91E77"/>
    <w:rsid w:val="49C01457"/>
    <w:rsid w:val="49C01D3C"/>
    <w:rsid w:val="49C425C9"/>
    <w:rsid w:val="49CA4084"/>
    <w:rsid w:val="49CE24FF"/>
    <w:rsid w:val="49D176CC"/>
    <w:rsid w:val="49D40A5E"/>
    <w:rsid w:val="49DA0AA2"/>
    <w:rsid w:val="49DC5B65"/>
    <w:rsid w:val="49DF4B64"/>
    <w:rsid w:val="49E173AB"/>
    <w:rsid w:val="49E8275C"/>
    <w:rsid w:val="49ED4EA3"/>
    <w:rsid w:val="49ED57C9"/>
    <w:rsid w:val="49ED7D72"/>
    <w:rsid w:val="49F0123A"/>
    <w:rsid w:val="49F14322"/>
    <w:rsid w:val="49F27137"/>
    <w:rsid w:val="49FD6207"/>
    <w:rsid w:val="4A106AC9"/>
    <w:rsid w:val="4A156BB6"/>
    <w:rsid w:val="4A162E25"/>
    <w:rsid w:val="4A1E1CDA"/>
    <w:rsid w:val="4A253068"/>
    <w:rsid w:val="4A266DE0"/>
    <w:rsid w:val="4A2A0B9B"/>
    <w:rsid w:val="4A2A2D74"/>
    <w:rsid w:val="4A2A7770"/>
    <w:rsid w:val="4A2B43F6"/>
    <w:rsid w:val="4A340B9D"/>
    <w:rsid w:val="4A35565D"/>
    <w:rsid w:val="4A361719"/>
    <w:rsid w:val="4A365275"/>
    <w:rsid w:val="4A37282C"/>
    <w:rsid w:val="4A41222B"/>
    <w:rsid w:val="4A45370A"/>
    <w:rsid w:val="4A477482"/>
    <w:rsid w:val="4A4F0367"/>
    <w:rsid w:val="4A527BD5"/>
    <w:rsid w:val="4A5C2348"/>
    <w:rsid w:val="4A5D51F1"/>
    <w:rsid w:val="4A5E3B4E"/>
    <w:rsid w:val="4A6718D3"/>
    <w:rsid w:val="4A69069D"/>
    <w:rsid w:val="4A704B0B"/>
    <w:rsid w:val="4A7741DE"/>
    <w:rsid w:val="4A791606"/>
    <w:rsid w:val="4A7D11DD"/>
    <w:rsid w:val="4A8204BA"/>
    <w:rsid w:val="4A8219F2"/>
    <w:rsid w:val="4A8554C1"/>
    <w:rsid w:val="4A8C30E7"/>
    <w:rsid w:val="4A8E20F7"/>
    <w:rsid w:val="4A941E17"/>
    <w:rsid w:val="4A9A1C0C"/>
    <w:rsid w:val="4A9E2E1A"/>
    <w:rsid w:val="4AA5064D"/>
    <w:rsid w:val="4AAE5753"/>
    <w:rsid w:val="4AB32D6A"/>
    <w:rsid w:val="4ABB577A"/>
    <w:rsid w:val="4ABB6EEB"/>
    <w:rsid w:val="4ABE526B"/>
    <w:rsid w:val="4AC5484B"/>
    <w:rsid w:val="4AC7411F"/>
    <w:rsid w:val="4AC9433B"/>
    <w:rsid w:val="4ACC7988"/>
    <w:rsid w:val="4ACD36E9"/>
    <w:rsid w:val="4ACE4969"/>
    <w:rsid w:val="4AD11442"/>
    <w:rsid w:val="4AD131F0"/>
    <w:rsid w:val="4AD4683C"/>
    <w:rsid w:val="4ADB406F"/>
    <w:rsid w:val="4ADB5E1D"/>
    <w:rsid w:val="4ADD3943"/>
    <w:rsid w:val="4ADF76BB"/>
    <w:rsid w:val="4AE067D0"/>
    <w:rsid w:val="4AE12878"/>
    <w:rsid w:val="4AE47053"/>
    <w:rsid w:val="4AE52EF8"/>
    <w:rsid w:val="4AE72A13"/>
    <w:rsid w:val="4AE9678B"/>
    <w:rsid w:val="4AEA55F5"/>
    <w:rsid w:val="4AF56EDE"/>
    <w:rsid w:val="4AF60EA8"/>
    <w:rsid w:val="4AF76E89"/>
    <w:rsid w:val="4AF84C20"/>
    <w:rsid w:val="4B02558F"/>
    <w:rsid w:val="4B083509"/>
    <w:rsid w:val="4B146385"/>
    <w:rsid w:val="4B1D01E3"/>
    <w:rsid w:val="4B2360F6"/>
    <w:rsid w:val="4B237942"/>
    <w:rsid w:val="4B2C0426"/>
    <w:rsid w:val="4B306168"/>
    <w:rsid w:val="4B347EBB"/>
    <w:rsid w:val="4B3612A5"/>
    <w:rsid w:val="4B3B68BB"/>
    <w:rsid w:val="4B3C2D5F"/>
    <w:rsid w:val="4B3D0885"/>
    <w:rsid w:val="4B4340EE"/>
    <w:rsid w:val="4B441EFE"/>
    <w:rsid w:val="4B4439C2"/>
    <w:rsid w:val="4B4A47C2"/>
    <w:rsid w:val="4B507744"/>
    <w:rsid w:val="4B553060"/>
    <w:rsid w:val="4B635E4C"/>
    <w:rsid w:val="4B643A42"/>
    <w:rsid w:val="4B663938"/>
    <w:rsid w:val="4B693428"/>
    <w:rsid w:val="4B7778F3"/>
    <w:rsid w:val="4B83273C"/>
    <w:rsid w:val="4B8C58E0"/>
    <w:rsid w:val="4B8D7117"/>
    <w:rsid w:val="4B8E2E8F"/>
    <w:rsid w:val="4B935340"/>
    <w:rsid w:val="4B953F1D"/>
    <w:rsid w:val="4B9838CD"/>
    <w:rsid w:val="4B983D0E"/>
    <w:rsid w:val="4B995B21"/>
    <w:rsid w:val="4BA42AB4"/>
    <w:rsid w:val="4BA803F5"/>
    <w:rsid w:val="4BAB3A41"/>
    <w:rsid w:val="4BB00CCC"/>
    <w:rsid w:val="4BB24DCF"/>
    <w:rsid w:val="4BBF74EC"/>
    <w:rsid w:val="4BC82845"/>
    <w:rsid w:val="4BC845F3"/>
    <w:rsid w:val="4BC85F53"/>
    <w:rsid w:val="4BD50557"/>
    <w:rsid w:val="4BD55ABF"/>
    <w:rsid w:val="4BE17463"/>
    <w:rsid w:val="4BE317F5"/>
    <w:rsid w:val="4BE54530"/>
    <w:rsid w:val="4BE551A5"/>
    <w:rsid w:val="4BE6690B"/>
    <w:rsid w:val="4BEB02E1"/>
    <w:rsid w:val="4BEB6533"/>
    <w:rsid w:val="4BF4363A"/>
    <w:rsid w:val="4BF756CC"/>
    <w:rsid w:val="4BFA22D2"/>
    <w:rsid w:val="4BFF5B3B"/>
    <w:rsid w:val="4C0118B3"/>
    <w:rsid w:val="4C03562B"/>
    <w:rsid w:val="4C087AAC"/>
    <w:rsid w:val="4C103416"/>
    <w:rsid w:val="4C126EA2"/>
    <w:rsid w:val="4C177328"/>
    <w:rsid w:val="4C1930A0"/>
    <w:rsid w:val="4C215AB1"/>
    <w:rsid w:val="4C261319"/>
    <w:rsid w:val="4C3104C8"/>
    <w:rsid w:val="4C312198"/>
    <w:rsid w:val="4C39104D"/>
    <w:rsid w:val="4C3D6D8F"/>
    <w:rsid w:val="4C3D7A90"/>
    <w:rsid w:val="4C3D7D8E"/>
    <w:rsid w:val="4C3E48B5"/>
    <w:rsid w:val="4C401C3C"/>
    <w:rsid w:val="4C4A14AC"/>
    <w:rsid w:val="4C5502AB"/>
    <w:rsid w:val="4C612351"/>
    <w:rsid w:val="4C650094"/>
    <w:rsid w:val="4C6562E6"/>
    <w:rsid w:val="4C681932"/>
    <w:rsid w:val="4C6820BE"/>
    <w:rsid w:val="4C6D1621"/>
    <w:rsid w:val="4C72455F"/>
    <w:rsid w:val="4C777DCD"/>
    <w:rsid w:val="4C79769B"/>
    <w:rsid w:val="4C7C3456"/>
    <w:rsid w:val="4C7C718B"/>
    <w:rsid w:val="4C7D362F"/>
    <w:rsid w:val="4C7E1155"/>
    <w:rsid w:val="4C855949"/>
    <w:rsid w:val="4C885B30"/>
    <w:rsid w:val="4C8B0089"/>
    <w:rsid w:val="4C9646F1"/>
    <w:rsid w:val="4C98387D"/>
    <w:rsid w:val="4C9E537F"/>
    <w:rsid w:val="4CA23096"/>
    <w:rsid w:val="4CA50490"/>
    <w:rsid w:val="4CA72BF5"/>
    <w:rsid w:val="4CAC5CC3"/>
    <w:rsid w:val="4CB10C45"/>
    <w:rsid w:val="4CB42157"/>
    <w:rsid w:val="4CB61B9C"/>
    <w:rsid w:val="4CB6269D"/>
    <w:rsid w:val="4CB769EC"/>
    <w:rsid w:val="4CBB2017"/>
    <w:rsid w:val="4CC24D49"/>
    <w:rsid w:val="4CC254E6"/>
    <w:rsid w:val="4CC27294"/>
    <w:rsid w:val="4CC53416"/>
    <w:rsid w:val="4CC669AF"/>
    <w:rsid w:val="4CC748AA"/>
    <w:rsid w:val="4CC9196A"/>
    <w:rsid w:val="4CCA5A28"/>
    <w:rsid w:val="4CCB028A"/>
    <w:rsid w:val="4CD2383B"/>
    <w:rsid w:val="4CD26EC1"/>
    <w:rsid w:val="4CD62D3F"/>
    <w:rsid w:val="4CD75246"/>
    <w:rsid w:val="4CD945DE"/>
    <w:rsid w:val="4CE0771A"/>
    <w:rsid w:val="4CE27C75"/>
    <w:rsid w:val="4CE4545C"/>
    <w:rsid w:val="4CE54D31"/>
    <w:rsid w:val="4CE73AD3"/>
    <w:rsid w:val="4CE94821"/>
    <w:rsid w:val="4CF10C69"/>
    <w:rsid w:val="4CF17B79"/>
    <w:rsid w:val="4CF60CEC"/>
    <w:rsid w:val="4CF9381A"/>
    <w:rsid w:val="4CFA6A2E"/>
    <w:rsid w:val="4CFD02CC"/>
    <w:rsid w:val="4CFD651E"/>
    <w:rsid w:val="4D0E072B"/>
    <w:rsid w:val="4D0E7126"/>
    <w:rsid w:val="4D0F1DAD"/>
    <w:rsid w:val="4D113D78"/>
    <w:rsid w:val="4D156A39"/>
    <w:rsid w:val="4D16313C"/>
    <w:rsid w:val="4D16715E"/>
    <w:rsid w:val="4D20779D"/>
    <w:rsid w:val="4D272911"/>
    <w:rsid w:val="4D2B4E39"/>
    <w:rsid w:val="4D330192"/>
    <w:rsid w:val="4D341814"/>
    <w:rsid w:val="4D375014"/>
    <w:rsid w:val="4D3F6B37"/>
    <w:rsid w:val="4D4201A6"/>
    <w:rsid w:val="4D4438D7"/>
    <w:rsid w:val="4D447CA9"/>
    <w:rsid w:val="4D493511"/>
    <w:rsid w:val="4D4B428D"/>
    <w:rsid w:val="4D4C3002"/>
    <w:rsid w:val="4D4E0EE8"/>
    <w:rsid w:val="4D4F3C7C"/>
    <w:rsid w:val="4D5048A0"/>
    <w:rsid w:val="4D505128"/>
    <w:rsid w:val="4D532D26"/>
    <w:rsid w:val="4D5D520F"/>
    <w:rsid w:val="4D5F4AE3"/>
    <w:rsid w:val="4D6245D3"/>
    <w:rsid w:val="4D6569E8"/>
    <w:rsid w:val="4D671BE9"/>
    <w:rsid w:val="4D6C7200"/>
    <w:rsid w:val="4D6E69DC"/>
    <w:rsid w:val="4D785BA5"/>
    <w:rsid w:val="4D7C5695"/>
    <w:rsid w:val="4D803B32"/>
    <w:rsid w:val="4D8A1697"/>
    <w:rsid w:val="4D8C4557"/>
    <w:rsid w:val="4D922C9D"/>
    <w:rsid w:val="4D9C0B8A"/>
    <w:rsid w:val="4D9C5D37"/>
    <w:rsid w:val="4DA30E74"/>
    <w:rsid w:val="4DA5540D"/>
    <w:rsid w:val="4DA76552"/>
    <w:rsid w:val="4DAA62A1"/>
    <w:rsid w:val="4DAB41CC"/>
    <w:rsid w:val="4DB27309"/>
    <w:rsid w:val="4DB316D4"/>
    <w:rsid w:val="4DB57D7E"/>
    <w:rsid w:val="4DB72B71"/>
    <w:rsid w:val="4DB96D41"/>
    <w:rsid w:val="4DBB4542"/>
    <w:rsid w:val="4DC10516"/>
    <w:rsid w:val="4DC332C4"/>
    <w:rsid w:val="4DC43ED2"/>
    <w:rsid w:val="4DD51249"/>
    <w:rsid w:val="4DDA060D"/>
    <w:rsid w:val="4DDA4F86"/>
    <w:rsid w:val="4DDF79D2"/>
    <w:rsid w:val="4DE374C2"/>
    <w:rsid w:val="4DE66FB2"/>
    <w:rsid w:val="4DE81FCA"/>
    <w:rsid w:val="4DF07E31"/>
    <w:rsid w:val="4DF513B9"/>
    <w:rsid w:val="4DF74D1B"/>
    <w:rsid w:val="4DF96CE5"/>
    <w:rsid w:val="4DFA480C"/>
    <w:rsid w:val="4E0068E3"/>
    <w:rsid w:val="4E077B8C"/>
    <w:rsid w:val="4E092CA1"/>
    <w:rsid w:val="4E0D6AE1"/>
    <w:rsid w:val="4E105FCE"/>
    <w:rsid w:val="4E127DA7"/>
    <w:rsid w:val="4E145C62"/>
    <w:rsid w:val="4E177F46"/>
    <w:rsid w:val="4E1B3100"/>
    <w:rsid w:val="4E250A92"/>
    <w:rsid w:val="4E255D2C"/>
    <w:rsid w:val="4E280A6F"/>
    <w:rsid w:val="4E2A50F1"/>
    <w:rsid w:val="4E333E5F"/>
    <w:rsid w:val="4E393586"/>
    <w:rsid w:val="4E3A10AC"/>
    <w:rsid w:val="4E3B72FE"/>
    <w:rsid w:val="4E3E6DEE"/>
    <w:rsid w:val="4E434405"/>
    <w:rsid w:val="4E452C4D"/>
    <w:rsid w:val="4E4A2D21"/>
    <w:rsid w:val="4E5403C0"/>
    <w:rsid w:val="4E5C6293"/>
    <w:rsid w:val="4E5D3917"/>
    <w:rsid w:val="4E5E2FEC"/>
    <w:rsid w:val="4E600B13"/>
    <w:rsid w:val="4E654842"/>
    <w:rsid w:val="4E657333"/>
    <w:rsid w:val="4E6A620B"/>
    <w:rsid w:val="4E6E0718"/>
    <w:rsid w:val="4E6F6FA8"/>
    <w:rsid w:val="4E733854"/>
    <w:rsid w:val="4E77398E"/>
    <w:rsid w:val="4E7740AE"/>
    <w:rsid w:val="4E7A6CBB"/>
    <w:rsid w:val="4E7D7917"/>
    <w:rsid w:val="4E7E0614"/>
    <w:rsid w:val="4E800DF0"/>
    <w:rsid w:val="4E8812BF"/>
    <w:rsid w:val="4E8B1908"/>
    <w:rsid w:val="4E8B4014"/>
    <w:rsid w:val="4E9609D8"/>
    <w:rsid w:val="4E962786"/>
    <w:rsid w:val="4E977600"/>
    <w:rsid w:val="4E9904C8"/>
    <w:rsid w:val="4E9C3B15"/>
    <w:rsid w:val="4EA03605"/>
    <w:rsid w:val="4EA07161"/>
    <w:rsid w:val="4EA24A37"/>
    <w:rsid w:val="4EA36C51"/>
    <w:rsid w:val="4EA76741"/>
    <w:rsid w:val="4EA81D2B"/>
    <w:rsid w:val="4EA84268"/>
    <w:rsid w:val="4EAD7AD0"/>
    <w:rsid w:val="4EAF55F6"/>
    <w:rsid w:val="4EAF6369"/>
    <w:rsid w:val="4ECA68D4"/>
    <w:rsid w:val="4ECC7CA4"/>
    <w:rsid w:val="4ECD01AA"/>
    <w:rsid w:val="4ED03DEA"/>
    <w:rsid w:val="4ED432AF"/>
    <w:rsid w:val="4EE1739A"/>
    <w:rsid w:val="4EE72FE2"/>
    <w:rsid w:val="4EEE25C2"/>
    <w:rsid w:val="4EF61477"/>
    <w:rsid w:val="4F035942"/>
    <w:rsid w:val="4F041DE6"/>
    <w:rsid w:val="4F092C9D"/>
    <w:rsid w:val="4F0973FC"/>
    <w:rsid w:val="4F0E056F"/>
    <w:rsid w:val="4F155DA1"/>
    <w:rsid w:val="4F18319B"/>
    <w:rsid w:val="4F1F277C"/>
    <w:rsid w:val="4F211CB6"/>
    <w:rsid w:val="4F22401A"/>
    <w:rsid w:val="4F28585C"/>
    <w:rsid w:val="4F2935FA"/>
    <w:rsid w:val="4F2953A8"/>
    <w:rsid w:val="4F2E0C11"/>
    <w:rsid w:val="4F304531"/>
    <w:rsid w:val="4F31425D"/>
    <w:rsid w:val="4F343D4D"/>
    <w:rsid w:val="4F3A75B6"/>
    <w:rsid w:val="4F432D4D"/>
    <w:rsid w:val="4F443F90"/>
    <w:rsid w:val="4F451D45"/>
    <w:rsid w:val="4F4B5C50"/>
    <w:rsid w:val="4F506DD9"/>
    <w:rsid w:val="4F507A05"/>
    <w:rsid w:val="4F523D85"/>
    <w:rsid w:val="4F552641"/>
    <w:rsid w:val="4F560168"/>
    <w:rsid w:val="4F5A7C58"/>
    <w:rsid w:val="4F5D1E0D"/>
    <w:rsid w:val="4F635A31"/>
    <w:rsid w:val="4F644633"/>
    <w:rsid w:val="4F661D9E"/>
    <w:rsid w:val="4F6A776F"/>
    <w:rsid w:val="4F6F4D85"/>
    <w:rsid w:val="4F9071D6"/>
    <w:rsid w:val="4F9A269B"/>
    <w:rsid w:val="4FA709C3"/>
    <w:rsid w:val="4FA7451F"/>
    <w:rsid w:val="4FAC7D88"/>
    <w:rsid w:val="4FAE23B1"/>
    <w:rsid w:val="4FAE4EF6"/>
    <w:rsid w:val="4FB17055"/>
    <w:rsid w:val="4FB85036"/>
    <w:rsid w:val="4FB8672C"/>
    <w:rsid w:val="4FBA24A4"/>
    <w:rsid w:val="4FBC6237"/>
    <w:rsid w:val="4FC60E49"/>
    <w:rsid w:val="4FC6761D"/>
    <w:rsid w:val="4FC7696F"/>
    <w:rsid w:val="4FCB2904"/>
    <w:rsid w:val="4FD03A76"/>
    <w:rsid w:val="4FD317B8"/>
    <w:rsid w:val="4FD44D1B"/>
    <w:rsid w:val="4FD71D23"/>
    <w:rsid w:val="4FD80B7D"/>
    <w:rsid w:val="4FDF63AF"/>
    <w:rsid w:val="4FE439C5"/>
    <w:rsid w:val="4FED59C3"/>
    <w:rsid w:val="4FF25581"/>
    <w:rsid w:val="4FF260E2"/>
    <w:rsid w:val="4FFA0AF3"/>
    <w:rsid w:val="50033E4B"/>
    <w:rsid w:val="50041972"/>
    <w:rsid w:val="50081189"/>
    <w:rsid w:val="500951DA"/>
    <w:rsid w:val="50096F88"/>
    <w:rsid w:val="500B5A0D"/>
    <w:rsid w:val="501871CB"/>
    <w:rsid w:val="5019541D"/>
    <w:rsid w:val="501F67AB"/>
    <w:rsid w:val="50212524"/>
    <w:rsid w:val="502D24FD"/>
    <w:rsid w:val="50342257"/>
    <w:rsid w:val="503A35E5"/>
    <w:rsid w:val="503B7454"/>
    <w:rsid w:val="503C65DF"/>
    <w:rsid w:val="50414974"/>
    <w:rsid w:val="50446212"/>
    <w:rsid w:val="50493828"/>
    <w:rsid w:val="505763CD"/>
    <w:rsid w:val="505962D0"/>
    <w:rsid w:val="50610B72"/>
    <w:rsid w:val="5070303F"/>
    <w:rsid w:val="50774C1E"/>
    <w:rsid w:val="50795EBC"/>
    <w:rsid w:val="507C1466"/>
    <w:rsid w:val="508409A3"/>
    <w:rsid w:val="508703E0"/>
    <w:rsid w:val="508B5BEF"/>
    <w:rsid w:val="509251CF"/>
    <w:rsid w:val="50940F47"/>
    <w:rsid w:val="509D5BEC"/>
    <w:rsid w:val="50AA076B"/>
    <w:rsid w:val="50B4663C"/>
    <w:rsid w:val="50B54CE6"/>
    <w:rsid w:val="50BC3164"/>
    <w:rsid w:val="50C01D3C"/>
    <w:rsid w:val="50C07F8E"/>
    <w:rsid w:val="50C10D15"/>
    <w:rsid w:val="50CF3234"/>
    <w:rsid w:val="50D91B6D"/>
    <w:rsid w:val="50DA7EE5"/>
    <w:rsid w:val="50DB569A"/>
    <w:rsid w:val="50DB6B76"/>
    <w:rsid w:val="50DE150D"/>
    <w:rsid w:val="50DE2650"/>
    <w:rsid w:val="50E023DF"/>
    <w:rsid w:val="50E544FE"/>
    <w:rsid w:val="50EC48E0"/>
    <w:rsid w:val="50F43794"/>
    <w:rsid w:val="50FC6543"/>
    <w:rsid w:val="51022355"/>
    <w:rsid w:val="5105342D"/>
    <w:rsid w:val="51071719"/>
    <w:rsid w:val="510D4856"/>
    <w:rsid w:val="510E1123"/>
    <w:rsid w:val="510F6820"/>
    <w:rsid w:val="51121E6C"/>
    <w:rsid w:val="511300BE"/>
    <w:rsid w:val="51145BE4"/>
    <w:rsid w:val="5116313B"/>
    <w:rsid w:val="511727EE"/>
    <w:rsid w:val="512247A5"/>
    <w:rsid w:val="512458B8"/>
    <w:rsid w:val="51254295"/>
    <w:rsid w:val="512A5408"/>
    <w:rsid w:val="51360251"/>
    <w:rsid w:val="513A0380"/>
    <w:rsid w:val="513A1840"/>
    <w:rsid w:val="51497F84"/>
    <w:rsid w:val="514A5C2A"/>
    <w:rsid w:val="514B6843"/>
    <w:rsid w:val="514F4E6E"/>
    <w:rsid w:val="514F62E4"/>
    <w:rsid w:val="515721F1"/>
    <w:rsid w:val="51606BFC"/>
    <w:rsid w:val="51640F5C"/>
    <w:rsid w:val="51644DBE"/>
    <w:rsid w:val="516639EC"/>
    <w:rsid w:val="516A1CA8"/>
    <w:rsid w:val="516E13D9"/>
    <w:rsid w:val="51706032"/>
    <w:rsid w:val="51764AF1"/>
    <w:rsid w:val="517900DB"/>
    <w:rsid w:val="517D5E7F"/>
    <w:rsid w:val="517F5754"/>
    <w:rsid w:val="5180327A"/>
    <w:rsid w:val="518D64CB"/>
    <w:rsid w:val="519136D9"/>
    <w:rsid w:val="51962A9D"/>
    <w:rsid w:val="519A0C31"/>
    <w:rsid w:val="51A11B6E"/>
    <w:rsid w:val="51A451BA"/>
    <w:rsid w:val="51AE2C07"/>
    <w:rsid w:val="51AE7DE7"/>
    <w:rsid w:val="51AF590D"/>
    <w:rsid w:val="51B16017"/>
    <w:rsid w:val="51BA2C30"/>
    <w:rsid w:val="51BC69A8"/>
    <w:rsid w:val="51C4585C"/>
    <w:rsid w:val="51C969CF"/>
    <w:rsid w:val="51CB229D"/>
    <w:rsid w:val="51CC4711"/>
    <w:rsid w:val="51D11D27"/>
    <w:rsid w:val="51D13AD5"/>
    <w:rsid w:val="51DA0BDC"/>
    <w:rsid w:val="51DD06CC"/>
    <w:rsid w:val="51DD22DD"/>
    <w:rsid w:val="51E34E96"/>
    <w:rsid w:val="51E544CE"/>
    <w:rsid w:val="51E8779D"/>
    <w:rsid w:val="51E932DA"/>
    <w:rsid w:val="51F021AD"/>
    <w:rsid w:val="51F25960"/>
    <w:rsid w:val="51F55A16"/>
    <w:rsid w:val="51FF4AE6"/>
    <w:rsid w:val="52081BED"/>
    <w:rsid w:val="52084853"/>
    <w:rsid w:val="520D0F77"/>
    <w:rsid w:val="520D0FB1"/>
    <w:rsid w:val="520D2AB2"/>
    <w:rsid w:val="52104EDA"/>
    <w:rsid w:val="5217598C"/>
    <w:rsid w:val="52195BA8"/>
    <w:rsid w:val="521B2D34"/>
    <w:rsid w:val="521C11F4"/>
    <w:rsid w:val="522B3621"/>
    <w:rsid w:val="523072B3"/>
    <w:rsid w:val="523522B6"/>
    <w:rsid w:val="523702B7"/>
    <w:rsid w:val="52383DE0"/>
    <w:rsid w:val="523F1387"/>
    <w:rsid w:val="52416764"/>
    <w:rsid w:val="52416EAD"/>
    <w:rsid w:val="524E5317"/>
    <w:rsid w:val="525070F0"/>
    <w:rsid w:val="52590CDE"/>
    <w:rsid w:val="525B246C"/>
    <w:rsid w:val="52646836"/>
    <w:rsid w:val="52661111"/>
    <w:rsid w:val="5268122D"/>
    <w:rsid w:val="526A7AB1"/>
    <w:rsid w:val="526E7794"/>
    <w:rsid w:val="52701540"/>
    <w:rsid w:val="527C1C93"/>
    <w:rsid w:val="527E1EAF"/>
    <w:rsid w:val="52836045"/>
    <w:rsid w:val="52862B12"/>
    <w:rsid w:val="52950FA7"/>
    <w:rsid w:val="529C40E3"/>
    <w:rsid w:val="529C6546"/>
    <w:rsid w:val="529F3EDB"/>
    <w:rsid w:val="52A15B9E"/>
    <w:rsid w:val="52A511EA"/>
    <w:rsid w:val="52A631B4"/>
    <w:rsid w:val="52A66D10"/>
    <w:rsid w:val="52AD3C3D"/>
    <w:rsid w:val="52AE3CC5"/>
    <w:rsid w:val="52AF3390"/>
    <w:rsid w:val="52B134C3"/>
    <w:rsid w:val="52B551A5"/>
    <w:rsid w:val="52B7075C"/>
    <w:rsid w:val="52BC6534"/>
    <w:rsid w:val="52C11492"/>
    <w:rsid w:val="52C8137C"/>
    <w:rsid w:val="52CA50F4"/>
    <w:rsid w:val="52CF270B"/>
    <w:rsid w:val="52D01FDF"/>
    <w:rsid w:val="52D84F6A"/>
    <w:rsid w:val="52D94528"/>
    <w:rsid w:val="52DE1081"/>
    <w:rsid w:val="52DE2BD1"/>
    <w:rsid w:val="52E37F64"/>
    <w:rsid w:val="52E635B0"/>
    <w:rsid w:val="52ED0DE3"/>
    <w:rsid w:val="52ED493F"/>
    <w:rsid w:val="52F25D4B"/>
    <w:rsid w:val="52F4603B"/>
    <w:rsid w:val="52F51D6F"/>
    <w:rsid w:val="52F57884"/>
    <w:rsid w:val="52FC78A7"/>
    <w:rsid w:val="530103EA"/>
    <w:rsid w:val="5302663C"/>
    <w:rsid w:val="53052F13"/>
    <w:rsid w:val="530879CB"/>
    <w:rsid w:val="530C064F"/>
    <w:rsid w:val="530D4FE1"/>
    <w:rsid w:val="530E3233"/>
    <w:rsid w:val="53130849"/>
    <w:rsid w:val="5314051F"/>
    <w:rsid w:val="53220A8C"/>
    <w:rsid w:val="532509F2"/>
    <w:rsid w:val="532742F5"/>
    <w:rsid w:val="53282B38"/>
    <w:rsid w:val="53373E0C"/>
    <w:rsid w:val="533816D3"/>
    <w:rsid w:val="533E519B"/>
    <w:rsid w:val="533F781A"/>
    <w:rsid w:val="534053B7"/>
    <w:rsid w:val="534063F3"/>
    <w:rsid w:val="534327B1"/>
    <w:rsid w:val="5349426B"/>
    <w:rsid w:val="534A1D91"/>
    <w:rsid w:val="534A7FE3"/>
    <w:rsid w:val="534F55FA"/>
    <w:rsid w:val="53513120"/>
    <w:rsid w:val="535624E4"/>
    <w:rsid w:val="535673AF"/>
    <w:rsid w:val="5358625C"/>
    <w:rsid w:val="53607807"/>
    <w:rsid w:val="536400AE"/>
    <w:rsid w:val="536966BB"/>
    <w:rsid w:val="536A08F8"/>
    <w:rsid w:val="536E5A80"/>
    <w:rsid w:val="536F3C21"/>
    <w:rsid w:val="53746E0E"/>
    <w:rsid w:val="5378069E"/>
    <w:rsid w:val="537806AC"/>
    <w:rsid w:val="537A08C9"/>
    <w:rsid w:val="537A382D"/>
    <w:rsid w:val="537D4D07"/>
    <w:rsid w:val="53852DC9"/>
    <w:rsid w:val="53874D93"/>
    <w:rsid w:val="538C3286"/>
    <w:rsid w:val="538E151D"/>
    <w:rsid w:val="53933738"/>
    <w:rsid w:val="53937719"/>
    <w:rsid w:val="53955626"/>
    <w:rsid w:val="53963229"/>
    <w:rsid w:val="53964FD7"/>
    <w:rsid w:val="53AC47FA"/>
    <w:rsid w:val="53AC65A8"/>
    <w:rsid w:val="53B35B89"/>
    <w:rsid w:val="53B4545D"/>
    <w:rsid w:val="53B65679"/>
    <w:rsid w:val="53B915F5"/>
    <w:rsid w:val="53C1637F"/>
    <w:rsid w:val="53C40496"/>
    <w:rsid w:val="53C42A66"/>
    <w:rsid w:val="53C75190"/>
    <w:rsid w:val="53CB1124"/>
    <w:rsid w:val="53CD7055"/>
    <w:rsid w:val="53CE651E"/>
    <w:rsid w:val="53D17812"/>
    <w:rsid w:val="53D63625"/>
    <w:rsid w:val="53D65339"/>
    <w:rsid w:val="53D8739D"/>
    <w:rsid w:val="53DF6122"/>
    <w:rsid w:val="53E43F94"/>
    <w:rsid w:val="53E53868"/>
    <w:rsid w:val="53E7764E"/>
    <w:rsid w:val="53F046E7"/>
    <w:rsid w:val="53F32429"/>
    <w:rsid w:val="53FF2748"/>
    <w:rsid w:val="54077C82"/>
    <w:rsid w:val="54095DDA"/>
    <w:rsid w:val="54181E8F"/>
    <w:rsid w:val="541C1980"/>
    <w:rsid w:val="5428627B"/>
    <w:rsid w:val="54293B80"/>
    <w:rsid w:val="54295E4B"/>
    <w:rsid w:val="542D5ABD"/>
    <w:rsid w:val="54330CEC"/>
    <w:rsid w:val="54352A41"/>
    <w:rsid w:val="54370568"/>
    <w:rsid w:val="543842E0"/>
    <w:rsid w:val="5439699D"/>
    <w:rsid w:val="543A3BB4"/>
    <w:rsid w:val="543E20EA"/>
    <w:rsid w:val="543E2212"/>
    <w:rsid w:val="544113E6"/>
    <w:rsid w:val="54414F42"/>
    <w:rsid w:val="54442386"/>
    <w:rsid w:val="54493DF7"/>
    <w:rsid w:val="54494881"/>
    <w:rsid w:val="54561898"/>
    <w:rsid w:val="5458228C"/>
    <w:rsid w:val="54596730"/>
    <w:rsid w:val="546B6463"/>
    <w:rsid w:val="54700D7B"/>
    <w:rsid w:val="54705828"/>
    <w:rsid w:val="547312EF"/>
    <w:rsid w:val="547C5F7A"/>
    <w:rsid w:val="547E068A"/>
    <w:rsid w:val="547F1F0F"/>
    <w:rsid w:val="548506E8"/>
    <w:rsid w:val="54856F3E"/>
    <w:rsid w:val="5488491F"/>
    <w:rsid w:val="548B08B3"/>
    <w:rsid w:val="548B2661"/>
    <w:rsid w:val="54994D7E"/>
    <w:rsid w:val="549F610D"/>
    <w:rsid w:val="54A13A15"/>
    <w:rsid w:val="54A35BFD"/>
    <w:rsid w:val="54A43723"/>
    <w:rsid w:val="54A8564D"/>
    <w:rsid w:val="54AC77F1"/>
    <w:rsid w:val="54B01375"/>
    <w:rsid w:val="54B33990"/>
    <w:rsid w:val="54B72938"/>
    <w:rsid w:val="54BA4CF5"/>
    <w:rsid w:val="54BC3B54"/>
    <w:rsid w:val="54BC6A3F"/>
    <w:rsid w:val="54BE6593"/>
    <w:rsid w:val="54D33D1C"/>
    <w:rsid w:val="54D44BD5"/>
    <w:rsid w:val="54D77655"/>
    <w:rsid w:val="54D9161F"/>
    <w:rsid w:val="54E25559"/>
    <w:rsid w:val="54E5391E"/>
    <w:rsid w:val="54E65AEA"/>
    <w:rsid w:val="54ED0C26"/>
    <w:rsid w:val="54ED50CA"/>
    <w:rsid w:val="54EE1372"/>
    <w:rsid w:val="54F226E1"/>
    <w:rsid w:val="54F41FB5"/>
    <w:rsid w:val="54F72B08"/>
    <w:rsid w:val="54FA3343"/>
    <w:rsid w:val="54FE4BE1"/>
    <w:rsid w:val="55004DFD"/>
    <w:rsid w:val="55006BAB"/>
    <w:rsid w:val="55017EAB"/>
    <w:rsid w:val="550C75AD"/>
    <w:rsid w:val="55110DB9"/>
    <w:rsid w:val="55130BD8"/>
    <w:rsid w:val="55142657"/>
    <w:rsid w:val="551A3791"/>
    <w:rsid w:val="551B39E5"/>
    <w:rsid w:val="55202F57"/>
    <w:rsid w:val="5520724E"/>
    <w:rsid w:val="55222FC6"/>
    <w:rsid w:val="55253194"/>
    <w:rsid w:val="5525329E"/>
    <w:rsid w:val="55256612"/>
    <w:rsid w:val="55306D65"/>
    <w:rsid w:val="5531510A"/>
    <w:rsid w:val="55322ADD"/>
    <w:rsid w:val="5535577F"/>
    <w:rsid w:val="553B38B8"/>
    <w:rsid w:val="553E76D4"/>
    <w:rsid w:val="5543118E"/>
    <w:rsid w:val="55431727"/>
    <w:rsid w:val="554525D7"/>
    <w:rsid w:val="554A42CB"/>
    <w:rsid w:val="554C0043"/>
    <w:rsid w:val="554F1DA0"/>
    <w:rsid w:val="55592DAB"/>
    <w:rsid w:val="555962BC"/>
    <w:rsid w:val="555B034C"/>
    <w:rsid w:val="555B21D8"/>
    <w:rsid w:val="555F0123"/>
    <w:rsid w:val="5560589C"/>
    <w:rsid w:val="55657AA9"/>
    <w:rsid w:val="557D0FD7"/>
    <w:rsid w:val="557D2A58"/>
    <w:rsid w:val="55801A9A"/>
    <w:rsid w:val="55851115"/>
    <w:rsid w:val="558A46C7"/>
    <w:rsid w:val="558B2A90"/>
    <w:rsid w:val="55922C9D"/>
    <w:rsid w:val="559467A4"/>
    <w:rsid w:val="55967510"/>
    <w:rsid w:val="55983A5D"/>
    <w:rsid w:val="559E63C4"/>
    <w:rsid w:val="55B141A9"/>
    <w:rsid w:val="55B40674"/>
    <w:rsid w:val="55B654BC"/>
    <w:rsid w:val="55BA1450"/>
    <w:rsid w:val="55BD4A9D"/>
    <w:rsid w:val="55BE30DF"/>
    <w:rsid w:val="55C0633B"/>
    <w:rsid w:val="55C45E2B"/>
    <w:rsid w:val="55C73B6D"/>
    <w:rsid w:val="55CC1183"/>
    <w:rsid w:val="55CD64A3"/>
    <w:rsid w:val="55CE40CE"/>
    <w:rsid w:val="55DB2235"/>
    <w:rsid w:val="55F11FC6"/>
    <w:rsid w:val="55FF3307"/>
    <w:rsid w:val="5604532D"/>
    <w:rsid w:val="56064695"/>
    <w:rsid w:val="560721BC"/>
    <w:rsid w:val="560B6DEC"/>
    <w:rsid w:val="560C332E"/>
    <w:rsid w:val="56101070"/>
    <w:rsid w:val="56130B60"/>
    <w:rsid w:val="561F728A"/>
    <w:rsid w:val="56216D43"/>
    <w:rsid w:val="56242D6E"/>
    <w:rsid w:val="56270168"/>
    <w:rsid w:val="562C39D0"/>
    <w:rsid w:val="56301712"/>
    <w:rsid w:val="563113AD"/>
    <w:rsid w:val="5631500A"/>
    <w:rsid w:val="56344AA4"/>
    <w:rsid w:val="5637484F"/>
    <w:rsid w:val="564104D7"/>
    <w:rsid w:val="56467262"/>
    <w:rsid w:val="5648378B"/>
    <w:rsid w:val="56496330"/>
    <w:rsid w:val="564B654C"/>
    <w:rsid w:val="564C33E3"/>
    <w:rsid w:val="56505911"/>
    <w:rsid w:val="56530F5D"/>
    <w:rsid w:val="56551179"/>
    <w:rsid w:val="565C2507"/>
    <w:rsid w:val="565D3B8A"/>
    <w:rsid w:val="56633896"/>
    <w:rsid w:val="56660C90"/>
    <w:rsid w:val="56674A08"/>
    <w:rsid w:val="56692432"/>
    <w:rsid w:val="566B5E2B"/>
    <w:rsid w:val="566C201F"/>
    <w:rsid w:val="5676735D"/>
    <w:rsid w:val="567B3DBB"/>
    <w:rsid w:val="567C03D1"/>
    <w:rsid w:val="568A2120"/>
    <w:rsid w:val="568A7075"/>
    <w:rsid w:val="569972B8"/>
    <w:rsid w:val="569A486E"/>
    <w:rsid w:val="569E48CE"/>
    <w:rsid w:val="56A234EE"/>
    <w:rsid w:val="56A65531"/>
    <w:rsid w:val="56AC3ADA"/>
    <w:rsid w:val="56B440F1"/>
    <w:rsid w:val="56B5263B"/>
    <w:rsid w:val="56B860D6"/>
    <w:rsid w:val="56BC6B02"/>
    <w:rsid w:val="56C85FED"/>
    <w:rsid w:val="56C87B9D"/>
    <w:rsid w:val="56D24578"/>
    <w:rsid w:val="56DB78D0"/>
    <w:rsid w:val="56E06E21"/>
    <w:rsid w:val="56E147BB"/>
    <w:rsid w:val="56E4007C"/>
    <w:rsid w:val="56E61DD1"/>
    <w:rsid w:val="56E754E2"/>
    <w:rsid w:val="56E878F7"/>
    <w:rsid w:val="56ED13B1"/>
    <w:rsid w:val="56F10CDB"/>
    <w:rsid w:val="56F72230"/>
    <w:rsid w:val="56FA0FBB"/>
    <w:rsid w:val="56FB205F"/>
    <w:rsid w:val="56FF2E93"/>
    <w:rsid w:val="57007337"/>
    <w:rsid w:val="570109B9"/>
    <w:rsid w:val="570404A9"/>
    <w:rsid w:val="5705494D"/>
    <w:rsid w:val="57084D61"/>
    <w:rsid w:val="570E03FA"/>
    <w:rsid w:val="57101BBD"/>
    <w:rsid w:val="57182549"/>
    <w:rsid w:val="571D0F05"/>
    <w:rsid w:val="571D2464"/>
    <w:rsid w:val="571E55B1"/>
    <w:rsid w:val="57201787"/>
    <w:rsid w:val="57212E09"/>
    <w:rsid w:val="572172AD"/>
    <w:rsid w:val="57272B15"/>
    <w:rsid w:val="574511ED"/>
    <w:rsid w:val="574719FA"/>
    <w:rsid w:val="574B3171"/>
    <w:rsid w:val="575651A9"/>
    <w:rsid w:val="57597E07"/>
    <w:rsid w:val="575B2E6E"/>
    <w:rsid w:val="575E7EED"/>
    <w:rsid w:val="57664045"/>
    <w:rsid w:val="57672F12"/>
    <w:rsid w:val="576D24F2"/>
    <w:rsid w:val="576E604D"/>
    <w:rsid w:val="57715B3F"/>
    <w:rsid w:val="57763155"/>
    <w:rsid w:val="57776ECD"/>
    <w:rsid w:val="577818FB"/>
    <w:rsid w:val="577B2FA5"/>
    <w:rsid w:val="57821AAA"/>
    <w:rsid w:val="57842C77"/>
    <w:rsid w:val="578844EF"/>
    <w:rsid w:val="578C0BCA"/>
    <w:rsid w:val="5798756F"/>
    <w:rsid w:val="579B1E67"/>
    <w:rsid w:val="57A557E8"/>
    <w:rsid w:val="57AE6D93"/>
    <w:rsid w:val="57B04C6C"/>
    <w:rsid w:val="57B13876"/>
    <w:rsid w:val="57B36157"/>
    <w:rsid w:val="57B728DF"/>
    <w:rsid w:val="57BB500C"/>
    <w:rsid w:val="57BC2B32"/>
    <w:rsid w:val="57CC4006"/>
    <w:rsid w:val="57CC7219"/>
    <w:rsid w:val="57D1482F"/>
    <w:rsid w:val="57DA770B"/>
    <w:rsid w:val="57DA7B88"/>
    <w:rsid w:val="57E9054A"/>
    <w:rsid w:val="57EA58F1"/>
    <w:rsid w:val="57EE0CF7"/>
    <w:rsid w:val="57EE3633"/>
    <w:rsid w:val="57F067B4"/>
    <w:rsid w:val="57F549C2"/>
    <w:rsid w:val="57F64F51"/>
    <w:rsid w:val="57F91240"/>
    <w:rsid w:val="57FE3650"/>
    <w:rsid w:val="57FF71A5"/>
    <w:rsid w:val="580B377D"/>
    <w:rsid w:val="580D1877"/>
    <w:rsid w:val="5813309A"/>
    <w:rsid w:val="5814487C"/>
    <w:rsid w:val="58207565"/>
    <w:rsid w:val="58226E39"/>
    <w:rsid w:val="58271974"/>
    <w:rsid w:val="5827444F"/>
    <w:rsid w:val="582E0BB0"/>
    <w:rsid w:val="582E1C82"/>
    <w:rsid w:val="582F1556"/>
    <w:rsid w:val="58360B36"/>
    <w:rsid w:val="58364E3A"/>
    <w:rsid w:val="583E1337"/>
    <w:rsid w:val="58445001"/>
    <w:rsid w:val="584567BE"/>
    <w:rsid w:val="58496ABB"/>
    <w:rsid w:val="584A4822"/>
    <w:rsid w:val="58533496"/>
    <w:rsid w:val="58550FBC"/>
    <w:rsid w:val="58553220"/>
    <w:rsid w:val="58583D89"/>
    <w:rsid w:val="5858676E"/>
    <w:rsid w:val="585C536F"/>
    <w:rsid w:val="586438F5"/>
    <w:rsid w:val="586E26D1"/>
    <w:rsid w:val="58727DC0"/>
    <w:rsid w:val="58773629"/>
    <w:rsid w:val="58793EB8"/>
    <w:rsid w:val="587A4EC7"/>
    <w:rsid w:val="587B2F7D"/>
    <w:rsid w:val="58816255"/>
    <w:rsid w:val="5886561A"/>
    <w:rsid w:val="588747BB"/>
    <w:rsid w:val="588875E4"/>
    <w:rsid w:val="589113DD"/>
    <w:rsid w:val="58913FBE"/>
    <w:rsid w:val="589A2E73"/>
    <w:rsid w:val="589A32E2"/>
    <w:rsid w:val="58AD414F"/>
    <w:rsid w:val="58B06B3A"/>
    <w:rsid w:val="58B54151"/>
    <w:rsid w:val="58BA1767"/>
    <w:rsid w:val="58BC54DF"/>
    <w:rsid w:val="58BD6B62"/>
    <w:rsid w:val="58C148A4"/>
    <w:rsid w:val="58C425E6"/>
    <w:rsid w:val="58C46142"/>
    <w:rsid w:val="58C92C97"/>
    <w:rsid w:val="58CE59D8"/>
    <w:rsid w:val="58D04AE7"/>
    <w:rsid w:val="58D50A2B"/>
    <w:rsid w:val="58D8399B"/>
    <w:rsid w:val="58DA23B2"/>
    <w:rsid w:val="58DA7713"/>
    <w:rsid w:val="58DC7D89"/>
    <w:rsid w:val="58E32A6C"/>
    <w:rsid w:val="58E40592"/>
    <w:rsid w:val="58E80D86"/>
    <w:rsid w:val="58E823D0"/>
    <w:rsid w:val="58E84AF7"/>
    <w:rsid w:val="58EF7663"/>
    <w:rsid w:val="58F57D9B"/>
    <w:rsid w:val="58F93323"/>
    <w:rsid w:val="5903310E"/>
    <w:rsid w:val="59036C6A"/>
    <w:rsid w:val="590429E2"/>
    <w:rsid w:val="5905591A"/>
    <w:rsid w:val="59074012"/>
    <w:rsid w:val="590824D3"/>
    <w:rsid w:val="59085916"/>
    <w:rsid w:val="590D1897"/>
    <w:rsid w:val="59154BEF"/>
    <w:rsid w:val="5918100B"/>
    <w:rsid w:val="591A2206"/>
    <w:rsid w:val="591A3FB4"/>
    <w:rsid w:val="591F15CA"/>
    <w:rsid w:val="59285535"/>
    <w:rsid w:val="592D3CE7"/>
    <w:rsid w:val="593B28A8"/>
    <w:rsid w:val="593C03CE"/>
    <w:rsid w:val="593C3F2A"/>
    <w:rsid w:val="593F3A1A"/>
    <w:rsid w:val="59401047"/>
    <w:rsid w:val="59417DFE"/>
    <w:rsid w:val="59441031"/>
    <w:rsid w:val="595251F6"/>
    <w:rsid w:val="595C637A"/>
    <w:rsid w:val="59605E6B"/>
    <w:rsid w:val="59622682"/>
    <w:rsid w:val="596C3525"/>
    <w:rsid w:val="596C5A94"/>
    <w:rsid w:val="59704357"/>
    <w:rsid w:val="5976568E"/>
    <w:rsid w:val="59856D9B"/>
    <w:rsid w:val="598A738C"/>
    <w:rsid w:val="598B6C60"/>
    <w:rsid w:val="59934492"/>
    <w:rsid w:val="59945B14"/>
    <w:rsid w:val="59967ADE"/>
    <w:rsid w:val="599E2E37"/>
    <w:rsid w:val="59A07F5E"/>
    <w:rsid w:val="59A9345F"/>
    <w:rsid w:val="59AA5338"/>
    <w:rsid w:val="59AD4E28"/>
    <w:rsid w:val="59B01600"/>
    <w:rsid w:val="59B461B6"/>
    <w:rsid w:val="59B61F2F"/>
    <w:rsid w:val="59B62E9D"/>
    <w:rsid w:val="59B706FE"/>
    <w:rsid w:val="59BC4885"/>
    <w:rsid w:val="59C56616"/>
    <w:rsid w:val="59C86FF3"/>
    <w:rsid w:val="59CA3C2C"/>
    <w:rsid w:val="59CE54CA"/>
    <w:rsid w:val="59CF4D9E"/>
    <w:rsid w:val="59D21128"/>
    <w:rsid w:val="59E10816"/>
    <w:rsid w:val="59E24AD2"/>
    <w:rsid w:val="59E34F77"/>
    <w:rsid w:val="59E447D4"/>
    <w:rsid w:val="59EC3BA2"/>
    <w:rsid w:val="59F14338"/>
    <w:rsid w:val="59F16FAC"/>
    <w:rsid w:val="59F355A3"/>
    <w:rsid w:val="59FD190B"/>
    <w:rsid w:val="59FD7B5D"/>
    <w:rsid w:val="59FE4533"/>
    <w:rsid w:val="59FF4D53"/>
    <w:rsid w:val="5A054C64"/>
    <w:rsid w:val="5A0A5DD6"/>
    <w:rsid w:val="5A0E1D6B"/>
    <w:rsid w:val="5A0F3B74"/>
    <w:rsid w:val="5A1C3233"/>
    <w:rsid w:val="5A2275C4"/>
    <w:rsid w:val="5A24333C"/>
    <w:rsid w:val="5A307585"/>
    <w:rsid w:val="5A3410A5"/>
    <w:rsid w:val="5A3572F7"/>
    <w:rsid w:val="5A40138F"/>
    <w:rsid w:val="5A4412E8"/>
    <w:rsid w:val="5A4A272E"/>
    <w:rsid w:val="5A4C2893"/>
    <w:rsid w:val="5A554E3D"/>
    <w:rsid w:val="5A563261"/>
    <w:rsid w:val="5A584D94"/>
    <w:rsid w:val="5A586F9B"/>
    <w:rsid w:val="5A5B2E53"/>
    <w:rsid w:val="5A5D684E"/>
    <w:rsid w:val="5A62558C"/>
    <w:rsid w:val="5A690D4F"/>
    <w:rsid w:val="5A6C48BD"/>
    <w:rsid w:val="5A6F20DD"/>
    <w:rsid w:val="5A712320"/>
    <w:rsid w:val="5A722B16"/>
    <w:rsid w:val="5A7445D3"/>
    <w:rsid w:val="5A7659B1"/>
    <w:rsid w:val="5A767910"/>
    <w:rsid w:val="5A767BB3"/>
    <w:rsid w:val="5A7B38B9"/>
    <w:rsid w:val="5A7D47FA"/>
    <w:rsid w:val="5A8665B6"/>
    <w:rsid w:val="5A867B53"/>
    <w:rsid w:val="5A8913F1"/>
    <w:rsid w:val="5A8A680E"/>
    <w:rsid w:val="5A8A798A"/>
    <w:rsid w:val="5A8E2EAB"/>
    <w:rsid w:val="5A9F29C3"/>
    <w:rsid w:val="5AA20705"/>
    <w:rsid w:val="5AAD4D4D"/>
    <w:rsid w:val="5AB06BF2"/>
    <w:rsid w:val="5AB13E2E"/>
    <w:rsid w:val="5AB32912"/>
    <w:rsid w:val="5ABD53A8"/>
    <w:rsid w:val="5ABF12B7"/>
    <w:rsid w:val="5AC00AB3"/>
    <w:rsid w:val="5AC4067B"/>
    <w:rsid w:val="5AC468CD"/>
    <w:rsid w:val="5AC77753"/>
    <w:rsid w:val="5ACA4A83"/>
    <w:rsid w:val="5AD22D98"/>
    <w:rsid w:val="5ADF3707"/>
    <w:rsid w:val="5AE26D53"/>
    <w:rsid w:val="5AE34FA5"/>
    <w:rsid w:val="5AEA7999"/>
    <w:rsid w:val="5AED1980"/>
    <w:rsid w:val="5AEE56F8"/>
    <w:rsid w:val="5AEE74A6"/>
    <w:rsid w:val="5AF01470"/>
    <w:rsid w:val="5AF37525"/>
    <w:rsid w:val="5AF95341"/>
    <w:rsid w:val="5AFA5E4B"/>
    <w:rsid w:val="5AFE1E47"/>
    <w:rsid w:val="5B01308B"/>
    <w:rsid w:val="5B04316E"/>
    <w:rsid w:val="5B0942E0"/>
    <w:rsid w:val="5B13282E"/>
    <w:rsid w:val="5B13515F"/>
    <w:rsid w:val="5B136F0D"/>
    <w:rsid w:val="5B1E422F"/>
    <w:rsid w:val="5B1F1837"/>
    <w:rsid w:val="5B266C40"/>
    <w:rsid w:val="5B282C46"/>
    <w:rsid w:val="5B2B24A8"/>
    <w:rsid w:val="5B2C7302"/>
    <w:rsid w:val="5B31756A"/>
    <w:rsid w:val="5B351579"/>
    <w:rsid w:val="5B3752F1"/>
    <w:rsid w:val="5B413A7A"/>
    <w:rsid w:val="5B48305A"/>
    <w:rsid w:val="5B4A6DD2"/>
    <w:rsid w:val="5B4E0CD7"/>
    <w:rsid w:val="5B4F263B"/>
    <w:rsid w:val="5B5277F7"/>
    <w:rsid w:val="5B53545F"/>
    <w:rsid w:val="5B5E07F4"/>
    <w:rsid w:val="5B62698B"/>
    <w:rsid w:val="5B667984"/>
    <w:rsid w:val="5B6839F5"/>
    <w:rsid w:val="5B6A1223"/>
    <w:rsid w:val="5B6F4A8B"/>
    <w:rsid w:val="5B70610D"/>
    <w:rsid w:val="5B726F99"/>
    <w:rsid w:val="5B77749C"/>
    <w:rsid w:val="5B7B5EBA"/>
    <w:rsid w:val="5B7F45A2"/>
    <w:rsid w:val="5B81022D"/>
    <w:rsid w:val="5B834092"/>
    <w:rsid w:val="5B92329F"/>
    <w:rsid w:val="5B925C8B"/>
    <w:rsid w:val="5B97344F"/>
    <w:rsid w:val="5B9822F9"/>
    <w:rsid w:val="5B986DEB"/>
    <w:rsid w:val="5BA34735"/>
    <w:rsid w:val="5BA83AF9"/>
    <w:rsid w:val="5BA97484"/>
    <w:rsid w:val="5BAF4E87"/>
    <w:rsid w:val="5BBA75AA"/>
    <w:rsid w:val="5BC052E6"/>
    <w:rsid w:val="5BC353D2"/>
    <w:rsid w:val="5BC528FD"/>
    <w:rsid w:val="5BC5369D"/>
    <w:rsid w:val="5BC61FA6"/>
    <w:rsid w:val="5BCC5A39"/>
    <w:rsid w:val="5BD91F04"/>
    <w:rsid w:val="5BD95F41"/>
    <w:rsid w:val="5BDD7C46"/>
    <w:rsid w:val="5BE10DB9"/>
    <w:rsid w:val="5BE82147"/>
    <w:rsid w:val="5BEC1C38"/>
    <w:rsid w:val="5BEC60DC"/>
    <w:rsid w:val="5BEF091F"/>
    <w:rsid w:val="5BF8682E"/>
    <w:rsid w:val="5BFE196B"/>
    <w:rsid w:val="5C066647"/>
    <w:rsid w:val="5C0674D2"/>
    <w:rsid w:val="5C0708B1"/>
    <w:rsid w:val="5C0D1BAE"/>
    <w:rsid w:val="5C0D2B0A"/>
    <w:rsid w:val="5C0F5225"/>
    <w:rsid w:val="5C0F5B29"/>
    <w:rsid w:val="5C115B42"/>
    <w:rsid w:val="5C126A5A"/>
    <w:rsid w:val="5C1271C4"/>
    <w:rsid w:val="5C176384"/>
    <w:rsid w:val="5C180C7F"/>
    <w:rsid w:val="5C2110AD"/>
    <w:rsid w:val="5C2D4455"/>
    <w:rsid w:val="5C2F7D76"/>
    <w:rsid w:val="5C341831"/>
    <w:rsid w:val="5C3B496D"/>
    <w:rsid w:val="5C4852B3"/>
    <w:rsid w:val="5C49467B"/>
    <w:rsid w:val="5C4A4BB0"/>
    <w:rsid w:val="5C4C6B7A"/>
    <w:rsid w:val="5C4E1A79"/>
    <w:rsid w:val="5C4E644E"/>
    <w:rsid w:val="5C50666A"/>
    <w:rsid w:val="5C537F09"/>
    <w:rsid w:val="5C5470A7"/>
    <w:rsid w:val="5C58551F"/>
    <w:rsid w:val="5C5A1297"/>
    <w:rsid w:val="5C5D0D87"/>
    <w:rsid w:val="5C5D2B35"/>
    <w:rsid w:val="5C5F1973"/>
    <w:rsid w:val="5C6315E3"/>
    <w:rsid w:val="5C6519EA"/>
    <w:rsid w:val="5C657C3C"/>
    <w:rsid w:val="5C670F64"/>
    <w:rsid w:val="5C6914DA"/>
    <w:rsid w:val="5C6D1BB7"/>
    <w:rsid w:val="5C6F742C"/>
    <w:rsid w:val="5C733BC8"/>
    <w:rsid w:val="5C734262"/>
    <w:rsid w:val="5C73610B"/>
    <w:rsid w:val="5C78171D"/>
    <w:rsid w:val="5C8005D2"/>
    <w:rsid w:val="5C872249"/>
    <w:rsid w:val="5C8A1594"/>
    <w:rsid w:val="5C8C51C9"/>
    <w:rsid w:val="5C8C6F77"/>
    <w:rsid w:val="5C8E0F41"/>
    <w:rsid w:val="5C9347A9"/>
    <w:rsid w:val="5C9A0FE8"/>
    <w:rsid w:val="5C9E5258"/>
    <w:rsid w:val="5C9F4EFC"/>
    <w:rsid w:val="5CA40764"/>
    <w:rsid w:val="5CA60993"/>
    <w:rsid w:val="5CA73DB1"/>
    <w:rsid w:val="5CAC586B"/>
    <w:rsid w:val="5CB318AF"/>
    <w:rsid w:val="5CB87D6C"/>
    <w:rsid w:val="5CBF559E"/>
    <w:rsid w:val="5CC22998"/>
    <w:rsid w:val="5CC52489"/>
    <w:rsid w:val="5CC606DB"/>
    <w:rsid w:val="5CCC3817"/>
    <w:rsid w:val="5CCD0F12"/>
    <w:rsid w:val="5CD479E8"/>
    <w:rsid w:val="5CD85714"/>
    <w:rsid w:val="5CDD6B6F"/>
    <w:rsid w:val="5CDF79EE"/>
    <w:rsid w:val="5CE15186"/>
    <w:rsid w:val="5CE62B2B"/>
    <w:rsid w:val="5CE9261B"/>
    <w:rsid w:val="5CEC3E1E"/>
    <w:rsid w:val="5CEC5C67"/>
    <w:rsid w:val="5CEE19DF"/>
    <w:rsid w:val="5CF35248"/>
    <w:rsid w:val="5CF8641C"/>
    <w:rsid w:val="5CFA65D6"/>
    <w:rsid w:val="5CFE60C6"/>
    <w:rsid w:val="5D0D455B"/>
    <w:rsid w:val="5D143FE3"/>
    <w:rsid w:val="5D172CE4"/>
    <w:rsid w:val="5D1A0A26"/>
    <w:rsid w:val="5D221689"/>
    <w:rsid w:val="5D26561D"/>
    <w:rsid w:val="5D28563C"/>
    <w:rsid w:val="5D355860"/>
    <w:rsid w:val="5D3F223B"/>
    <w:rsid w:val="5D4871F4"/>
    <w:rsid w:val="5D4964B8"/>
    <w:rsid w:val="5D4B5084"/>
    <w:rsid w:val="5D4E7F08"/>
    <w:rsid w:val="5D5E4DB7"/>
    <w:rsid w:val="5D6121B1"/>
    <w:rsid w:val="5D63417B"/>
    <w:rsid w:val="5D68684B"/>
    <w:rsid w:val="5D6972B8"/>
    <w:rsid w:val="5D737337"/>
    <w:rsid w:val="5D746389"/>
    <w:rsid w:val="5D775E79"/>
    <w:rsid w:val="5D7C348F"/>
    <w:rsid w:val="5D7E2A17"/>
    <w:rsid w:val="5D801493"/>
    <w:rsid w:val="5D80482F"/>
    <w:rsid w:val="5D867E6A"/>
    <w:rsid w:val="5D902163"/>
    <w:rsid w:val="5D9E34DB"/>
    <w:rsid w:val="5DA17326"/>
    <w:rsid w:val="5DA521E0"/>
    <w:rsid w:val="5DAA2047"/>
    <w:rsid w:val="5DB41C20"/>
    <w:rsid w:val="5DB76042"/>
    <w:rsid w:val="5DC17DE9"/>
    <w:rsid w:val="5DCB3ACF"/>
    <w:rsid w:val="5DD45079"/>
    <w:rsid w:val="5DD62B9F"/>
    <w:rsid w:val="5DDD2679"/>
    <w:rsid w:val="5DE03B9E"/>
    <w:rsid w:val="5DE0757A"/>
    <w:rsid w:val="5DEA664B"/>
    <w:rsid w:val="5DEC2B9B"/>
    <w:rsid w:val="5DF23751"/>
    <w:rsid w:val="5DF272AD"/>
    <w:rsid w:val="5DF50FB6"/>
    <w:rsid w:val="5DF54130"/>
    <w:rsid w:val="5DFA3716"/>
    <w:rsid w:val="5DFE20F6"/>
    <w:rsid w:val="5E0566D6"/>
    <w:rsid w:val="5E062D59"/>
    <w:rsid w:val="5E084D23"/>
    <w:rsid w:val="5E0969BF"/>
    <w:rsid w:val="5E14191A"/>
    <w:rsid w:val="5E174F66"/>
    <w:rsid w:val="5E1B4A56"/>
    <w:rsid w:val="5E224037"/>
    <w:rsid w:val="5E26485E"/>
    <w:rsid w:val="5E26794E"/>
    <w:rsid w:val="5E337FF2"/>
    <w:rsid w:val="5E343D6A"/>
    <w:rsid w:val="5E346EB6"/>
    <w:rsid w:val="5E3C677A"/>
    <w:rsid w:val="5E3E5AF5"/>
    <w:rsid w:val="5E4225E8"/>
    <w:rsid w:val="5E457D25"/>
    <w:rsid w:val="5E483371"/>
    <w:rsid w:val="5E495F53"/>
    <w:rsid w:val="5E4A0E97"/>
    <w:rsid w:val="5E4E15E4"/>
    <w:rsid w:val="5E5341F0"/>
    <w:rsid w:val="5E5835B4"/>
    <w:rsid w:val="5E5A54AE"/>
    <w:rsid w:val="5E5D0BCB"/>
    <w:rsid w:val="5E614B7B"/>
    <w:rsid w:val="5E624433"/>
    <w:rsid w:val="5E63113D"/>
    <w:rsid w:val="5E652175"/>
    <w:rsid w:val="5E6C3504"/>
    <w:rsid w:val="5E6D0BC1"/>
    <w:rsid w:val="5E725046"/>
    <w:rsid w:val="5E785A05"/>
    <w:rsid w:val="5E7B3747"/>
    <w:rsid w:val="5E820631"/>
    <w:rsid w:val="5E8C5954"/>
    <w:rsid w:val="5E8F0FA0"/>
    <w:rsid w:val="5E987E55"/>
    <w:rsid w:val="5E9B6027"/>
    <w:rsid w:val="5E9D3853"/>
    <w:rsid w:val="5EA07CD6"/>
    <w:rsid w:val="5EA22A81"/>
    <w:rsid w:val="5EA627E9"/>
    <w:rsid w:val="5EAF2DE4"/>
    <w:rsid w:val="5EB16DF2"/>
    <w:rsid w:val="5EB173C1"/>
    <w:rsid w:val="5EB50A07"/>
    <w:rsid w:val="5EB6652D"/>
    <w:rsid w:val="5EB72FD9"/>
    <w:rsid w:val="5EBC2342"/>
    <w:rsid w:val="5EBE23F5"/>
    <w:rsid w:val="5EC47C26"/>
    <w:rsid w:val="5EC83601"/>
    <w:rsid w:val="5ECA1FD8"/>
    <w:rsid w:val="5ECA3D86"/>
    <w:rsid w:val="5ECB2D1C"/>
    <w:rsid w:val="5ECC3FA2"/>
    <w:rsid w:val="5ED17BFD"/>
    <w:rsid w:val="5ED2780B"/>
    <w:rsid w:val="5ED31716"/>
    <w:rsid w:val="5ED61133"/>
    <w:rsid w:val="5ED820A4"/>
    <w:rsid w:val="5ED9408C"/>
    <w:rsid w:val="5EDD7F5D"/>
    <w:rsid w:val="5EDE0D55"/>
    <w:rsid w:val="5EE64BAF"/>
    <w:rsid w:val="5EE65064"/>
    <w:rsid w:val="5EF4299E"/>
    <w:rsid w:val="5EF43590"/>
    <w:rsid w:val="5EF853F3"/>
    <w:rsid w:val="5EF86B45"/>
    <w:rsid w:val="5F053010"/>
    <w:rsid w:val="5F060DF3"/>
    <w:rsid w:val="5F0C439F"/>
    <w:rsid w:val="5F1C0A86"/>
    <w:rsid w:val="5F2216BD"/>
    <w:rsid w:val="5F23026C"/>
    <w:rsid w:val="5F27742B"/>
    <w:rsid w:val="5F341267"/>
    <w:rsid w:val="5F353702"/>
    <w:rsid w:val="5F380EF8"/>
    <w:rsid w:val="5F473629"/>
    <w:rsid w:val="5F492852"/>
    <w:rsid w:val="5F495443"/>
    <w:rsid w:val="5F4A33E1"/>
    <w:rsid w:val="5F505015"/>
    <w:rsid w:val="5F526256"/>
    <w:rsid w:val="5F5A7800"/>
    <w:rsid w:val="5F7211FA"/>
    <w:rsid w:val="5F7408C2"/>
    <w:rsid w:val="5F750196"/>
    <w:rsid w:val="5F781A34"/>
    <w:rsid w:val="5F797C86"/>
    <w:rsid w:val="5F7A2A7D"/>
    <w:rsid w:val="5F7E529D"/>
    <w:rsid w:val="5F8B1768"/>
    <w:rsid w:val="5F8C3D55"/>
    <w:rsid w:val="5F9A5E4E"/>
    <w:rsid w:val="5F9B3AE4"/>
    <w:rsid w:val="5FA024CF"/>
    <w:rsid w:val="5FA171DD"/>
    <w:rsid w:val="5FA26CBF"/>
    <w:rsid w:val="5FA40A7B"/>
    <w:rsid w:val="5FA62A45"/>
    <w:rsid w:val="5FAB005C"/>
    <w:rsid w:val="5FB707AE"/>
    <w:rsid w:val="5FB7255D"/>
    <w:rsid w:val="5FBC7B73"/>
    <w:rsid w:val="5FC133DB"/>
    <w:rsid w:val="5FC15189"/>
    <w:rsid w:val="5FC353A5"/>
    <w:rsid w:val="5FC44532"/>
    <w:rsid w:val="5FCC3B5F"/>
    <w:rsid w:val="5FD2383A"/>
    <w:rsid w:val="5FD4310E"/>
    <w:rsid w:val="5FD72D43"/>
    <w:rsid w:val="5FD87942"/>
    <w:rsid w:val="5FDB26EF"/>
    <w:rsid w:val="5FDE21DF"/>
    <w:rsid w:val="5FE13A7D"/>
    <w:rsid w:val="5FEC2A61"/>
    <w:rsid w:val="5FF437B1"/>
    <w:rsid w:val="5FF732A1"/>
    <w:rsid w:val="5FFF5CB2"/>
    <w:rsid w:val="60001E7A"/>
    <w:rsid w:val="600650AC"/>
    <w:rsid w:val="600868B3"/>
    <w:rsid w:val="600A269D"/>
    <w:rsid w:val="601630E6"/>
    <w:rsid w:val="601722D8"/>
    <w:rsid w:val="601B7CB2"/>
    <w:rsid w:val="602544DC"/>
    <w:rsid w:val="602C2F4B"/>
    <w:rsid w:val="602F6597"/>
    <w:rsid w:val="60327E35"/>
    <w:rsid w:val="60335542"/>
    <w:rsid w:val="603744EA"/>
    <w:rsid w:val="60397415"/>
    <w:rsid w:val="603B4F3C"/>
    <w:rsid w:val="60400411"/>
    <w:rsid w:val="6042276E"/>
    <w:rsid w:val="60427282"/>
    <w:rsid w:val="60427ED5"/>
    <w:rsid w:val="60430294"/>
    <w:rsid w:val="604C7149"/>
    <w:rsid w:val="604D3E0F"/>
    <w:rsid w:val="604F09E7"/>
    <w:rsid w:val="60593614"/>
    <w:rsid w:val="60683296"/>
    <w:rsid w:val="60716BAF"/>
    <w:rsid w:val="607A5427"/>
    <w:rsid w:val="60806DF2"/>
    <w:rsid w:val="609252E7"/>
    <w:rsid w:val="60936B26"/>
    <w:rsid w:val="60940AF0"/>
    <w:rsid w:val="609C58D0"/>
    <w:rsid w:val="60A056E7"/>
    <w:rsid w:val="60A47DE7"/>
    <w:rsid w:val="60A54AAB"/>
    <w:rsid w:val="60AA0313"/>
    <w:rsid w:val="60B349C5"/>
    <w:rsid w:val="60C018E5"/>
    <w:rsid w:val="60C2565D"/>
    <w:rsid w:val="60C413D5"/>
    <w:rsid w:val="60C72C73"/>
    <w:rsid w:val="60C86081"/>
    <w:rsid w:val="60CC028A"/>
    <w:rsid w:val="60DA0BF8"/>
    <w:rsid w:val="60DB04CD"/>
    <w:rsid w:val="60E03D35"/>
    <w:rsid w:val="60E37162"/>
    <w:rsid w:val="60E375C4"/>
    <w:rsid w:val="60E47381"/>
    <w:rsid w:val="60E6759D"/>
    <w:rsid w:val="60E94998"/>
    <w:rsid w:val="60EC35CB"/>
    <w:rsid w:val="60FB46CB"/>
    <w:rsid w:val="60FC4A63"/>
    <w:rsid w:val="60FC5F7E"/>
    <w:rsid w:val="61011709"/>
    <w:rsid w:val="610904D4"/>
    <w:rsid w:val="61093C77"/>
    <w:rsid w:val="610F175A"/>
    <w:rsid w:val="61133E1C"/>
    <w:rsid w:val="6114688D"/>
    <w:rsid w:val="61151C31"/>
    <w:rsid w:val="611C2FBF"/>
    <w:rsid w:val="611D2893"/>
    <w:rsid w:val="61212F9E"/>
    <w:rsid w:val="6122434D"/>
    <w:rsid w:val="61243C22"/>
    <w:rsid w:val="6126799A"/>
    <w:rsid w:val="61271964"/>
    <w:rsid w:val="612B3202"/>
    <w:rsid w:val="612C2AD6"/>
    <w:rsid w:val="61313CA7"/>
    <w:rsid w:val="613320B7"/>
    <w:rsid w:val="61465817"/>
    <w:rsid w:val="61483DB4"/>
    <w:rsid w:val="61534507"/>
    <w:rsid w:val="61554B37"/>
    <w:rsid w:val="615A42DB"/>
    <w:rsid w:val="61686204"/>
    <w:rsid w:val="6169465A"/>
    <w:rsid w:val="61736957"/>
    <w:rsid w:val="61776447"/>
    <w:rsid w:val="6178322C"/>
    <w:rsid w:val="617A1A94"/>
    <w:rsid w:val="617C580C"/>
    <w:rsid w:val="61826B9A"/>
    <w:rsid w:val="61834DEC"/>
    <w:rsid w:val="61837520"/>
    <w:rsid w:val="618B5A4F"/>
    <w:rsid w:val="618D5C6B"/>
    <w:rsid w:val="619316BE"/>
    <w:rsid w:val="619347C4"/>
    <w:rsid w:val="61942BFF"/>
    <w:rsid w:val="619D39D4"/>
    <w:rsid w:val="61A24FB0"/>
    <w:rsid w:val="61AB4343"/>
    <w:rsid w:val="61AC31DA"/>
    <w:rsid w:val="61AD00BB"/>
    <w:rsid w:val="61AD1E69"/>
    <w:rsid w:val="61B55D51"/>
    <w:rsid w:val="61BE019E"/>
    <w:rsid w:val="61C15914"/>
    <w:rsid w:val="61C53F19"/>
    <w:rsid w:val="61C86CA3"/>
    <w:rsid w:val="61C96577"/>
    <w:rsid w:val="61CD6067"/>
    <w:rsid w:val="61CF29BF"/>
    <w:rsid w:val="61D4389A"/>
    <w:rsid w:val="61DA0784"/>
    <w:rsid w:val="61DC62D6"/>
    <w:rsid w:val="61DC73BD"/>
    <w:rsid w:val="61E14A0B"/>
    <w:rsid w:val="61E3588B"/>
    <w:rsid w:val="61E37639"/>
    <w:rsid w:val="61E41603"/>
    <w:rsid w:val="61EC0F5C"/>
    <w:rsid w:val="61ED495B"/>
    <w:rsid w:val="61F061FA"/>
    <w:rsid w:val="61F65B35"/>
    <w:rsid w:val="61F950AE"/>
    <w:rsid w:val="62061579"/>
    <w:rsid w:val="62094B9C"/>
    <w:rsid w:val="620D0B5A"/>
    <w:rsid w:val="620D3E17"/>
    <w:rsid w:val="62141C74"/>
    <w:rsid w:val="621719D8"/>
    <w:rsid w:val="62175534"/>
    <w:rsid w:val="621C5805"/>
    <w:rsid w:val="621D6219"/>
    <w:rsid w:val="622540F5"/>
    <w:rsid w:val="622A34BA"/>
    <w:rsid w:val="622A4ECD"/>
    <w:rsid w:val="622F6D22"/>
    <w:rsid w:val="623954AB"/>
    <w:rsid w:val="623A1223"/>
    <w:rsid w:val="623B7475"/>
    <w:rsid w:val="623C31ED"/>
    <w:rsid w:val="624237FF"/>
    <w:rsid w:val="62492D24"/>
    <w:rsid w:val="625556F8"/>
    <w:rsid w:val="62571DD5"/>
    <w:rsid w:val="62593D9F"/>
    <w:rsid w:val="625978FB"/>
    <w:rsid w:val="625E6C7A"/>
    <w:rsid w:val="6263077A"/>
    <w:rsid w:val="6264149F"/>
    <w:rsid w:val="6270328E"/>
    <w:rsid w:val="62713A4D"/>
    <w:rsid w:val="62774225"/>
    <w:rsid w:val="627D7A8D"/>
    <w:rsid w:val="627E3A45"/>
    <w:rsid w:val="627E7362"/>
    <w:rsid w:val="62851E3F"/>
    <w:rsid w:val="62865B5C"/>
    <w:rsid w:val="628677B5"/>
    <w:rsid w:val="628C5F22"/>
    <w:rsid w:val="629372B1"/>
    <w:rsid w:val="62957D4A"/>
    <w:rsid w:val="62963530"/>
    <w:rsid w:val="6299063F"/>
    <w:rsid w:val="629B43B7"/>
    <w:rsid w:val="629B7F14"/>
    <w:rsid w:val="62A009D7"/>
    <w:rsid w:val="62A212A2"/>
    <w:rsid w:val="62AD7C47"/>
    <w:rsid w:val="62AE40EE"/>
    <w:rsid w:val="62B057A5"/>
    <w:rsid w:val="62B40FD5"/>
    <w:rsid w:val="62B45479"/>
    <w:rsid w:val="62B5242B"/>
    <w:rsid w:val="62CA07F9"/>
    <w:rsid w:val="62CC631F"/>
    <w:rsid w:val="62CE02E9"/>
    <w:rsid w:val="62D2688B"/>
    <w:rsid w:val="62DD22DA"/>
    <w:rsid w:val="62DF24F6"/>
    <w:rsid w:val="62E178BB"/>
    <w:rsid w:val="62E21FE6"/>
    <w:rsid w:val="62E73159"/>
    <w:rsid w:val="62F37D50"/>
    <w:rsid w:val="62F615EE"/>
    <w:rsid w:val="62FB11FC"/>
    <w:rsid w:val="62FB6C04"/>
    <w:rsid w:val="62FB7D2D"/>
    <w:rsid w:val="62FC0FD0"/>
    <w:rsid w:val="63043D0B"/>
    <w:rsid w:val="630C7063"/>
    <w:rsid w:val="630E144C"/>
    <w:rsid w:val="630E2DDB"/>
    <w:rsid w:val="631B0674"/>
    <w:rsid w:val="63242FCA"/>
    <w:rsid w:val="632469D6"/>
    <w:rsid w:val="63273E9D"/>
    <w:rsid w:val="63293771"/>
    <w:rsid w:val="632A1A42"/>
    <w:rsid w:val="632A378C"/>
    <w:rsid w:val="632B79F6"/>
    <w:rsid w:val="6333517B"/>
    <w:rsid w:val="63377D21"/>
    <w:rsid w:val="633A772C"/>
    <w:rsid w:val="63400ABB"/>
    <w:rsid w:val="634369A5"/>
    <w:rsid w:val="6349032F"/>
    <w:rsid w:val="63497970"/>
    <w:rsid w:val="634A4488"/>
    <w:rsid w:val="63504F18"/>
    <w:rsid w:val="63533FB2"/>
    <w:rsid w:val="6357614B"/>
    <w:rsid w:val="63612F0B"/>
    <w:rsid w:val="63620A31"/>
    <w:rsid w:val="636B6726"/>
    <w:rsid w:val="636C7B02"/>
    <w:rsid w:val="63750765"/>
    <w:rsid w:val="637569B7"/>
    <w:rsid w:val="63770981"/>
    <w:rsid w:val="637D3ABD"/>
    <w:rsid w:val="6381535B"/>
    <w:rsid w:val="6384309D"/>
    <w:rsid w:val="63846BFA"/>
    <w:rsid w:val="63860BC4"/>
    <w:rsid w:val="63911317"/>
    <w:rsid w:val="639826A5"/>
    <w:rsid w:val="63A00B19"/>
    <w:rsid w:val="63A02962"/>
    <w:rsid w:val="63B55005"/>
    <w:rsid w:val="63B75221"/>
    <w:rsid w:val="63B82D47"/>
    <w:rsid w:val="63BA5D30"/>
    <w:rsid w:val="63BF5E84"/>
    <w:rsid w:val="63C37575"/>
    <w:rsid w:val="63C811DC"/>
    <w:rsid w:val="63D3458D"/>
    <w:rsid w:val="63D512D1"/>
    <w:rsid w:val="63DC7C3A"/>
    <w:rsid w:val="63DD314E"/>
    <w:rsid w:val="63E019C2"/>
    <w:rsid w:val="63EE6769"/>
    <w:rsid w:val="63F0428F"/>
    <w:rsid w:val="63FC70D8"/>
    <w:rsid w:val="64015BB1"/>
    <w:rsid w:val="640D4E41"/>
    <w:rsid w:val="64175CC0"/>
    <w:rsid w:val="64216B3E"/>
    <w:rsid w:val="6427347D"/>
    <w:rsid w:val="6428510B"/>
    <w:rsid w:val="64296F6B"/>
    <w:rsid w:val="642A77A1"/>
    <w:rsid w:val="642B52C7"/>
    <w:rsid w:val="642D7291"/>
    <w:rsid w:val="642F125B"/>
    <w:rsid w:val="64300B2F"/>
    <w:rsid w:val="64340620"/>
    <w:rsid w:val="643423CE"/>
    <w:rsid w:val="64371EBE"/>
    <w:rsid w:val="64373C6C"/>
    <w:rsid w:val="643B1AE6"/>
    <w:rsid w:val="643E149E"/>
    <w:rsid w:val="643F0D73"/>
    <w:rsid w:val="6445282D"/>
    <w:rsid w:val="64485E79"/>
    <w:rsid w:val="6449399F"/>
    <w:rsid w:val="644B55B3"/>
    <w:rsid w:val="644F3315"/>
    <w:rsid w:val="644F5459"/>
    <w:rsid w:val="644F681B"/>
    <w:rsid w:val="64502F80"/>
    <w:rsid w:val="64512827"/>
    <w:rsid w:val="645667E8"/>
    <w:rsid w:val="64590086"/>
    <w:rsid w:val="645C36D2"/>
    <w:rsid w:val="6468651B"/>
    <w:rsid w:val="646D34E5"/>
    <w:rsid w:val="646D3B32"/>
    <w:rsid w:val="647749B0"/>
    <w:rsid w:val="647A1A77"/>
    <w:rsid w:val="647B4B09"/>
    <w:rsid w:val="64827634"/>
    <w:rsid w:val="648C045C"/>
    <w:rsid w:val="648C220A"/>
    <w:rsid w:val="648D0746"/>
    <w:rsid w:val="64915A72"/>
    <w:rsid w:val="649165CE"/>
    <w:rsid w:val="649317EA"/>
    <w:rsid w:val="64954E7D"/>
    <w:rsid w:val="649612D4"/>
    <w:rsid w:val="64983A7B"/>
    <w:rsid w:val="649E3CEB"/>
    <w:rsid w:val="64AD03D2"/>
    <w:rsid w:val="64AF7CA6"/>
    <w:rsid w:val="64B23AAC"/>
    <w:rsid w:val="64B47494"/>
    <w:rsid w:val="64BB2AEF"/>
    <w:rsid w:val="64C71494"/>
    <w:rsid w:val="64D15E6F"/>
    <w:rsid w:val="64D50AFD"/>
    <w:rsid w:val="64DB0A9B"/>
    <w:rsid w:val="64E3431F"/>
    <w:rsid w:val="64E738E4"/>
    <w:rsid w:val="64F2429C"/>
    <w:rsid w:val="64F733FB"/>
    <w:rsid w:val="64F953C5"/>
    <w:rsid w:val="64FA0B2D"/>
    <w:rsid w:val="650808E3"/>
    <w:rsid w:val="65091AAC"/>
    <w:rsid w:val="650F25B0"/>
    <w:rsid w:val="6510393F"/>
    <w:rsid w:val="65112E55"/>
    <w:rsid w:val="65122383"/>
    <w:rsid w:val="651A1EAC"/>
    <w:rsid w:val="651B4B76"/>
    <w:rsid w:val="651D10B4"/>
    <w:rsid w:val="65257F68"/>
    <w:rsid w:val="652774E5"/>
    <w:rsid w:val="652D00DF"/>
    <w:rsid w:val="65314B5F"/>
    <w:rsid w:val="65397F9E"/>
    <w:rsid w:val="653B59DE"/>
    <w:rsid w:val="653F53ED"/>
    <w:rsid w:val="6546685C"/>
    <w:rsid w:val="654F3237"/>
    <w:rsid w:val="65515201"/>
    <w:rsid w:val="655A2308"/>
    <w:rsid w:val="655F3BDF"/>
    <w:rsid w:val="655F791E"/>
    <w:rsid w:val="65654809"/>
    <w:rsid w:val="656A1E1F"/>
    <w:rsid w:val="65717652"/>
    <w:rsid w:val="657A6506"/>
    <w:rsid w:val="657C710F"/>
    <w:rsid w:val="657D5FF6"/>
    <w:rsid w:val="657F1D6E"/>
    <w:rsid w:val="65810491"/>
    <w:rsid w:val="65827169"/>
    <w:rsid w:val="658B6402"/>
    <w:rsid w:val="658E1203"/>
    <w:rsid w:val="659902EE"/>
    <w:rsid w:val="659A6BA8"/>
    <w:rsid w:val="659B647C"/>
    <w:rsid w:val="659C5C40"/>
    <w:rsid w:val="659E368C"/>
    <w:rsid w:val="659F41BF"/>
    <w:rsid w:val="65A2780B"/>
    <w:rsid w:val="65A76BCF"/>
    <w:rsid w:val="65AC5D6D"/>
    <w:rsid w:val="65AE0300"/>
    <w:rsid w:val="65AE4402"/>
    <w:rsid w:val="65B65064"/>
    <w:rsid w:val="65BC6B1F"/>
    <w:rsid w:val="65BF216B"/>
    <w:rsid w:val="65C6799D"/>
    <w:rsid w:val="65C93C0A"/>
    <w:rsid w:val="65CF111A"/>
    <w:rsid w:val="65DA51F7"/>
    <w:rsid w:val="65DE4CE7"/>
    <w:rsid w:val="65E240AB"/>
    <w:rsid w:val="65E25E59"/>
    <w:rsid w:val="65EB3C3F"/>
    <w:rsid w:val="65EC0A86"/>
    <w:rsid w:val="65F242EE"/>
    <w:rsid w:val="65F4277A"/>
    <w:rsid w:val="65F8567D"/>
    <w:rsid w:val="660109D5"/>
    <w:rsid w:val="6601569C"/>
    <w:rsid w:val="660202AA"/>
    <w:rsid w:val="66025945"/>
    <w:rsid w:val="66085D7D"/>
    <w:rsid w:val="660B715E"/>
    <w:rsid w:val="66124991"/>
    <w:rsid w:val="6615622F"/>
    <w:rsid w:val="661673E0"/>
    <w:rsid w:val="661C69AE"/>
    <w:rsid w:val="662562FB"/>
    <w:rsid w:val="662D0E86"/>
    <w:rsid w:val="662E109F"/>
    <w:rsid w:val="66341793"/>
    <w:rsid w:val="663731EB"/>
    <w:rsid w:val="66375D05"/>
    <w:rsid w:val="663761A5"/>
    <w:rsid w:val="663F505A"/>
    <w:rsid w:val="66456B14"/>
    <w:rsid w:val="664A1D65"/>
    <w:rsid w:val="664A237C"/>
    <w:rsid w:val="66512A75"/>
    <w:rsid w:val="665925BF"/>
    <w:rsid w:val="665C66CA"/>
    <w:rsid w:val="665C746E"/>
    <w:rsid w:val="66613927"/>
    <w:rsid w:val="666351EC"/>
    <w:rsid w:val="66646C2A"/>
    <w:rsid w:val="667258CB"/>
    <w:rsid w:val="667264C2"/>
    <w:rsid w:val="66763171"/>
    <w:rsid w:val="667B1685"/>
    <w:rsid w:val="667E5B82"/>
    <w:rsid w:val="6692787F"/>
    <w:rsid w:val="66963694"/>
    <w:rsid w:val="66A15D14"/>
    <w:rsid w:val="66A3383B"/>
    <w:rsid w:val="66A80E51"/>
    <w:rsid w:val="66AA2147"/>
    <w:rsid w:val="66AA6977"/>
    <w:rsid w:val="66AD46B9"/>
    <w:rsid w:val="66B15F58"/>
    <w:rsid w:val="66B70FDE"/>
    <w:rsid w:val="66BB5028"/>
    <w:rsid w:val="66CB2328"/>
    <w:rsid w:val="66CF2882"/>
    <w:rsid w:val="66DB4D83"/>
    <w:rsid w:val="66DF7510"/>
    <w:rsid w:val="66E75E1D"/>
    <w:rsid w:val="66ED0F5A"/>
    <w:rsid w:val="66F85A3F"/>
    <w:rsid w:val="66F95B50"/>
    <w:rsid w:val="66FB3677"/>
    <w:rsid w:val="67000C8D"/>
    <w:rsid w:val="670047E9"/>
    <w:rsid w:val="67007834"/>
    <w:rsid w:val="6703077D"/>
    <w:rsid w:val="670C1B0F"/>
    <w:rsid w:val="6711405F"/>
    <w:rsid w:val="67114C48"/>
    <w:rsid w:val="67136644"/>
    <w:rsid w:val="67136C12"/>
    <w:rsid w:val="671D35ED"/>
    <w:rsid w:val="67220C03"/>
    <w:rsid w:val="67264EC4"/>
    <w:rsid w:val="672E4852"/>
    <w:rsid w:val="67362901"/>
    <w:rsid w:val="67380427"/>
    <w:rsid w:val="673921D1"/>
    <w:rsid w:val="673E700C"/>
    <w:rsid w:val="6742706F"/>
    <w:rsid w:val="67430B7A"/>
    <w:rsid w:val="67434817"/>
    <w:rsid w:val="67444AD8"/>
    <w:rsid w:val="674768BC"/>
    <w:rsid w:val="67497106"/>
    <w:rsid w:val="674F16E0"/>
    <w:rsid w:val="674F5770"/>
    <w:rsid w:val="67544B35"/>
    <w:rsid w:val="6754649F"/>
    <w:rsid w:val="67564D51"/>
    <w:rsid w:val="67591430"/>
    <w:rsid w:val="675A65EF"/>
    <w:rsid w:val="675C250A"/>
    <w:rsid w:val="675D2727"/>
    <w:rsid w:val="676254A4"/>
    <w:rsid w:val="676F7BC1"/>
    <w:rsid w:val="67705E13"/>
    <w:rsid w:val="67723A7B"/>
    <w:rsid w:val="67764672"/>
    <w:rsid w:val="677B0314"/>
    <w:rsid w:val="677E1BB2"/>
    <w:rsid w:val="67815E8A"/>
    <w:rsid w:val="678278F4"/>
    <w:rsid w:val="6784366C"/>
    <w:rsid w:val="67851681"/>
    <w:rsid w:val="678F707E"/>
    <w:rsid w:val="67911CF9"/>
    <w:rsid w:val="67915D89"/>
    <w:rsid w:val="67920ADD"/>
    <w:rsid w:val="67931B01"/>
    <w:rsid w:val="679D64DC"/>
    <w:rsid w:val="679E56E3"/>
    <w:rsid w:val="67A71202"/>
    <w:rsid w:val="67A755AC"/>
    <w:rsid w:val="67AA29A7"/>
    <w:rsid w:val="67AC2BC3"/>
    <w:rsid w:val="67AF0DC2"/>
    <w:rsid w:val="67AF7FBD"/>
    <w:rsid w:val="67B657F0"/>
    <w:rsid w:val="67B81568"/>
    <w:rsid w:val="67B84842"/>
    <w:rsid w:val="67BC1058"/>
    <w:rsid w:val="67C73559"/>
    <w:rsid w:val="67CB129B"/>
    <w:rsid w:val="67D30F67"/>
    <w:rsid w:val="67D53EC8"/>
    <w:rsid w:val="67D72CA3"/>
    <w:rsid w:val="67D975ED"/>
    <w:rsid w:val="67DC6B15"/>
    <w:rsid w:val="67DF08A2"/>
    <w:rsid w:val="67E660D5"/>
    <w:rsid w:val="67EC6609"/>
    <w:rsid w:val="67FB3202"/>
    <w:rsid w:val="67FF2CF3"/>
    <w:rsid w:val="68070B84"/>
    <w:rsid w:val="68076DB0"/>
    <w:rsid w:val="68153E56"/>
    <w:rsid w:val="6817628E"/>
    <w:rsid w:val="681F1B75"/>
    <w:rsid w:val="681F60A0"/>
    <w:rsid w:val="68224C33"/>
    <w:rsid w:val="68277603"/>
    <w:rsid w:val="68330BEE"/>
    <w:rsid w:val="68347299"/>
    <w:rsid w:val="683530B2"/>
    <w:rsid w:val="68364B4E"/>
    <w:rsid w:val="683706DE"/>
    <w:rsid w:val="6837248C"/>
    <w:rsid w:val="68386205"/>
    <w:rsid w:val="683926A8"/>
    <w:rsid w:val="683D62C8"/>
    <w:rsid w:val="683E1556"/>
    <w:rsid w:val="68444BA9"/>
    <w:rsid w:val="6846570A"/>
    <w:rsid w:val="68490412"/>
    <w:rsid w:val="684E77D6"/>
    <w:rsid w:val="684F6460"/>
    <w:rsid w:val="68537BAB"/>
    <w:rsid w:val="685539A9"/>
    <w:rsid w:val="68570199"/>
    <w:rsid w:val="68570D81"/>
    <w:rsid w:val="68572B2F"/>
    <w:rsid w:val="685A617B"/>
    <w:rsid w:val="68617509"/>
    <w:rsid w:val="68633281"/>
    <w:rsid w:val="68680898"/>
    <w:rsid w:val="6876124A"/>
    <w:rsid w:val="68774F7F"/>
    <w:rsid w:val="687A05CB"/>
    <w:rsid w:val="68924266"/>
    <w:rsid w:val="68985F06"/>
    <w:rsid w:val="68A115C1"/>
    <w:rsid w:val="68A232D0"/>
    <w:rsid w:val="68A52236"/>
    <w:rsid w:val="68A57C30"/>
    <w:rsid w:val="68A92C45"/>
    <w:rsid w:val="68B41D2F"/>
    <w:rsid w:val="68B72114"/>
    <w:rsid w:val="68BA046A"/>
    <w:rsid w:val="68BA4E6C"/>
    <w:rsid w:val="68C12039"/>
    <w:rsid w:val="68C301C4"/>
    <w:rsid w:val="68C74A62"/>
    <w:rsid w:val="68D221B5"/>
    <w:rsid w:val="68D3156D"/>
    <w:rsid w:val="68D32372"/>
    <w:rsid w:val="68D36EDC"/>
    <w:rsid w:val="68D77EEE"/>
    <w:rsid w:val="68DD74D8"/>
    <w:rsid w:val="68E51EE8"/>
    <w:rsid w:val="68E5638C"/>
    <w:rsid w:val="68E90C44"/>
    <w:rsid w:val="68EF39C7"/>
    <w:rsid w:val="68EF720B"/>
    <w:rsid w:val="68F469BD"/>
    <w:rsid w:val="68F640F6"/>
    <w:rsid w:val="68F77169"/>
    <w:rsid w:val="69012A7E"/>
    <w:rsid w:val="69012A9A"/>
    <w:rsid w:val="690235EE"/>
    <w:rsid w:val="690A1AA4"/>
    <w:rsid w:val="690A7BA1"/>
    <w:rsid w:val="690D143F"/>
    <w:rsid w:val="69164798"/>
    <w:rsid w:val="69194F98"/>
    <w:rsid w:val="691D5EAC"/>
    <w:rsid w:val="69205616"/>
    <w:rsid w:val="69270753"/>
    <w:rsid w:val="692E5519"/>
    <w:rsid w:val="692F7B9E"/>
    <w:rsid w:val="69314302"/>
    <w:rsid w:val="693634DB"/>
    <w:rsid w:val="69432F0E"/>
    <w:rsid w:val="69456E2B"/>
    <w:rsid w:val="694F7CAA"/>
    <w:rsid w:val="69597D05"/>
    <w:rsid w:val="695C1FEF"/>
    <w:rsid w:val="696077C1"/>
    <w:rsid w:val="696803F0"/>
    <w:rsid w:val="6974326C"/>
    <w:rsid w:val="69781145"/>
    <w:rsid w:val="697D4817"/>
    <w:rsid w:val="69851D54"/>
    <w:rsid w:val="69877444"/>
    <w:rsid w:val="6988004A"/>
    <w:rsid w:val="69886D18"/>
    <w:rsid w:val="698A2A90"/>
    <w:rsid w:val="698B30E2"/>
    <w:rsid w:val="699102C2"/>
    <w:rsid w:val="699255A4"/>
    <w:rsid w:val="699D27C3"/>
    <w:rsid w:val="699F29DF"/>
    <w:rsid w:val="69B12712"/>
    <w:rsid w:val="69BF098B"/>
    <w:rsid w:val="69C87AEE"/>
    <w:rsid w:val="69CC12FA"/>
    <w:rsid w:val="69CE52E6"/>
    <w:rsid w:val="69D00DEB"/>
    <w:rsid w:val="69D02B99"/>
    <w:rsid w:val="69E623BC"/>
    <w:rsid w:val="69E71C90"/>
    <w:rsid w:val="69E91EAC"/>
    <w:rsid w:val="69EF70D3"/>
    <w:rsid w:val="69F957DD"/>
    <w:rsid w:val="69FB55FC"/>
    <w:rsid w:val="69FD3262"/>
    <w:rsid w:val="69FD7706"/>
    <w:rsid w:val="6A00643F"/>
    <w:rsid w:val="6A0942FC"/>
    <w:rsid w:val="6A0E36C1"/>
    <w:rsid w:val="6A1011E7"/>
    <w:rsid w:val="6A103C77"/>
    <w:rsid w:val="6A1A3E14"/>
    <w:rsid w:val="6A1D56B2"/>
    <w:rsid w:val="6A21022C"/>
    <w:rsid w:val="6A2473ED"/>
    <w:rsid w:val="6A2607CA"/>
    <w:rsid w:val="6A2829D5"/>
    <w:rsid w:val="6A2901DF"/>
    <w:rsid w:val="6A317FF9"/>
    <w:rsid w:val="6A325601"/>
    <w:rsid w:val="6A336596"/>
    <w:rsid w:val="6A3D5D54"/>
    <w:rsid w:val="6A3E279B"/>
    <w:rsid w:val="6A4315BC"/>
    <w:rsid w:val="6A4838D4"/>
    <w:rsid w:val="6A4946F9"/>
    <w:rsid w:val="6A4B66C3"/>
    <w:rsid w:val="6A4D41E9"/>
    <w:rsid w:val="6A5E63F6"/>
    <w:rsid w:val="6A5F4163"/>
    <w:rsid w:val="6A6652AB"/>
    <w:rsid w:val="6A694D9B"/>
    <w:rsid w:val="6A721EB3"/>
    <w:rsid w:val="6A732518"/>
    <w:rsid w:val="6A745C1A"/>
    <w:rsid w:val="6A773014"/>
    <w:rsid w:val="6A7F636D"/>
    <w:rsid w:val="6A8219B9"/>
    <w:rsid w:val="6A876FCF"/>
    <w:rsid w:val="6A935A28"/>
    <w:rsid w:val="6A947C34"/>
    <w:rsid w:val="6A953CFB"/>
    <w:rsid w:val="6A995DBF"/>
    <w:rsid w:val="6A9A31A7"/>
    <w:rsid w:val="6AA42EEC"/>
    <w:rsid w:val="6AA67D9D"/>
    <w:rsid w:val="6AAD5175"/>
    <w:rsid w:val="6AB31925"/>
    <w:rsid w:val="6AB5708C"/>
    <w:rsid w:val="6ABE50E7"/>
    <w:rsid w:val="6ABF5993"/>
    <w:rsid w:val="6AC02C0D"/>
    <w:rsid w:val="6AC50223"/>
    <w:rsid w:val="6AC54CCA"/>
    <w:rsid w:val="6AC63F9C"/>
    <w:rsid w:val="6AD22940"/>
    <w:rsid w:val="6AD40467"/>
    <w:rsid w:val="6AD42215"/>
    <w:rsid w:val="6ADF456E"/>
    <w:rsid w:val="6AE03628"/>
    <w:rsid w:val="6AE6019A"/>
    <w:rsid w:val="6AEA1A38"/>
    <w:rsid w:val="6AED1528"/>
    <w:rsid w:val="6AEF52A0"/>
    <w:rsid w:val="6AF37657"/>
    <w:rsid w:val="6AF44665"/>
    <w:rsid w:val="6AF47B60"/>
    <w:rsid w:val="6B0024C4"/>
    <w:rsid w:val="6B013226"/>
    <w:rsid w:val="6B07083C"/>
    <w:rsid w:val="6B0845B4"/>
    <w:rsid w:val="6B0D1BCA"/>
    <w:rsid w:val="6B0D3978"/>
    <w:rsid w:val="6B0F15F3"/>
    <w:rsid w:val="6B1116BB"/>
    <w:rsid w:val="6B1D71D1"/>
    <w:rsid w:val="6B2111D2"/>
    <w:rsid w:val="6B256F14"/>
    <w:rsid w:val="6B2579D2"/>
    <w:rsid w:val="6B2A5EB5"/>
    <w:rsid w:val="6B2B3DFF"/>
    <w:rsid w:val="6B336DF1"/>
    <w:rsid w:val="6B360BBB"/>
    <w:rsid w:val="6B39021A"/>
    <w:rsid w:val="6B39651C"/>
    <w:rsid w:val="6B397FBC"/>
    <w:rsid w:val="6B417A73"/>
    <w:rsid w:val="6B432AA4"/>
    <w:rsid w:val="6B446541"/>
    <w:rsid w:val="6B482C03"/>
    <w:rsid w:val="6B483A74"/>
    <w:rsid w:val="6B4D7162"/>
    <w:rsid w:val="6B513865"/>
    <w:rsid w:val="6B5138DA"/>
    <w:rsid w:val="6B5477F9"/>
    <w:rsid w:val="6B56531F"/>
    <w:rsid w:val="6B574BF4"/>
    <w:rsid w:val="6B633598"/>
    <w:rsid w:val="6B637A3C"/>
    <w:rsid w:val="6B67752D"/>
    <w:rsid w:val="6B731A0F"/>
    <w:rsid w:val="6B735ED1"/>
    <w:rsid w:val="6B74593C"/>
    <w:rsid w:val="6B755A64"/>
    <w:rsid w:val="6B774B0B"/>
    <w:rsid w:val="6B837CE7"/>
    <w:rsid w:val="6B882FFF"/>
    <w:rsid w:val="6B8A3196"/>
    <w:rsid w:val="6B8A321B"/>
    <w:rsid w:val="6B8A4FC9"/>
    <w:rsid w:val="6B8C2288"/>
    <w:rsid w:val="6B8E2D0B"/>
    <w:rsid w:val="6B8F438D"/>
    <w:rsid w:val="6B923FB8"/>
    <w:rsid w:val="6B94741C"/>
    <w:rsid w:val="6B9B0F84"/>
    <w:rsid w:val="6B9C0618"/>
    <w:rsid w:val="6B9C202C"/>
    <w:rsid w:val="6B9D2F4E"/>
    <w:rsid w:val="6BA27346"/>
    <w:rsid w:val="6BAC16D6"/>
    <w:rsid w:val="6BAC7340"/>
    <w:rsid w:val="6BB57CB9"/>
    <w:rsid w:val="6BBC3C61"/>
    <w:rsid w:val="6BBD714D"/>
    <w:rsid w:val="6BC231A9"/>
    <w:rsid w:val="6BC512DC"/>
    <w:rsid w:val="6BC54253"/>
    <w:rsid w:val="6BC56032"/>
    <w:rsid w:val="6BC73B27"/>
    <w:rsid w:val="6BC95AF1"/>
    <w:rsid w:val="6BCB01A3"/>
    <w:rsid w:val="6BCF0C2E"/>
    <w:rsid w:val="6BD3071E"/>
    <w:rsid w:val="6BD83F86"/>
    <w:rsid w:val="6BDD334B"/>
    <w:rsid w:val="6BE24E05"/>
    <w:rsid w:val="6BE4292B"/>
    <w:rsid w:val="6BE558C2"/>
    <w:rsid w:val="6BE741CA"/>
    <w:rsid w:val="6BF608B1"/>
    <w:rsid w:val="6C092392"/>
    <w:rsid w:val="6C0F7F0E"/>
    <w:rsid w:val="6C111246"/>
    <w:rsid w:val="6C131EC6"/>
    <w:rsid w:val="6C156F89"/>
    <w:rsid w:val="6C180827"/>
    <w:rsid w:val="6C18153B"/>
    <w:rsid w:val="6C1E31D8"/>
    <w:rsid w:val="6C276CBC"/>
    <w:rsid w:val="6C286764"/>
    <w:rsid w:val="6C2B4615"/>
    <w:rsid w:val="6C2B67AC"/>
    <w:rsid w:val="6C2C6080"/>
    <w:rsid w:val="6C2E3BA6"/>
    <w:rsid w:val="6C303DC2"/>
    <w:rsid w:val="6C335661"/>
    <w:rsid w:val="6C397601"/>
    <w:rsid w:val="6C3B29EA"/>
    <w:rsid w:val="6C417D7E"/>
    <w:rsid w:val="6C425CF4"/>
    <w:rsid w:val="6C43172A"/>
    <w:rsid w:val="6C445178"/>
    <w:rsid w:val="6C472EBA"/>
    <w:rsid w:val="6C4812AA"/>
    <w:rsid w:val="6C4866A2"/>
    <w:rsid w:val="6C4E5FF7"/>
    <w:rsid w:val="6C553829"/>
    <w:rsid w:val="6C580C23"/>
    <w:rsid w:val="6C592F9C"/>
    <w:rsid w:val="6C5B1C2C"/>
    <w:rsid w:val="6C5D1A55"/>
    <w:rsid w:val="6C613F7C"/>
    <w:rsid w:val="6C6972D4"/>
    <w:rsid w:val="6C7D68DC"/>
    <w:rsid w:val="6C7F2654"/>
    <w:rsid w:val="6C850C61"/>
    <w:rsid w:val="6C89702F"/>
    <w:rsid w:val="6C8E6D3B"/>
    <w:rsid w:val="6C9611D7"/>
    <w:rsid w:val="6C9854C4"/>
    <w:rsid w:val="6C986F43"/>
    <w:rsid w:val="6C991968"/>
    <w:rsid w:val="6C99426D"/>
    <w:rsid w:val="6C9E1CD6"/>
    <w:rsid w:val="6C9E700C"/>
    <w:rsid w:val="6CA420BB"/>
    <w:rsid w:val="6CB64C84"/>
    <w:rsid w:val="6CB83252"/>
    <w:rsid w:val="6CBA368C"/>
    <w:rsid w:val="6CBB6FD8"/>
    <w:rsid w:val="6CBF0CA2"/>
    <w:rsid w:val="6CBF6EF4"/>
    <w:rsid w:val="6CC103B8"/>
    <w:rsid w:val="6CC40B4C"/>
    <w:rsid w:val="6CC438FF"/>
    <w:rsid w:val="6CC44043"/>
    <w:rsid w:val="6CCD19ED"/>
    <w:rsid w:val="6CD56718"/>
    <w:rsid w:val="6CD7423E"/>
    <w:rsid w:val="6CDC3602"/>
    <w:rsid w:val="6CE10C19"/>
    <w:rsid w:val="6CE27B7C"/>
    <w:rsid w:val="6CE50FDA"/>
    <w:rsid w:val="6CE626D3"/>
    <w:rsid w:val="6CEB7CE9"/>
    <w:rsid w:val="6CEF77DA"/>
    <w:rsid w:val="6CF52916"/>
    <w:rsid w:val="6CFC5A53"/>
    <w:rsid w:val="6CFE13DC"/>
    <w:rsid w:val="6D077AEF"/>
    <w:rsid w:val="6D082649"/>
    <w:rsid w:val="6D0D7C60"/>
    <w:rsid w:val="6D1142D1"/>
    <w:rsid w:val="6D1624B9"/>
    <w:rsid w:val="6D1E00BF"/>
    <w:rsid w:val="6D1F1741"/>
    <w:rsid w:val="6D3377BA"/>
    <w:rsid w:val="6D35397B"/>
    <w:rsid w:val="6D374518"/>
    <w:rsid w:val="6D380807"/>
    <w:rsid w:val="6D3B2A1F"/>
    <w:rsid w:val="6D3E1277"/>
    <w:rsid w:val="6D3E1C97"/>
    <w:rsid w:val="6D4013DB"/>
    <w:rsid w:val="6D4713C4"/>
    <w:rsid w:val="6D4F2026"/>
    <w:rsid w:val="6D5269CD"/>
    <w:rsid w:val="6D5C52CC"/>
    <w:rsid w:val="6D5E04BB"/>
    <w:rsid w:val="6D635AD2"/>
    <w:rsid w:val="6D677D53"/>
    <w:rsid w:val="6D6A6E60"/>
    <w:rsid w:val="6D6D06FE"/>
    <w:rsid w:val="6D6D7EDA"/>
    <w:rsid w:val="6D735616"/>
    <w:rsid w:val="6D765805"/>
    <w:rsid w:val="6D7C595E"/>
    <w:rsid w:val="6D7C6B93"/>
    <w:rsid w:val="6D7D3AAE"/>
    <w:rsid w:val="6D7E0B5E"/>
    <w:rsid w:val="6D8609AA"/>
    <w:rsid w:val="6D8B083F"/>
    <w:rsid w:val="6D940C7E"/>
    <w:rsid w:val="6D9654A4"/>
    <w:rsid w:val="6D9B2C6A"/>
    <w:rsid w:val="6DA76CBD"/>
    <w:rsid w:val="6DA85746"/>
    <w:rsid w:val="6DAB11D4"/>
    <w:rsid w:val="6DB245CF"/>
    <w:rsid w:val="6DC02F24"/>
    <w:rsid w:val="6DC06FD3"/>
    <w:rsid w:val="6DC5710C"/>
    <w:rsid w:val="6DC72BAB"/>
    <w:rsid w:val="6DCA78FF"/>
    <w:rsid w:val="6DD45692"/>
    <w:rsid w:val="6DD644F6"/>
    <w:rsid w:val="6DD864C0"/>
    <w:rsid w:val="6DDE15FC"/>
    <w:rsid w:val="6DE50FDE"/>
    <w:rsid w:val="6DEA355E"/>
    <w:rsid w:val="6DF64B98"/>
    <w:rsid w:val="6DF77990"/>
    <w:rsid w:val="6DFA4C1B"/>
    <w:rsid w:val="6DFA5921"/>
    <w:rsid w:val="6E01228F"/>
    <w:rsid w:val="6E027099"/>
    <w:rsid w:val="6E05419D"/>
    <w:rsid w:val="6E0E4489"/>
    <w:rsid w:val="6E0F7A08"/>
    <w:rsid w:val="6E162B44"/>
    <w:rsid w:val="6E1771E9"/>
    <w:rsid w:val="6E1A0886"/>
    <w:rsid w:val="6E2434B3"/>
    <w:rsid w:val="6E292877"/>
    <w:rsid w:val="6E2A4841"/>
    <w:rsid w:val="6E2C2368"/>
    <w:rsid w:val="6E316E71"/>
    <w:rsid w:val="6E386F5E"/>
    <w:rsid w:val="6E407BC1"/>
    <w:rsid w:val="6E443B55"/>
    <w:rsid w:val="6E4753F3"/>
    <w:rsid w:val="6E4771A1"/>
    <w:rsid w:val="6E492F1A"/>
    <w:rsid w:val="6E4B6F06"/>
    <w:rsid w:val="6E4C60A3"/>
    <w:rsid w:val="6E4E22DE"/>
    <w:rsid w:val="6E531FEA"/>
    <w:rsid w:val="6E535B46"/>
    <w:rsid w:val="6E57291B"/>
    <w:rsid w:val="6E5A566C"/>
    <w:rsid w:val="6E5B2C4D"/>
    <w:rsid w:val="6E5D031A"/>
    <w:rsid w:val="6E641B01"/>
    <w:rsid w:val="6E645FA5"/>
    <w:rsid w:val="6E697BC4"/>
    <w:rsid w:val="6E6B2E90"/>
    <w:rsid w:val="6E6C6C08"/>
    <w:rsid w:val="6E6F24CC"/>
    <w:rsid w:val="6E7004A6"/>
    <w:rsid w:val="6E7206C2"/>
    <w:rsid w:val="6E7F2DDF"/>
    <w:rsid w:val="6E865FC0"/>
    <w:rsid w:val="6E8A6522"/>
    <w:rsid w:val="6E8B52E0"/>
    <w:rsid w:val="6E8B5361"/>
    <w:rsid w:val="6E8C2E06"/>
    <w:rsid w:val="6E8E1515"/>
    <w:rsid w:val="6E91041D"/>
    <w:rsid w:val="6E922B12"/>
    <w:rsid w:val="6E9323E7"/>
    <w:rsid w:val="6E97450D"/>
    <w:rsid w:val="6E9A3775"/>
    <w:rsid w:val="6E9A5523"/>
    <w:rsid w:val="6E9F2B3A"/>
    <w:rsid w:val="6E9F6FDD"/>
    <w:rsid w:val="6EA116ED"/>
    <w:rsid w:val="6EA11E3E"/>
    <w:rsid w:val="6EA14B04"/>
    <w:rsid w:val="6EA6211A"/>
    <w:rsid w:val="6EAD16FA"/>
    <w:rsid w:val="6EB26D11"/>
    <w:rsid w:val="6EBC6818"/>
    <w:rsid w:val="6EC151A6"/>
    <w:rsid w:val="6EC30F1E"/>
    <w:rsid w:val="6EC627BC"/>
    <w:rsid w:val="6EC922AC"/>
    <w:rsid w:val="6ED20C37"/>
    <w:rsid w:val="6ED30A35"/>
    <w:rsid w:val="6EDA0016"/>
    <w:rsid w:val="6EDC1FE0"/>
    <w:rsid w:val="6EEA46FD"/>
    <w:rsid w:val="6EED538D"/>
    <w:rsid w:val="6EF03395"/>
    <w:rsid w:val="6EF65451"/>
    <w:rsid w:val="6EFA5D3A"/>
    <w:rsid w:val="6F012901"/>
    <w:rsid w:val="6F034AE7"/>
    <w:rsid w:val="6F06705D"/>
    <w:rsid w:val="6F0D2199"/>
    <w:rsid w:val="6F0E4B14"/>
    <w:rsid w:val="6F0E7CBF"/>
    <w:rsid w:val="6F152DFC"/>
    <w:rsid w:val="6F241291"/>
    <w:rsid w:val="6F285225"/>
    <w:rsid w:val="6F28610E"/>
    <w:rsid w:val="6F2B0871"/>
    <w:rsid w:val="6F2D283B"/>
    <w:rsid w:val="6F307C36"/>
    <w:rsid w:val="6F3239AE"/>
    <w:rsid w:val="6F373992"/>
    <w:rsid w:val="6F3C65DA"/>
    <w:rsid w:val="6F3F35D5"/>
    <w:rsid w:val="6F40431D"/>
    <w:rsid w:val="6F411E43"/>
    <w:rsid w:val="6F484F7F"/>
    <w:rsid w:val="6F4B1DF4"/>
    <w:rsid w:val="6F4C4694"/>
    <w:rsid w:val="6F54322D"/>
    <w:rsid w:val="6F5B1156"/>
    <w:rsid w:val="6F5E21BF"/>
    <w:rsid w:val="6F6226C8"/>
    <w:rsid w:val="6F667AFB"/>
    <w:rsid w:val="6F670532"/>
    <w:rsid w:val="6F6D70DC"/>
    <w:rsid w:val="6F717FE9"/>
    <w:rsid w:val="6F743FC6"/>
    <w:rsid w:val="6F753B6B"/>
    <w:rsid w:val="6F795A80"/>
    <w:rsid w:val="6F79634D"/>
    <w:rsid w:val="6F7C10CD"/>
    <w:rsid w:val="6F80296B"/>
    <w:rsid w:val="6F806E0F"/>
    <w:rsid w:val="6F8A37EA"/>
    <w:rsid w:val="6F8E66EB"/>
    <w:rsid w:val="6F9603E0"/>
    <w:rsid w:val="6F9E1043"/>
    <w:rsid w:val="6FA3772A"/>
    <w:rsid w:val="6FAD1286"/>
    <w:rsid w:val="6FAE3CA7"/>
    <w:rsid w:val="6FB40867"/>
    <w:rsid w:val="6FB645DF"/>
    <w:rsid w:val="6FBD3BBF"/>
    <w:rsid w:val="6FC11EA3"/>
    <w:rsid w:val="6FC16753"/>
    <w:rsid w:val="6FC30AAA"/>
    <w:rsid w:val="6FC869B5"/>
    <w:rsid w:val="6FCE063A"/>
    <w:rsid w:val="6FD26F3F"/>
    <w:rsid w:val="6FD6225C"/>
    <w:rsid w:val="6FD64C81"/>
    <w:rsid w:val="6FD9651F"/>
    <w:rsid w:val="6FED4B97"/>
    <w:rsid w:val="6FED5B27"/>
    <w:rsid w:val="6FEF1353"/>
    <w:rsid w:val="6FEF189F"/>
    <w:rsid w:val="6FEF3684"/>
    <w:rsid w:val="6FF11ABB"/>
    <w:rsid w:val="6FF20611"/>
    <w:rsid w:val="6FF3138F"/>
    <w:rsid w:val="6FF43359"/>
    <w:rsid w:val="6FF5793D"/>
    <w:rsid w:val="6FF62C2D"/>
    <w:rsid w:val="70074E3A"/>
    <w:rsid w:val="70083B5E"/>
    <w:rsid w:val="700E216E"/>
    <w:rsid w:val="701557A9"/>
    <w:rsid w:val="7019691C"/>
    <w:rsid w:val="701D01BA"/>
    <w:rsid w:val="70206A50"/>
    <w:rsid w:val="70207CAA"/>
    <w:rsid w:val="70262ACF"/>
    <w:rsid w:val="70273DFF"/>
    <w:rsid w:val="70275C90"/>
    <w:rsid w:val="702E686B"/>
    <w:rsid w:val="70335C2F"/>
    <w:rsid w:val="703419A7"/>
    <w:rsid w:val="703645E1"/>
    <w:rsid w:val="703764DA"/>
    <w:rsid w:val="70383536"/>
    <w:rsid w:val="70453BB5"/>
    <w:rsid w:val="704A4D27"/>
    <w:rsid w:val="704A7FA3"/>
    <w:rsid w:val="704C6CF1"/>
    <w:rsid w:val="704D1215"/>
    <w:rsid w:val="704E712B"/>
    <w:rsid w:val="704F058F"/>
    <w:rsid w:val="704F70E4"/>
    <w:rsid w:val="70531E2E"/>
    <w:rsid w:val="70590529"/>
    <w:rsid w:val="705A0DCF"/>
    <w:rsid w:val="705A7660"/>
    <w:rsid w:val="705C33D8"/>
    <w:rsid w:val="705D2CAC"/>
    <w:rsid w:val="70697066"/>
    <w:rsid w:val="70714CD7"/>
    <w:rsid w:val="70727187"/>
    <w:rsid w:val="7075449A"/>
    <w:rsid w:val="707C061F"/>
    <w:rsid w:val="707C21F5"/>
    <w:rsid w:val="70800F28"/>
    <w:rsid w:val="70820965"/>
    <w:rsid w:val="7084648B"/>
    <w:rsid w:val="70862203"/>
    <w:rsid w:val="708C293C"/>
    <w:rsid w:val="708C3591"/>
    <w:rsid w:val="709A3AFD"/>
    <w:rsid w:val="709D0C28"/>
    <w:rsid w:val="709D59AA"/>
    <w:rsid w:val="709D754D"/>
    <w:rsid w:val="709F5073"/>
    <w:rsid w:val="70A703CB"/>
    <w:rsid w:val="70A77CBB"/>
    <w:rsid w:val="70B825D8"/>
    <w:rsid w:val="70BC5C25"/>
    <w:rsid w:val="70BD180A"/>
    <w:rsid w:val="70C828DF"/>
    <w:rsid w:val="70C96594"/>
    <w:rsid w:val="70CB5E68"/>
    <w:rsid w:val="70CE1ECB"/>
    <w:rsid w:val="70CE3BAA"/>
    <w:rsid w:val="70CE5958"/>
    <w:rsid w:val="70D21129"/>
    <w:rsid w:val="70D2369A"/>
    <w:rsid w:val="70DC0813"/>
    <w:rsid w:val="70DD3DED"/>
    <w:rsid w:val="70DF5DB7"/>
    <w:rsid w:val="70E34E65"/>
    <w:rsid w:val="70E707C8"/>
    <w:rsid w:val="70ED14C5"/>
    <w:rsid w:val="70ED4030"/>
    <w:rsid w:val="70F10A19"/>
    <w:rsid w:val="70F133F4"/>
    <w:rsid w:val="70F31AED"/>
    <w:rsid w:val="70FE623D"/>
    <w:rsid w:val="70FF3D63"/>
    <w:rsid w:val="71033854"/>
    <w:rsid w:val="71066EA0"/>
    <w:rsid w:val="7109733B"/>
    <w:rsid w:val="710B44B6"/>
    <w:rsid w:val="710F6395"/>
    <w:rsid w:val="711D41EA"/>
    <w:rsid w:val="711F7F62"/>
    <w:rsid w:val="71224838"/>
    <w:rsid w:val="71232F01"/>
    <w:rsid w:val="71245578"/>
    <w:rsid w:val="71245BFC"/>
    <w:rsid w:val="712612F0"/>
    <w:rsid w:val="7127609B"/>
    <w:rsid w:val="712A2F9D"/>
    <w:rsid w:val="7130351D"/>
    <w:rsid w:val="71357785"/>
    <w:rsid w:val="713635F6"/>
    <w:rsid w:val="71393752"/>
    <w:rsid w:val="713A123F"/>
    <w:rsid w:val="713A39CC"/>
    <w:rsid w:val="713D663A"/>
    <w:rsid w:val="713F0604"/>
    <w:rsid w:val="71401450"/>
    <w:rsid w:val="71463740"/>
    <w:rsid w:val="714A38B9"/>
    <w:rsid w:val="714C3CD9"/>
    <w:rsid w:val="7150636D"/>
    <w:rsid w:val="716F16D1"/>
    <w:rsid w:val="717E2EDA"/>
    <w:rsid w:val="71880C5D"/>
    <w:rsid w:val="718D5813"/>
    <w:rsid w:val="718F6E95"/>
    <w:rsid w:val="71900E5F"/>
    <w:rsid w:val="71924BD7"/>
    <w:rsid w:val="71940D81"/>
    <w:rsid w:val="719426FE"/>
    <w:rsid w:val="71970440"/>
    <w:rsid w:val="71981D89"/>
    <w:rsid w:val="719A59FC"/>
    <w:rsid w:val="719B7F30"/>
    <w:rsid w:val="719C15B2"/>
    <w:rsid w:val="719C7804"/>
    <w:rsid w:val="719E357C"/>
    <w:rsid w:val="719E474F"/>
    <w:rsid w:val="71A665DC"/>
    <w:rsid w:val="71AA5631"/>
    <w:rsid w:val="71AF5789"/>
    <w:rsid w:val="71B0505E"/>
    <w:rsid w:val="71B30915"/>
    <w:rsid w:val="71BA7E5F"/>
    <w:rsid w:val="71BB2380"/>
    <w:rsid w:val="71BB4E1E"/>
    <w:rsid w:val="71BD6F35"/>
    <w:rsid w:val="71C22409"/>
    <w:rsid w:val="71C22BD1"/>
    <w:rsid w:val="71CA611F"/>
    <w:rsid w:val="71CA79EE"/>
    <w:rsid w:val="71D945B4"/>
    <w:rsid w:val="71E277A8"/>
    <w:rsid w:val="71E80C9B"/>
    <w:rsid w:val="71EC078C"/>
    <w:rsid w:val="71F14BEC"/>
    <w:rsid w:val="71F44E1B"/>
    <w:rsid w:val="71F66F14"/>
    <w:rsid w:val="71FC7D5C"/>
    <w:rsid w:val="72007D93"/>
    <w:rsid w:val="72031631"/>
    <w:rsid w:val="72086C48"/>
    <w:rsid w:val="7209225A"/>
    <w:rsid w:val="720A10BB"/>
    <w:rsid w:val="72100BB2"/>
    <w:rsid w:val="72123809"/>
    <w:rsid w:val="721A7DF0"/>
    <w:rsid w:val="721E297B"/>
    <w:rsid w:val="721F290F"/>
    <w:rsid w:val="722056F1"/>
    <w:rsid w:val="72211FE4"/>
    <w:rsid w:val="72273572"/>
    <w:rsid w:val="7238752D"/>
    <w:rsid w:val="72397739"/>
    <w:rsid w:val="723F599D"/>
    <w:rsid w:val="72404633"/>
    <w:rsid w:val="72424177"/>
    <w:rsid w:val="72442376"/>
    <w:rsid w:val="72473A1C"/>
    <w:rsid w:val="7249798C"/>
    <w:rsid w:val="724B3A09"/>
    <w:rsid w:val="725F3AAB"/>
    <w:rsid w:val="72600832"/>
    <w:rsid w:val="726777A1"/>
    <w:rsid w:val="726F2B4E"/>
    <w:rsid w:val="726F7C81"/>
    <w:rsid w:val="7270316B"/>
    <w:rsid w:val="72760055"/>
    <w:rsid w:val="72765D82"/>
    <w:rsid w:val="727662A7"/>
    <w:rsid w:val="727D37E9"/>
    <w:rsid w:val="727D77DF"/>
    <w:rsid w:val="727E6F0A"/>
    <w:rsid w:val="727F515C"/>
    <w:rsid w:val="72874010"/>
    <w:rsid w:val="728C5ACB"/>
    <w:rsid w:val="728F1117"/>
    <w:rsid w:val="729C3F60"/>
    <w:rsid w:val="72A36BE8"/>
    <w:rsid w:val="72A72905"/>
    <w:rsid w:val="72B55021"/>
    <w:rsid w:val="72BA2638"/>
    <w:rsid w:val="72BE7843"/>
    <w:rsid w:val="72BF37AA"/>
    <w:rsid w:val="72C47013"/>
    <w:rsid w:val="72C963D7"/>
    <w:rsid w:val="72CB22C5"/>
    <w:rsid w:val="72D01A43"/>
    <w:rsid w:val="72D82ABE"/>
    <w:rsid w:val="72DF209E"/>
    <w:rsid w:val="72EF0F61"/>
    <w:rsid w:val="72F36A85"/>
    <w:rsid w:val="72FA11D7"/>
    <w:rsid w:val="72FB0C62"/>
    <w:rsid w:val="72FC0C75"/>
    <w:rsid w:val="73010267"/>
    <w:rsid w:val="73025D8D"/>
    <w:rsid w:val="73056147"/>
    <w:rsid w:val="73137F9A"/>
    <w:rsid w:val="731735E6"/>
    <w:rsid w:val="73185F28"/>
    <w:rsid w:val="73191F4D"/>
    <w:rsid w:val="731B04C8"/>
    <w:rsid w:val="731F249B"/>
    <w:rsid w:val="733221CE"/>
    <w:rsid w:val="733761CA"/>
    <w:rsid w:val="73412411"/>
    <w:rsid w:val="734B3290"/>
    <w:rsid w:val="73545A15"/>
    <w:rsid w:val="73564E58"/>
    <w:rsid w:val="736312B3"/>
    <w:rsid w:val="73685544"/>
    <w:rsid w:val="73685BF0"/>
    <w:rsid w:val="736B748E"/>
    <w:rsid w:val="736D288B"/>
    <w:rsid w:val="736D76AA"/>
    <w:rsid w:val="7370719A"/>
    <w:rsid w:val="73734595"/>
    <w:rsid w:val="73740A39"/>
    <w:rsid w:val="73774085"/>
    <w:rsid w:val="737E7B0D"/>
    <w:rsid w:val="73814F04"/>
    <w:rsid w:val="73836ECE"/>
    <w:rsid w:val="738844E4"/>
    <w:rsid w:val="738B17D3"/>
    <w:rsid w:val="738B7B30"/>
    <w:rsid w:val="73950DA1"/>
    <w:rsid w:val="73992AC3"/>
    <w:rsid w:val="739B4217"/>
    <w:rsid w:val="739C7F8F"/>
    <w:rsid w:val="73A11102"/>
    <w:rsid w:val="73A6496A"/>
    <w:rsid w:val="73A969FA"/>
    <w:rsid w:val="73AA26AC"/>
    <w:rsid w:val="73AD7AA7"/>
    <w:rsid w:val="73AF7CC3"/>
    <w:rsid w:val="73B01345"/>
    <w:rsid w:val="73B250BD"/>
    <w:rsid w:val="73BB6668"/>
    <w:rsid w:val="73C03C7E"/>
    <w:rsid w:val="73C13552"/>
    <w:rsid w:val="73C962F4"/>
    <w:rsid w:val="73DE5EB2"/>
    <w:rsid w:val="73DF2D55"/>
    <w:rsid w:val="73EC1C67"/>
    <w:rsid w:val="73FA1833"/>
    <w:rsid w:val="74026044"/>
    <w:rsid w:val="74035919"/>
    <w:rsid w:val="740718AD"/>
    <w:rsid w:val="740718CB"/>
    <w:rsid w:val="740B407E"/>
    <w:rsid w:val="740C0C71"/>
    <w:rsid w:val="740F0761"/>
    <w:rsid w:val="74122000"/>
    <w:rsid w:val="74221778"/>
    <w:rsid w:val="742835D1"/>
    <w:rsid w:val="742C1746"/>
    <w:rsid w:val="742E6D6C"/>
    <w:rsid w:val="742F2BB2"/>
    <w:rsid w:val="743042A8"/>
    <w:rsid w:val="74324450"/>
    <w:rsid w:val="74365CEE"/>
    <w:rsid w:val="74381A66"/>
    <w:rsid w:val="74397575"/>
    <w:rsid w:val="743C0E2B"/>
    <w:rsid w:val="74406B6D"/>
    <w:rsid w:val="74450540"/>
    <w:rsid w:val="74477EFB"/>
    <w:rsid w:val="744A01E2"/>
    <w:rsid w:val="7451699E"/>
    <w:rsid w:val="7452461D"/>
    <w:rsid w:val="74582108"/>
    <w:rsid w:val="745919DD"/>
    <w:rsid w:val="7465624D"/>
    <w:rsid w:val="74672BC7"/>
    <w:rsid w:val="7468630F"/>
    <w:rsid w:val="746937A8"/>
    <w:rsid w:val="746960C4"/>
    <w:rsid w:val="746D068B"/>
    <w:rsid w:val="74744392"/>
    <w:rsid w:val="747607E0"/>
    <w:rsid w:val="74833309"/>
    <w:rsid w:val="74836A59"/>
    <w:rsid w:val="74842EFD"/>
    <w:rsid w:val="74872D28"/>
    <w:rsid w:val="748F3650"/>
    <w:rsid w:val="74942A15"/>
    <w:rsid w:val="749A4455"/>
    <w:rsid w:val="749D5D6D"/>
    <w:rsid w:val="74A43991"/>
    <w:rsid w:val="74A964C0"/>
    <w:rsid w:val="74AB66DC"/>
    <w:rsid w:val="74B06015"/>
    <w:rsid w:val="74B17A6A"/>
    <w:rsid w:val="74BA691F"/>
    <w:rsid w:val="74BF3044"/>
    <w:rsid w:val="74C72DEA"/>
    <w:rsid w:val="74CF1C9F"/>
    <w:rsid w:val="74D53759"/>
    <w:rsid w:val="74DA22BB"/>
    <w:rsid w:val="74DA2B1D"/>
    <w:rsid w:val="74DD43BC"/>
    <w:rsid w:val="74E03EAC"/>
    <w:rsid w:val="74E21BA3"/>
    <w:rsid w:val="74E25E76"/>
    <w:rsid w:val="74E514C2"/>
    <w:rsid w:val="74E53270"/>
    <w:rsid w:val="74EE691B"/>
    <w:rsid w:val="74EF5B6E"/>
    <w:rsid w:val="74F11CBE"/>
    <w:rsid w:val="74F27711"/>
    <w:rsid w:val="74F33BDF"/>
    <w:rsid w:val="74F3598D"/>
    <w:rsid w:val="74F911E1"/>
    <w:rsid w:val="74FB2A94"/>
    <w:rsid w:val="75023E22"/>
    <w:rsid w:val="75036E13"/>
    <w:rsid w:val="750516FA"/>
    <w:rsid w:val="75067DAF"/>
    <w:rsid w:val="75067F17"/>
    <w:rsid w:val="75071439"/>
    <w:rsid w:val="750758DC"/>
    <w:rsid w:val="750A2CD7"/>
    <w:rsid w:val="750B717B"/>
    <w:rsid w:val="750D03A6"/>
    <w:rsid w:val="751122B7"/>
    <w:rsid w:val="7516167C"/>
    <w:rsid w:val="751A5798"/>
    <w:rsid w:val="751A60D1"/>
    <w:rsid w:val="75222531"/>
    <w:rsid w:val="752244C4"/>
    <w:rsid w:val="75260653"/>
    <w:rsid w:val="752B3379"/>
    <w:rsid w:val="75377A9A"/>
    <w:rsid w:val="75385A96"/>
    <w:rsid w:val="753A7A60"/>
    <w:rsid w:val="753C37D8"/>
    <w:rsid w:val="753C7334"/>
    <w:rsid w:val="753F5076"/>
    <w:rsid w:val="7544443B"/>
    <w:rsid w:val="754601B3"/>
    <w:rsid w:val="754808ED"/>
    <w:rsid w:val="7548139F"/>
    <w:rsid w:val="754C7566"/>
    <w:rsid w:val="754E64E9"/>
    <w:rsid w:val="75554208"/>
    <w:rsid w:val="755747C3"/>
    <w:rsid w:val="755D191F"/>
    <w:rsid w:val="755E2870"/>
    <w:rsid w:val="7560615C"/>
    <w:rsid w:val="7561323F"/>
    <w:rsid w:val="75660855"/>
    <w:rsid w:val="756643B1"/>
    <w:rsid w:val="75670BD5"/>
    <w:rsid w:val="75675DB8"/>
    <w:rsid w:val="756B5E6B"/>
    <w:rsid w:val="756E770A"/>
    <w:rsid w:val="75792857"/>
    <w:rsid w:val="75823F56"/>
    <w:rsid w:val="75831B61"/>
    <w:rsid w:val="75840CDB"/>
    <w:rsid w:val="758A3D23"/>
    <w:rsid w:val="758B02BC"/>
    <w:rsid w:val="758F7174"/>
    <w:rsid w:val="75954C96"/>
    <w:rsid w:val="759D2894"/>
    <w:rsid w:val="75A373B3"/>
    <w:rsid w:val="75A70835"/>
    <w:rsid w:val="75A90742"/>
    <w:rsid w:val="75AD0232"/>
    <w:rsid w:val="75AF3FAA"/>
    <w:rsid w:val="75B01AD0"/>
    <w:rsid w:val="75B0717F"/>
    <w:rsid w:val="75B415C0"/>
    <w:rsid w:val="75B4336E"/>
    <w:rsid w:val="75B90D1B"/>
    <w:rsid w:val="75BA6F74"/>
    <w:rsid w:val="75C10104"/>
    <w:rsid w:val="75C26808"/>
    <w:rsid w:val="75C751BD"/>
    <w:rsid w:val="75C8506C"/>
    <w:rsid w:val="75CE3F0E"/>
    <w:rsid w:val="75D23057"/>
    <w:rsid w:val="75D60C09"/>
    <w:rsid w:val="75DF4163"/>
    <w:rsid w:val="75E264C9"/>
    <w:rsid w:val="75E30BCB"/>
    <w:rsid w:val="75E31EA6"/>
    <w:rsid w:val="75EF0EFA"/>
    <w:rsid w:val="75F05AFC"/>
    <w:rsid w:val="75F24B54"/>
    <w:rsid w:val="75F43AB7"/>
    <w:rsid w:val="75FA2866"/>
    <w:rsid w:val="76070558"/>
    <w:rsid w:val="76085468"/>
    <w:rsid w:val="760A11E0"/>
    <w:rsid w:val="760C6600"/>
    <w:rsid w:val="760D2A7F"/>
    <w:rsid w:val="7610431D"/>
    <w:rsid w:val="76132F33"/>
    <w:rsid w:val="76197675"/>
    <w:rsid w:val="761E1D50"/>
    <w:rsid w:val="761E2EDE"/>
    <w:rsid w:val="761E6BFC"/>
    <w:rsid w:val="762027B2"/>
    <w:rsid w:val="76282176"/>
    <w:rsid w:val="7634625D"/>
    <w:rsid w:val="763B55C5"/>
    <w:rsid w:val="763E532E"/>
    <w:rsid w:val="763F21AA"/>
    <w:rsid w:val="76407E59"/>
    <w:rsid w:val="764209EC"/>
    <w:rsid w:val="7645046A"/>
    <w:rsid w:val="76465F91"/>
    <w:rsid w:val="76477E1D"/>
    <w:rsid w:val="76487F5B"/>
    <w:rsid w:val="764C5725"/>
    <w:rsid w:val="76597F90"/>
    <w:rsid w:val="765C4F8B"/>
    <w:rsid w:val="76650B0D"/>
    <w:rsid w:val="7665327E"/>
    <w:rsid w:val="766A1941"/>
    <w:rsid w:val="766F3739"/>
    <w:rsid w:val="767D5E56"/>
    <w:rsid w:val="7680271B"/>
    <w:rsid w:val="76805946"/>
    <w:rsid w:val="76832D41"/>
    <w:rsid w:val="76852F5D"/>
    <w:rsid w:val="76986CFB"/>
    <w:rsid w:val="769D02A6"/>
    <w:rsid w:val="76A74C81"/>
    <w:rsid w:val="76B077E3"/>
    <w:rsid w:val="76B25806"/>
    <w:rsid w:val="76B25B71"/>
    <w:rsid w:val="76B53545"/>
    <w:rsid w:val="76B62760"/>
    <w:rsid w:val="76BA0E58"/>
    <w:rsid w:val="76BD26F7"/>
    <w:rsid w:val="76BF646F"/>
    <w:rsid w:val="76C14FF3"/>
    <w:rsid w:val="76C43A85"/>
    <w:rsid w:val="76C515AB"/>
    <w:rsid w:val="76C627F6"/>
    <w:rsid w:val="76CA0970"/>
    <w:rsid w:val="76CB4BC7"/>
    <w:rsid w:val="76CE19CA"/>
    <w:rsid w:val="76CE66B2"/>
    <w:rsid w:val="76CF5F86"/>
    <w:rsid w:val="76D0242A"/>
    <w:rsid w:val="76D637B8"/>
    <w:rsid w:val="76D65566"/>
    <w:rsid w:val="76D812DE"/>
    <w:rsid w:val="76DB0DCF"/>
    <w:rsid w:val="76DD06A3"/>
    <w:rsid w:val="76E77774"/>
    <w:rsid w:val="76E97048"/>
    <w:rsid w:val="76EA59A7"/>
    <w:rsid w:val="76EB7264"/>
    <w:rsid w:val="76EC2FDC"/>
    <w:rsid w:val="76EE28B0"/>
    <w:rsid w:val="76F105F2"/>
    <w:rsid w:val="76F450A2"/>
    <w:rsid w:val="76F459ED"/>
    <w:rsid w:val="76F46C2E"/>
    <w:rsid w:val="76F61765"/>
    <w:rsid w:val="76FC6D6C"/>
    <w:rsid w:val="76FE0619"/>
    <w:rsid w:val="77001F60"/>
    <w:rsid w:val="770519A8"/>
    <w:rsid w:val="770B16B4"/>
    <w:rsid w:val="770C2D36"/>
    <w:rsid w:val="77112A42"/>
    <w:rsid w:val="77124190"/>
    <w:rsid w:val="771300BB"/>
    <w:rsid w:val="77150B4C"/>
    <w:rsid w:val="77185B7F"/>
    <w:rsid w:val="771A18F7"/>
    <w:rsid w:val="771A1FD0"/>
    <w:rsid w:val="771E56D2"/>
    <w:rsid w:val="7726029C"/>
    <w:rsid w:val="77297EB7"/>
    <w:rsid w:val="772F0D5D"/>
    <w:rsid w:val="77316C41"/>
    <w:rsid w:val="77333282"/>
    <w:rsid w:val="77363101"/>
    <w:rsid w:val="773A192D"/>
    <w:rsid w:val="773C7ABF"/>
    <w:rsid w:val="773E351C"/>
    <w:rsid w:val="77413963"/>
    <w:rsid w:val="77487425"/>
    <w:rsid w:val="77495D38"/>
    <w:rsid w:val="774C75D7"/>
    <w:rsid w:val="77521091"/>
    <w:rsid w:val="77527177"/>
    <w:rsid w:val="77530965"/>
    <w:rsid w:val="77543C13"/>
    <w:rsid w:val="775841CD"/>
    <w:rsid w:val="77640DC4"/>
    <w:rsid w:val="7769462C"/>
    <w:rsid w:val="776D3F05"/>
    <w:rsid w:val="776D42F2"/>
    <w:rsid w:val="776E1C43"/>
    <w:rsid w:val="77706AD8"/>
    <w:rsid w:val="7782114F"/>
    <w:rsid w:val="77843214"/>
    <w:rsid w:val="77882D05"/>
    <w:rsid w:val="778E2F3D"/>
    <w:rsid w:val="778E6D06"/>
    <w:rsid w:val="77981048"/>
    <w:rsid w:val="77A80CB1"/>
    <w:rsid w:val="77A86F03"/>
    <w:rsid w:val="77AB69F3"/>
    <w:rsid w:val="77AC443F"/>
    <w:rsid w:val="77B05DB7"/>
    <w:rsid w:val="77B07B65"/>
    <w:rsid w:val="77BF424C"/>
    <w:rsid w:val="77C17FC5"/>
    <w:rsid w:val="77C21771"/>
    <w:rsid w:val="77C222EA"/>
    <w:rsid w:val="77C83101"/>
    <w:rsid w:val="77CA3682"/>
    <w:rsid w:val="77CE623E"/>
    <w:rsid w:val="77D371E0"/>
    <w:rsid w:val="77D81C3F"/>
    <w:rsid w:val="77DA4BE2"/>
    <w:rsid w:val="77DB481E"/>
    <w:rsid w:val="77DC6BAC"/>
    <w:rsid w:val="77E41515"/>
    <w:rsid w:val="77E51F05"/>
    <w:rsid w:val="77ED0DBA"/>
    <w:rsid w:val="77EE068E"/>
    <w:rsid w:val="77EE2A7D"/>
    <w:rsid w:val="77EE2F0F"/>
    <w:rsid w:val="77F4039A"/>
    <w:rsid w:val="77F42148"/>
    <w:rsid w:val="77F76B6F"/>
    <w:rsid w:val="77FD60C2"/>
    <w:rsid w:val="78034139"/>
    <w:rsid w:val="78173CE3"/>
    <w:rsid w:val="78174088"/>
    <w:rsid w:val="78184E54"/>
    <w:rsid w:val="7818620D"/>
    <w:rsid w:val="782642CC"/>
    <w:rsid w:val="78300CA6"/>
    <w:rsid w:val="7831514A"/>
    <w:rsid w:val="78340979"/>
    <w:rsid w:val="78370287"/>
    <w:rsid w:val="78393DA0"/>
    <w:rsid w:val="783B0C0B"/>
    <w:rsid w:val="783B1B25"/>
    <w:rsid w:val="783C3AEF"/>
    <w:rsid w:val="78450BF6"/>
    <w:rsid w:val="78461E4F"/>
    <w:rsid w:val="784A1D68"/>
    <w:rsid w:val="78524036"/>
    <w:rsid w:val="785332B1"/>
    <w:rsid w:val="785C2042"/>
    <w:rsid w:val="78654DF4"/>
    <w:rsid w:val="786678A0"/>
    <w:rsid w:val="786D3CA8"/>
    <w:rsid w:val="786D4A27"/>
    <w:rsid w:val="786D5A56"/>
    <w:rsid w:val="786F7A21"/>
    <w:rsid w:val="7877401B"/>
    <w:rsid w:val="787B63C5"/>
    <w:rsid w:val="787D213D"/>
    <w:rsid w:val="787D3A2F"/>
    <w:rsid w:val="787F1AC5"/>
    <w:rsid w:val="78811502"/>
    <w:rsid w:val="78827754"/>
    <w:rsid w:val="78857244"/>
    <w:rsid w:val="788F1E71"/>
    <w:rsid w:val="789021FD"/>
    <w:rsid w:val="78915BE9"/>
    <w:rsid w:val="78925287"/>
    <w:rsid w:val="78941235"/>
    <w:rsid w:val="789456D9"/>
    <w:rsid w:val="789535F3"/>
    <w:rsid w:val="78964FAD"/>
    <w:rsid w:val="789E0306"/>
    <w:rsid w:val="78A23952"/>
    <w:rsid w:val="78A71905"/>
    <w:rsid w:val="78AA4981"/>
    <w:rsid w:val="78AD22F7"/>
    <w:rsid w:val="78B33DB1"/>
    <w:rsid w:val="78B96EEE"/>
    <w:rsid w:val="78C53AE4"/>
    <w:rsid w:val="78C82B24"/>
    <w:rsid w:val="78CC09CF"/>
    <w:rsid w:val="78CD197A"/>
    <w:rsid w:val="78D02543"/>
    <w:rsid w:val="78D23F55"/>
    <w:rsid w:val="78D45AD6"/>
    <w:rsid w:val="78D606CF"/>
    <w:rsid w:val="78DA30EC"/>
    <w:rsid w:val="78DE7519"/>
    <w:rsid w:val="78E421BD"/>
    <w:rsid w:val="78EC2E1F"/>
    <w:rsid w:val="78EE69C0"/>
    <w:rsid w:val="78F16688"/>
    <w:rsid w:val="78F41CD4"/>
    <w:rsid w:val="78F464F5"/>
    <w:rsid w:val="78F543CA"/>
    <w:rsid w:val="78F62113"/>
    <w:rsid w:val="78F7758C"/>
    <w:rsid w:val="78FC33D7"/>
    <w:rsid w:val="79095504"/>
    <w:rsid w:val="790F4D60"/>
    <w:rsid w:val="79102FB2"/>
    <w:rsid w:val="79130764"/>
    <w:rsid w:val="791365FE"/>
    <w:rsid w:val="791B54B2"/>
    <w:rsid w:val="791E4FA3"/>
    <w:rsid w:val="792151BF"/>
    <w:rsid w:val="79222CE5"/>
    <w:rsid w:val="7927654D"/>
    <w:rsid w:val="793A6280"/>
    <w:rsid w:val="79426EE3"/>
    <w:rsid w:val="79534C4C"/>
    <w:rsid w:val="79546101"/>
    <w:rsid w:val="795D5ACB"/>
    <w:rsid w:val="79652BD2"/>
    <w:rsid w:val="796E5F2A"/>
    <w:rsid w:val="797D616D"/>
    <w:rsid w:val="79876FEC"/>
    <w:rsid w:val="798B088A"/>
    <w:rsid w:val="798B1918"/>
    <w:rsid w:val="79927E6B"/>
    <w:rsid w:val="799314ED"/>
    <w:rsid w:val="799755A1"/>
    <w:rsid w:val="79986663"/>
    <w:rsid w:val="79994B53"/>
    <w:rsid w:val="799F7E92"/>
    <w:rsid w:val="79A100AE"/>
    <w:rsid w:val="79A11E5C"/>
    <w:rsid w:val="79A96F62"/>
    <w:rsid w:val="79AE4579"/>
    <w:rsid w:val="79AF463D"/>
    <w:rsid w:val="79B7342D"/>
    <w:rsid w:val="79BE065D"/>
    <w:rsid w:val="79C73975"/>
    <w:rsid w:val="79CE4C1B"/>
    <w:rsid w:val="79CF365C"/>
    <w:rsid w:val="79D12015"/>
    <w:rsid w:val="79D253CF"/>
    <w:rsid w:val="79D51B05"/>
    <w:rsid w:val="79DA35C0"/>
    <w:rsid w:val="79DE4E5E"/>
    <w:rsid w:val="79DF0BD6"/>
    <w:rsid w:val="79EB30D7"/>
    <w:rsid w:val="79ED6E4F"/>
    <w:rsid w:val="79EF28AA"/>
    <w:rsid w:val="79F01948"/>
    <w:rsid w:val="79F07B2C"/>
    <w:rsid w:val="79FC16D6"/>
    <w:rsid w:val="79FE105C"/>
    <w:rsid w:val="7A016D9E"/>
    <w:rsid w:val="7A06774A"/>
    <w:rsid w:val="7A067F5C"/>
    <w:rsid w:val="7A097A01"/>
    <w:rsid w:val="7A0A5C53"/>
    <w:rsid w:val="7A0D129F"/>
    <w:rsid w:val="7A1578AA"/>
    <w:rsid w:val="7A187C44"/>
    <w:rsid w:val="7A2A2CC5"/>
    <w:rsid w:val="7A2B3E1B"/>
    <w:rsid w:val="7A2B5BC9"/>
    <w:rsid w:val="7A2F707D"/>
    <w:rsid w:val="7A356A48"/>
    <w:rsid w:val="7A396008"/>
    <w:rsid w:val="7A3A2C9A"/>
    <w:rsid w:val="7A3B22B0"/>
    <w:rsid w:val="7A3E3B4E"/>
    <w:rsid w:val="7A41719B"/>
    <w:rsid w:val="7A4B626B"/>
    <w:rsid w:val="7A4D5B40"/>
    <w:rsid w:val="7A520958"/>
    <w:rsid w:val="7A5559B2"/>
    <w:rsid w:val="7A5665BB"/>
    <w:rsid w:val="7A58655D"/>
    <w:rsid w:val="7A5F5873"/>
    <w:rsid w:val="7A61783D"/>
    <w:rsid w:val="7A63326C"/>
    <w:rsid w:val="7A6730A5"/>
    <w:rsid w:val="7A6D1D3E"/>
    <w:rsid w:val="7A6D61E2"/>
    <w:rsid w:val="7A7358BD"/>
    <w:rsid w:val="7A7D083A"/>
    <w:rsid w:val="7A7D2679"/>
    <w:rsid w:val="7A804167"/>
    <w:rsid w:val="7A8157E9"/>
    <w:rsid w:val="7A835A05"/>
    <w:rsid w:val="7A8377B3"/>
    <w:rsid w:val="7A85177D"/>
    <w:rsid w:val="7A861051"/>
    <w:rsid w:val="7A94376E"/>
    <w:rsid w:val="7A9B6CED"/>
    <w:rsid w:val="7AA65250"/>
    <w:rsid w:val="7AA76657"/>
    <w:rsid w:val="7AAC4971"/>
    <w:rsid w:val="7AAD2A82"/>
    <w:rsid w:val="7AAF2356"/>
    <w:rsid w:val="7AB67B89"/>
    <w:rsid w:val="7AB711E9"/>
    <w:rsid w:val="7AB91427"/>
    <w:rsid w:val="7AC045E7"/>
    <w:rsid w:val="7AC1704C"/>
    <w:rsid w:val="7AC40109"/>
    <w:rsid w:val="7AC45515"/>
    <w:rsid w:val="7AC47D95"/>
    <w:rsid w:val="7ACF1192"/>
    <w:rsid w:val="7AD16771"/>
    <w:rsid w:val="7AD65B35"/>
    <w:rsid w:val="7AEA7832"/>
    <w:rsid w:val="7AED2F02"/>
    <w:rsid w:val="7AF20495"/>
    <w:rsid w:val="7AF4245F"/>
    <w:rsid w:val="7AF81F4F"/>
    <w:rsid w:val="7AFF2AEA"/>
    <w:rsid w:val="7B024B7C"/>
    <w:rsid w:val="7B027F7C"/>
    <w:rsid w:val="7B032B4D"/>
    <w:rsid w:val="7B037CB7"/>
    <w:rsid w:val="7B0D45B2"/>
    <w:rsid w:val="7B1F572E"/>
    <w:rsid w:val="7B257828"/>
    <w:rsid w:val="7B355B2C"/>
    <w:rsid w:val="7B3771B5"/>
    <w:rsid w:val="7B3804BA"/>
    <w:rsid w:val="7B3A2568"/>
    <w:rsid w:val="7B42141C"/>
    <w:rsid w:val="7B42766E"/>
    <w:rsid w:val="7B4E1B6F"/>
    <w:rsid w:val="7B5B0730"/>
    <w:rsid w:val="7B5B603A"/>
    <w:rsid w:val="7B5E5777"/>
    <w:rsid w:val="7B65146E"/>
    <w:rsid w:val="7B65771B"/>
    <w:rsid w:val="7B690757"/>
    <w:rsid w:val="7B6969A9"/>
    <w:rsid w:val="7B705F89"/>
    <w:rsid w:val="7B743480"/>
    <w:rsid w:val="7B786BEC"/>
    <w:rsid w:val="7B7A0BB6"/>
    <w:rsid w:val="7B821819"/>
    <w:rsid w:val="7B8B1A9B"/>
    <w:rsid w:val="7B8E01BE"/>
    <w:rsid w:val="7B9854E0"/>
    <w:rsid w:val="7B9D2AF7"/>
    <w:rsid w:val="7B9F061D"/>
    <w:rsid w:val="7BA15D4D"/>
    <w:rsid w:val="7BA50A03"/>
    <w:rsid w:val="7BA619AB"/>
    <w:rsid w:val="7BA82B1B"/>
    <w:rsid w:val="7BB315E0"/>
    <w:rsid w:val="7BB340C8"/>
    <w:rsid w:val="7BB75966"/>
    <w:rsid w:val="7BBE3931"/>
    <w:rsid w:val="7BD81F5A"/>
    <w:rsid w:val="7BD858DD"/>
    <w:rsid w:val="7BDA3403"/>
    <w:rsid w:val="7BDA78A7"/>
    <w:rsid w:val="7BDC361F"/>
    <w:rsid w:val="7BDF2C4B"/>
    <w:rsid w:val="7BE361A2"/>
    <w:rsid w:val="7BE60B36"/>
    <w:rsid w:val="7BE7083C"/>
    <w:rsid w:val="7BE80348"/>
    <w:rsid w:val="7BF02C26"/>
    <w:rsid w:val="7BF070CA"/>
    <w:rsid w:val="7BF072D8"/>
    <w:rsid w:val="7BF11FBA"/>
    <w:rsid w:val="7BF2699E"/>
    <w:rsid w:val="7BF52BC3"/>
    <w:rsid w:val="7BFB565B"/>
    <w:rsid w:val="7BFD5343"/>
    <w:rsid w:val="7C044924"/>
    <w:rsid w:val="7C06244A"/>
    <w:rsid w:val="7C077F47"/>
    <w:rsid w:val="7C0A652A"/>
    <w:rsid w:val="7C0B180E"/>
    <w:rsid w:val="7C0B3F04"/>
    <w:rsid w:val="7C0B7A60"/>
    <w:rsid w:val="7C134B67"/>
    <w:rsid w:val="7C166DEE"/>
    <w:rsid w:val="7C1F175E"/>
    <w:rsid w:val="7C211032"/>
    <w:rsid w:val="7C227DFD"/>
    <w:rsid w:val="7C2823C0"/>
    <w:rsid w:val="7C2D72CC"/>
    <w:rsid w:val="7C2D79D7"/>
    <w:rsid w:val="7C2E374F"/>
    <w:rsid w:val="7C311736"/>
    <w:rsid w:val="7C321491"/>
    <w:rsid w:val="7C3255A3"/>
    <w:rsid w:val="7C370D4A"/>
    <w:rsid w:val="7C3C40BE"/>
    <w:rsid w:val="7C3F595C"/>
    <w:rsid w:val="7C4116D4"/>
    <w:rsid w:val="7C4A6165"/>
    <w:rsid w:val="7C4F3DF1"/>
    <w:rsid w:val="7C5739AD"/>
    <w:rsid w:val="7C5C62F8"/>
    <w:rsid w:val="7C6E5D28"/>
    <w:rsid w:val="7C6F4493"/>
    <w:rsid w:val="7C751A28"/>
    <w:rsid w:val="7C7970C0"/>
    <w:rsid w:val="7C82349C"/>
    <w:rsid w:val="7C8832C6"/>
    <w:rsid w:val="7C8A25EA"/>
    <w:rsid w:val="7C8F68E3"/>
    <w:rsid w:val="7C9061B7"/>
    <w:rsid w:val="7C9A0299"/>
    <w:rsid w:val="7CA13F21"/>
    <w:rsid w:val="7CA37DF1"/>
    <w:rsid w:val="7CA44CD7"/>
    <w:rsid w:val="7CA57EB5"/>
    <w:rsid w:val="7CA81753"/>
    <w:rsid w:val="7CAA1288"/>
    <w:rsid w:val="7CB400F8"/>
    <w:rsid w:val="7CB72564"/>
    <w:rsid w:val="7CB812FC"/>
    <w:rsid w:val="7CBC2048"/>
    <w:rsid w:val="7CC3693C"/>
    <w:rsid w:val="7CC83862"/>
    <w:rsid w:val="7CCA791B"/>
    <w:rsid w:val="7CCC223C"/>
    <w:rsid w:val="7CCF0A8E"/>
    <w:rsid w:val="7CD442F6"/>
    <w:rsid w:val="7CDC13FD"/>
    <w:rsid w:val="7CDC347D"/>
    <w:rsid w:val="7CE16A13"/>
    <w:rsid w:val="7CE53CE8"/>
    <w:rsid w:val="7CEF2EDE"/>
    <w:rsid w:val="7CF46746"/>
    <w:rsid w:val="7CF52F76"/>
    <w:rsid w:val="7CF820C9"/>
    <w:rsid w:val="7CFE75C5"/>
    <w:rsid w:val="7D050F29"/>
    <w:rsid w:val="7D083BC2"/>
    <w:rsid w:val="7D0D20B9"/>
    <w:rsid w:val="7D1312C2"/>
    <w:rsid w:val="7D171AF4"/>
    <w:rsid w:val="7D1868D9"/>
    <w:rsid w:val="7D1E72B7"/>
    <w:rsid w:val="7D1F2BD5"/>
    <w:rsid w:val="7D254B52"/>
    <w:rsid w:val="7D2A2168"/>
    <w:rsid w:val="7D2E4B27"/>
    <w:rsid w:val="7D32101D"/>
    <w:rsid w:val="7D3A1C92"/>
    <w:rsid w:val="7D3F0F24"/>
    <w:rsid w:val="7D4274B2"/>
    <w:rsid w:val="7D4B7F43"/>
    <w:rsid w:val="7D4E22FA"/>
    <w:rsid w:val="7D511DEB"/>
    <w:rsid w:val="7D573123"/>
    <w:rsid w:val="7D576D28"/>
    <w:rsid w:val="7D5B4A17"/>
    <w:rsid w:val="7D60202E"/>
    <w:rsid w:val="7D621902"/>
    <w:rsid w:val="7D63567A"/>
    <w:rsid w:val="7D637428"/>
    <w:rsid w:val="7D6E0B24"/>
    <w:rsid w:val="7D6E2070"/>
    <w:rsid w:val="7D7004C3"/>
    <w:rsid w:val="7D781125"/>
    <w:rsid w:val="7D84389F"/>
    <w:rsid w:val="7D847ACA"/>
    <w:rsid w:val="7D8E7F71"/>
    <w:rsid w:val="7D9A7D2F"/>
    <w:rsid w:val="7D9C12B8"/>
    <w:rsid w:val="7D9D66FA"/>
    <w:rsid w:val="7DA10BC5"/>
    <w:rsid w:val="7DA67F18"/>
    <w:rsid w:val="7DA71A0B"/>
    <w:rsid w:val="7DA90AE5"/>
    <w:rsid w:val="7DA94E1E"/>
    <w:rsid w:val="7DAA5057"/>
    <w:rsid w:val="7DAB5BB2"/>
    <w:rsid w:val="7DAE2D99"/>
    <w:rsid w:val="7DAE57A9"/>
    <w:rsid w:val="7DB05A14"/>
    <w:rsid w:val="7DB22B2F"/>
    <w:rsid w:val="7DBD4D8A"/>
    <w:rsid w:val="7DCE48E3"/>
    <w:rsid w:val="7DD57227"/>
    <w:rsid w:val="7DDC7906"/>
    <w:rsid w:val="7DDF1425"/>
    <w:rsid w:val="7DE22A43"/>
    <w:rsid w:val="7DE71D15"/>
    <w:rsid w:val="7DEC0664"/>
    <w:rsid w:val="7DED6B78"/>
    <w:rsid w:val="7DF2712A"/>
    <w:rsid w:val="7DF509C8"/>
    <w:rsid w:val="7DF6029C"/>
    <w:rsid w:val="7DFA5FDE"/>
    <w:rsid w:val="7DFB4C16"/>
    <w:rsid w:val="7DFE088F"/>
    <w:rsid w:val="7E002EC9"/>
    <w:rsid w:val="7E0B01EB"/>
    <w:rsid w:val="7E0E4770"/>
    <w:rsid w:val="7E123328"/>
    <w:rsid w:val="7E1626EC"/>
    <w:rsid w:val="7E167692"/>
    <w:rsid w:val="7E1A042F"/>
    <w:rsid w:val="7E1C7D03"/>
    <w:rsid w:val="7E1D1CCD"/>
    <w:rsid w:val="7E235535"/>
    <w:rsid w:val="7E282B4B"/>
    <w:rsid w:val="7E2E5C88"/>
    <w:rsid w:val="7E301A00"/>
    <w:rsid w:val="7E357016"/>
    <w:rsid w:val="7E383153"/>
    <w:rsid w:val="7E393B7E"/>
    <w:rsid w:val="7E423646"/>
    <w:rsid w:val="7E445A2A"/>
    <w:rsid w:val="7E494870"/>
    <w:rsid w:val="7E4B4A8C"/>
    <w:rsid w:val="7E5038AA"/>
    <w:rsid w:val="7E543940"/>
    <w:rsid w:val="7E5751DF"/>
    <w:rsid w:val="7E5F5E41"/>
    <w:rsid w:val="7E6351AE"/>
    <w:rsid w:val="7E6463B4"/>
    <w:rsid w:val="7E6D3040"/>
    <w:rsid w:val="7E6E2528"/>
    <w:rsid w:val="7E6E7E08"/>
    <w:rsid w:val="7E70436D"/>
    <w:rsid w:val="7E7318ED"/>
    <w:rsid w:val="7E7F678B"/>
    <w:rsid w:val="7E856690"/>
    <w:rsid w:val="7E8D29AE"/>
    <w:rsid w:val="7E8E683B"/>
    <w:rsid w:val="7E941F8F"/>
    <w:rsid w:val="7E947538"/>
    <w:rsid w:val="7E9C0E44"/>
    <w:rsid w:val="7E9F0EEE"/>
    <w:rsid w:val="7EB20667"/>
    <w:rsid w:val="7EB50157"/>
    <w:rsid w:val="7EBB39C0"/>
    <w:rsid w:val="7EBD1E63"/>
    <w:rsid w:val="7EC16AFC"/>
    <w:rsid w:val="7EC9775F"/>
    <w:rsid w:val="7ECF2FC7"/>
    <w:rsid w:val="7EDB3D15"/>
    <w:rsid w:val="7EDB7BBE"/>
    <w:rsid w:val="7EE724FF"/>
    <w:rsid w:val="7EEE4D65"/>
    <w:rsid w:val="7EF115BC"/>
    <w:rsid w:val="7EF37631"/>
    <w:rsid w:val="7EF8113B"/>
    <w:rsid w:val="7EFE1AFE"/>
    <w:rsid w:val="7F096B75"/>
    <w:rsid w:val="7F0C32D2"/>
    <w:rsid w:val="7F0D3AEF"/>
    <w:rsid w:val="7F177418"/>
    <w:rsid w:val="7F182434"/>
    <w:rsid w:val="7F1B445E"/>
    <w:rsid w:val="7F211349"/>
    <w:rsid w:val="7F2826D7"/>
    <w:rsid w:val="7F295522"/>
    <w:rsid w:val="7F2F3A66"/>
    <w:rsid w:val="7F323556"/>
    <w:rsid w:val="7F3237A4"/>
    <w:rsid w:val="7F324AA5"/>
    <w:rsid w:val="7F3E1EFB"/>
    <w:rsid w:val="7F41016B"/>
    <w:rsid w:val="7F422E74"/>
    <w:rsid w:val="7F437511"/>
    <w:rsid w:val="7F490541"/>
    <w:rsid w:val="7F4E65E2"/>
    <w:rsid w:val="7F511C2E"/>
    <w:rsid w:val="7F533BF8"/>
    <w:rsid w:val="7F590AE3"/>
    <w:rsid w:val="7F5A65D9"/>
    <w:rsid w:val="7F5B770D"/>
    <w:rsid w:val="7F62208D"/>
    <w:rsid w:val="7F64636B"/>
    <w:rsid w:val="7F65529C"/>
    <w:rsid w:val="7F6D458E"/>
    <w:rsid w:val="7F6E0A32"/>
    <w:rsid w:val="7F74591C"/>
    <w:rsid w:val="7F85082D"/>
    <w:rsid w:val="7F883AE7"/>
    <w:rsid w:val="7F8D486E"/>
    <w:rsid w:val="7F912972"/>
    <w:rsid w:val="7F91326B"/>
    <w:rsid w:val="7F916342"/>
    <w:rsid w:val="7F98785D"/>
    <w:rsid w:val="7F9935D5"/>
    <w:rsid w:val="7F9C24D8"/>
    <w:rsid w:val="7FA13CC3"/>
    <w:rsid w:val="7FA75CF2"/>
    <w:rsid w:val="7FAA7590"/>
    <w:rsid w:val="7FAC50B6"/>
    <w:rsid w:val="7FB12A09"/>
    <w:rsid w:val="7FB64187"/>
    <w:rsid w:val="7FB65F35"/>
    <w:rsid w:val="7FBF128D"/>
    <w:rsid w:val="7FC142EE"/>
    <w:rsid w:val="7FC20D7E"/>
    <w:rsid w:val="7FC44AF6"/>
    <w:rsid w:val="7FC91006"/>
    <w:rsid w:val="7FD3779B"/>
    <w:rsid w:val="7FD53BF4"/>
    <w:rsid w:val="7FDA60C7"/>
    <w:rsid w:val="7FE231CE"/>
    <w:rsid w:val="7FE27212"/>
    <w:rsid w:val="7FE41444"/>
    <w:rsid w:val="7FE505C8"/>
    <w:rsid w:val="7FEA5BDF"/>
    <w:rsid w:val="7FFD5912"/>
    <w:rsid w:val="7FFF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6">
    <w:name w:val="Body Text Indent"/>
    <w:basedOn w:val="7"/>
    <w:qFormat/>
    <w:uiPriority w:val="0"/>
    <w:pPr>
      <w:keepNext w:val="0"/>
      <w:keepLines w:val="0"/>
      <w:widowControl/>
      <w:suppressLineNumbers w:val="0"/>
      <w:spacing w:before="0" w:beforeAutospacing="0" w:after="0" w:afterAutospacing="0"/>
      <w:ind w:left="30" w:right="0"/>
      <w:jc w:val="left"/>
    </w:pPr>
    <w:rPr>
      <w:rFonts w:hint="eastAsia" w:ascii="宋体" w:hAnsi="宋体" w:eastAsia="宋体" w:cs="宋体"/>
      <w:kern w:val="0"/>
      <w:sz w:val="24"/>
      <w:szCs w:val="24"/>
      <w:lang w:val="en-US" w:eastAsia="zh-CN" w:bidi="ar"/>
    </w:rPr>
  </w:style>
  <w:style w:type="paragraph" w:customStyle="1" w:styleId="7">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7"/>
    <w:next w:val="6"/>
    <w:qFormat/>
    <w:uiPriority w:val="0"/>
    <w:pPr>
      <w:keepNext w:val="0"/>
      <w:keepLines w:val="0"/>
      <w:widowControl/>
      <w:suppressLineNumbers w:val="0"/>
      <w:spacing w:before="0" w:beforeAutospacing="0" w:after="0" w:afterAutospacing="0"/>
      <w:ind w:left="30" w:right="0"/>
      <w:jc w:val="left"/>
      <w:outlineLvl w:val="0"/>
    </w:pPr>
    <w:rPr>
      <w:rFonts w:hint="default" w:ascii="Arial" w:hAnsi="Arial" w:eastAsia="仿宋_GB2312" w:cs="宋体"/>
      <w:b/>
      <w:bCs/>
      <w:kern w:val="0"/>
      <w:sz w:val="32"/>
      <w:szCs w:val="32"/>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b="0">
                <a:latin typeface="黑体" panose="02010609060101010101" charset="-122"/>
                <a:ea typeface="黑体" panose="02010609060101010101" charset="-122"/>
                <a:cs typeface="黑体" panose="02010609060101010101" charset="-122"/>
              </a:rPr>
              <a:t>图</a:t>
            </a:r>
            <a:r>
              <a:rPr lang="en-US" altLang="zh-CN" b="0">
                <a:latin typeface="黑体" panose="02010609060101010101" charset="-122"/>
                <a:ea typeface="黑体" panose="02010609060101010101" charset="-122"/>
                <a:cs typeface="黑体" panose="02010609060101010101" charset="-122"/>
              </a:rPr>
              <a:t>1.</a:t>
            </a:r>
            <a:r>
              <a:rPr b="0">
                <a:latin typeface="黑体" panose="02010609060101010101" charset="-122"/>
                <a:ea typeface="黑体" panose="02010609060101010101" charset="-122"/>
                <a:cs typeface="黑体" panose="02010609060101010101" charset="-122"/>
              </a:rPr>
              <a:t>收入决算图</a:t>
            </a:r>
            <a:endParaRPr b="0">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pieChart>
        <c:varyColors val="1"/>
        <c:ser>
          <c:idx val="0"/>
          <c:order val="0"/>
          <c:tx>
            <c:strRef>
              <c:f>收入决算构成分析图</c:f>
              <c:strCache>
                <c:ptCount val="1"/>
                <c:pt idx="0">
                  <c:v>收入决算构成分析图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经营收入</c:v>
                </c:pt>
              </c:strCache>
            </c:strRef>
          </c:cat>
          <c:val>
            <c:numRef>
              <c:f>Sheet1!$B$2:$B$3</c:f>
              <c:numCache>
                <c:formatCode>General</c:formatCode>
                <c:ptCount val="2"/>
                <c:pt idx="0">
                  <c:v>1486.27</c:v>
                </c:pt>
                <c:pt idx="1">
                  <c:v>1469.99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3416732-7129-43d3-a97d-92b3afcdc47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黑体" panose="02010609060101010101" charset="-122"/>
                <a:ea typeface="黑体" panose="02010609060101010101" charset="-122"/>
              </a:rPr>
              <a:t>图</a:t>
            </a:r>
            <a:r>
              <a:rPr lang="en-US" altLang="zh-CN">
                <a:latin typeface="黑体" panose="02010609060101010101" charset="-122"/>
                <a:ea typeface="黑体" panose="02010609060101010101" charset="-122"/>
              </a:rPr>
              <a:t>2.</a:t>
            </a:r>
            <a:r>
              <a:rPr>
                <a:latin typeface="黑体" panose="02010609060101010101" charset="-122"/>
                <a:ea typeface="黑体" panose="02010609060101010101" charset="-122"/>
              </a:rPr>
              <a:t>支出决算图</a:t>
            </a:r>
            <a:endParaRPr>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tx>
            <c:strRef>
              <c:f>支出决算构成分析图</c:f>
              <c:strCache>
                <c:ptCount val="1"/>
                <c:pt idx="0">
                  <c:v>支出决算构成分析图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1269.56</c:v>
                </c:pt>
                <c:pt idx="1">
                  <c:v>396.53</c:v>
                </c:pt>
                <c:pt idx="2">
                  <c:v>1469.99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5a679e9-4fbf-4d29-87d2-e6b95628c38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5951</Words>
  <Characters>6917</Characters>
  <Lines>70</Lines>
  <Paragraphs>19</Paragraphs>
  <TotalTime>23</TotalTime>
  <ScaleCrop>false</ScaleCrop>
  <LinksUpToDate>false</LinksUpToDate>
  <CharactersWithSpaces>7112</CharactersWithSpaces>
  <Application>WPS Office_12.1.0.22529_F1E327BC-269C-435d-A152-05C5408002CA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2023-08-18T01:18:00Z</dcterms:created>
  <dc:creator>Administrator</dc:creator>
  <cp:lastModifiedBy>孙旭</cp:lastModifiedBy>
  <cp:lastPrinted>2025-08-25T01:50:00Z</cp:lastPrinted>
  <dcterms:modified xsi:type="dcterms:W3CDTF">2025-08-25T01:55:19Z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AF8BFC1F59C24588B55113B0B6945483_13</vt:lpwstr>
  </property>
  <property fmtid="{D5CDD505-2E9C-101B-9397-08002B2CF9AE}" pid="4" name="KSOTemplateDocerSaveRecord">
    <vt:lpwstr>eyJoZGlkIjoiOTliNDAyZTJiOGY5YzdlYWZhODBjMjZmMWFhNzFlOGIiLCJ1c2VySWQiOiI0MjIzNjM0NjIifQ==</vt:lpwstr>
  </property>
</Properties>
</file>