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bookmarkStart w:id="0" w:name="OLE_LINK1"/>
      <w:r>
        <w:rPr>
          <w:rFonts w:hint="eastAsia"/>
          <w:b/>
          <w:bCs/>
          <w:sz w:val="52"/>
          <w:szCs w:val="72"/>
          <w:lang w:eastAsia="zh-CN"/>
        </w:rPr>
        <w:t>叉车</w:t>
      </w:r>
      <w:r>
        <w:rPr>
          <w:rFonts w:hint="eastAsia"/>
          <w:b/>
          <w:bCs/>
          <w:sz w:val="52"/>
          <w:szCs w:val="72"/>
          <w:lang w:val="en-US" w:eastAsia="zh-CN"/>
        </w:rPr>
        <w:t>及流动式起重机</w:t>
      </w:r>
      <w:r>
        <w:rPr>
          <w:rFonts w:hint="eastAsia"/>
          <w:b/>
          <w:bCs/>
          <w:sz w:val="52"/>
          <w:szCs w:val="72"/>
          <w:lang w:eastAsia="zh-CN"/>
        </w:rPr>
        <w:t>首检报检流程</w:t>
      </w:r>
      <w:bookmarkEnd w:id="0"/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1、登录特种设备信息化平台（网址https://tzsb.bttjs.org.cn/）→使用单位管理系统（注：如没有注册过使用单位需在用户注册中注册使用单位）。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0830" cy="3964940"/>
            <wp:effectExtent l="0" t="0" r="7620" b="1651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登录使用单位管理系统后点击业务办理→设备检验业务→申请检验。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42735" cy="2872740"/>
            <wp:effectExtent l="0" t="0" r="5715" b="381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在申请检验页面点击</w:t>
      </w: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76275" cy="237490"/>
            <wp:effectExtent l="0" t="0" r="9525" b="1016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800725" cy="33909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在基本信息页面填入基本信息→点击保存基本信息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注：示例图中红色方框内为必填项。起重首检须填写施工单位信息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39560" cy="3750310"/>
            <wp:effectExtent l="0" t="0" r="8890" b="254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保存基本信息生成受理单号后切换报检设备信息页面→点击新增设备。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43370" cy="3079750"/>
            <wp:effectExtent l="0" t="0" r="5080" b="635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在弹出的新增设备页面按照设备产品合格证信息填入设备信息→确认信息无误后点击保存按钮。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6630670" cy="1386840"/>
            <wp:effectExtent l="0" t="0" r="17780" b="381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067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点击附件信息，按照要求上传每一项，其中申请表需上传原件扫描件。</w:t>
      </w:r>
    </w:p>
    <w:p>
      <w:pPr>
        <w:numPr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6632575" cy="1450975"/>
            <wp:effectExtent l="0" t="0" r="1587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回到基本信息页面点击提交申请完成本次报检。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191250" cy="2514600"/>
            <wp:effectExtent l="0" t="0" r="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以上为叉车及流动式起重机首次检验的报检流程，</w:t>
      </w:r>
      <w:r>
        <w:rPr>
          <w:rFonts w:hint="eastAsia"/>
          <w:sz w:val="36"/>
          <w:szCs w:val="36"/>
        </w:rPr>
        <w:t>我们会在1—2个工作日内给您受理您的报检，您可以随时登录平台系统查看您的报检流程状态（“编制”状态在用户自己名下，“已申请”状态在业务大厅受理过程中，“待审核”状态已分配检验科室，“审核通过”状态检验科室已分配检验任务至检验员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回款状态为“未交费”时需联系大厅缴费后完成报检</w:t>
      </w:r>
      <w:r>
        <w:rPr>
          <w:rFonts w:hint="eastAsia"/>
          <w:sz w:val="36"/>
          <w:szCs w:val="36"/>
        </w:rPr>
        <w:t>）。请您在报检后耐心等待我们的受理，我们的检验员会在收到您的报检后第一时间联系您安排检验事宜。如有其他问题，请咨询业务大厅047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-</w:t>
      </w:r>
      <w:r>
        <w:rPr>
          <w:rFonts w:hint="eastAsia"/>
          <w:sz w:val="36"/>
          <w:szCs w:val="36"/>
          <w:lang w:val="en-US" w:eastAsia="zh-CN"/>
        </w:rPr>
        <w:t>8700695。</w:t>
      </w:r>
      <w:bookmarkStart w:id="1" w:name="_GoBack"/>
      <w:bookmarkEnd w:id="1"/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DCA9A"/>
    <w:multiLevelType w:val="singleLevel"/>
    <w:tmpl w:val="7A8DCA9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TMzOGFkNGU1YzJiNWM0ZGVkNTBmYWY3ZDcxOTEifQ=="/>
    <w:docVar w:name="KSO_WPS_MARK_KEY" w:val="96bfc148-17a1-471d-bf43-bde9684edbaf"/>
  </w:docVars>
  <w:rsids>
    <w:rsidRoot w:val="00000000"/>
    <w:rsid w:val="1628655C"/>
    <w:rsid w:val="1ECF7A71"/>
    <w:rsid w:val="714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444</Words>
  <Characters>491</Characters>
  <Lines>0</Lines>
  <Paragraphs>0</Paragraphs>
  <TotalTime>2</TotalTime>
  <ScaleCrop>false</ScaleCrop>
  <LinksUpToDate>false</LinksUpToDate>
  <CharactersWithSpaces>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2023-05-26T02:12:00Z</dcterms:created>
  <dc:creator>Administrator</dc:creator>
  <cp:lastModifiedBy>萱萱小草</cp:lastModifiedBy>
  <dcterms:modified xsi:type="dcterms:W3CDTF">2025-02-27T03:31:41Z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24B731CACD8F479C8373D265AEE254C9</vt:lpwstr>
  </property>
</Properties>
</file>