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ACACC"/>
    <w:p w14:paraId="00239A43"/>
    <w:p w14:paraId="4966953C"/>
    <w:p w14:paraId="0210455A">
      <w:pPr>
        <w:pStyle w:val="4"/>
        <w:spacing w:line="256" w:lineRule="auto"/>
      </w:pPr>
    </w:p>
    <w:p w14:paraId="6094C950">
      <w:pPr>
        <w:pStyle w:val="4"/>
        <w:spacing w:line="256" w:lineRule="auto"/>
      </w:pPr>
    </w:p>
    <w:p w14:paraId="716B5898">
      <w:pPr>
        <w:pStyle w:val="4"/>
        <w:spacing w:line="256" w:lineRule="auto"/>
      </w:pPr>
    </w:p>
    <w:p w14:paraId="5B562ACF">
      <w:pPr>
        <w:pStyle w:val="4"/>
        <w:spacing w:line="256" w:lineRule="auto"/>
      </w:pPr>
    </w:p>
    <w:p w14:paraId="3F0E7BC1">
      <w:pPr>
        <w:pStyle w:val="4"/>
        <w:spacing w:line="257" w:lineRule="auto"/>
        <w:rPr>
          <w:rFonts w:hint="eastAsia" w:ascii="宋体" w:hAnsi="宋体" w:eastAsia="宋体" w:cs="宋体"/>
        </w:rPr>
      </w:pPr>
    </w:p>
    <w:p w14:paraId="18E5DDC4">
      <w:pPr>
        <w:pStyle w:val="4"/>
        <w:spacing w:line="257" w:lineRule="auto"/>
        <w:rPr>
          <w:rFonts w:hint="eastAsia" w:ascii="宋体" w:hAnsi="宋体" w:eastAsia="宋体" w:cs="宋体"/>
        </w:rPr>
      </w:pPr>
    </w:p>
    <w:p w14:paraId="67EB3BC8">
      <w:pPr>
        <w:spacing w:line="560" w:lineRule="exact"/>
        <w:jc w:val="center"/>
        <w:rPr>
          <w:rFonts w:hint="eastAsia" w:ascii="宋体" w:hAnsi="宋体" w:eastAsia="宋体" w:cs="宋体"/>
          <w:b/>
          <w:bCs/>
          <w:sz w:val="16"/>
          <w:szCs w:val="16"/>
        </w:rPr>
      </w:pPr>
      <w:r>
        <w:rPr>
          <w:rFonts w:ascii="Times New Roman" w:hAnsi="Times New Roman" w:eastAsia="宋体" w:cs="Times New Roman"/>
          <w:b/>
          <w:bCs/>
          <w:sz w:val="48"/>
          <w:szCs w:val="48"/>
        </w:rPr>
        <w:t>2025</w:t>
      </w:r>
      <w:r>
        <w:rPr>
          <w:rFonts w:hint="eastAsia" w:ascii="宋体" w:hAnsi="宋体" w:eastAsia="宋体" w:cs="宋体"/>
          <w:b/>
          <w:bCs/>
          <w:sz w:val="48"/>
          <w:szCs w:val="48"/>
        </w:rPr>
        <w:t>年度</w:t>
      </w:r>
      <w:bookmarkStart w:id="0" w:name="PO_title1"/>
      <w:permStart w:id="0" w:edGrp="everyone"/>
      <w:r>
        <w:rPr>
          <w:rFonts w:hint="eastAsia" w:ascii="宋体" w:hAnsi="宋体" w:eastAsia="宋体" w:cs="宋体"/>
          <w:b/>
          <w:bCs/>
          <w:sz w:val="48"/>
          <w:szCs w:val="48"/>
        </w:rPr>
        <w:t>内蒙古自治区特种设备检验研究院</w:t>
      </w:r>
      <w:permEnd w:id="0"/>
    </w:p>
    <w:bookmarkEnd w:id="0"/>
    <w:p w14:paraId="263DBCA2">
      <w:pPr>
        <w:spacing w:line="600" w:lineRule="exact"/>
        <w:jc w:val="center"/>
        <w:rPr>
          <w:rFonts w:hint="eastAsia" w:ascii="黑体" w:hAnsi="黑体" w:eastAsia="黑体" w:cs="黑体"/>
          <w:sz w:val="52"/>
          <w:szCs w:val="52"/>
        </w:rPr>
      </w:pPr>
      <w:r>
        <w:rPr>
          <w:rFonts w:hint="eastAsia" w:ascii="宋体" w:hAnsi="宋体" w:eastAsia="宋体" w:cs="宋体"/>
          <w:b/>
          <w:bCs/>
          <w:sz w:val="48"/>
          <w:szCs w:val="48"/>
          <w:lang w:val="en-US" w:eastAsia="zh-CN"/>
        </w:rPr>
        <w:t>单位</w:t>
      </w:r>
      <w:r>
        <w:rPr>
          <w:rFonts w:hint="eastAsia" w:ascii="宋体" w:hAnsi="宋体" w:eastAsia="宋体" w:cs="宋体"/>
          <w:b/>
          <w:bCs/>
          <w:sz w:val="48"/>
          <w:szCs w:val="48"/>
        </w:rPr>
        <w:t>预算公开</w:t>
      </w:r>
    </w:p>
    <w:p w14:paraId="4AE393A8">
      <w:pPr>
        <w:pStyle w:val="4"/>
        <w:spacing w:line="244" w:lineRule="auto"/>
      </w:pPr>
    </w:p>
    <w:p w14:paraId="2CCFDD2E">
      <w:pPr>
        <w:pStyle w:val="4"/>
        <w:spacing w:line="244" w:lineRule="auto"/>
      </w:pPr>
    </w:p>
    <w:p w14:paraId="2598231A">
      <w:pPr>
        <w:pStyle w:val="4"/>
        <w:spacing w:line="244" w:lineRule="auto"/>
      </w:pPr>
    </w:p>
    <w:p w14:paraId="099B0040">
      <w:pPr>
        <w:pStyle w:val="4"/>
        <w:spacing w:line="244" w:lineRule="auto"/>
      </w:pPr>
    </w:p>
    <w:p w14:paraId="7EF3BB44">
      <w:pPr>
        <w:pStyle w:val="4"/>
        <w:spacing w:line="244" w:lineRule="auto"/>
      </w:pPr>
    </w:p>
    <w:p w14:paraId="11C0DED2">
      <w:pPr>
        <w:pStyle w:val="4"/>
        <w:spacing w:line="244" w:lineRule="auto"/>
      </w:pPr>
    </w:p>
    <w:p w14:paraId="6DA12F04">
      <w:pPr>
        <w:pStyle w:val="4"/>
        <w:spacing w:line="244" w:lineRule="auto"/>
      </w:pPr>
    </w:p>
    <w:p w14:paraId="743F3E9F">
      <w:pPr>
        <w:pStyle w:val="4"/>
        <w:spacing w:line="245" w:lineRule="auto"/>
      </w:pPr>
    </w:p>
    <w:p w14:paraId="0A95D342">
      <w:pPr>
        <w:pStyle w:val="4"/>
        <w:spacing w:line="245" w:lineRule="auto"/>
      </w:pPr>
    </w:p>
    <w:p w14:paraId="7A6564AE">
      <w:pPr>
        <w:pStyle w:val="4"/>
        <w:spacing w:line="245" w:lineRule="auto"/>
      </w:pPr>
    </w:p>
    <w:p w14:paraId="1942B895">
      <w:pPr>
        <w:pStyle w:val="4"/>
        <w:spacing w:line="245" w:lineRule="auto"/>
      </w:pPr>
    </w:p>
    <w:p w14:paraId="0300C16C">
      <w:pPr>
        <w:pStyle w:val="4"/>
        <w:spacing w:line="245" w:lineRule="auto"/>
      </w:pPr>
    </w:p>
    <w:p w14:paraId="7D8486D1">
      <w:pPr>
        <w:pStyle w:val="4"/>
        <w:spacing w:line="245" w:lineRule="auto"/>
      </w:pPr>
    </w:p>
    <w:p w14:paraId="0FF84A1A">
      <w:pPr>
        <w:pStyle w:val="4"/>
        <w:spacing w:line="245" w:lineRule="auto"/>
      </w:pPr>
    </w:p>
    <w:p w14:paraId="66CED231">
      <w:pPr>
        <w:pStyle w:val="4"/>
        <w:spacing w:line="245" w:lineRule="auto"/>
      </w:pPr>
    </w:p>
    <w:p w14:paraId="4D697541">
      <w:pPr>
        <w:pStyle w:val="4"/>
        <w:spacing w:line="245" w:lineRule="auto"/>
      </w:pPr>
    </w:p>
    <w:p w14:paraId="549CFD23">
      <w:pPr>
        <w:pStyle w:val="4"/>
        <w:spacing w:line="245" w:lineRule="auto"/>
      </w:pPr>
    </w:p>
    <w:p w14:paraId="2348514E">
      <w:pPr>
        <w:pStyle w:val="4"/>
        <w:spacing w:line="245" w:lineRule="auto"/>
      </w:pPr>
    </w:p>
    <w:p w14:paraId="233A811F">
      <w:pPr>
        <w:pStyle w:val="4"/>
        <w:spacing w:line="245" w:lineRule="auto"/>
      </w:pPr>
    </w:p>
    <w:p w14:paraId="2A9FBE0F">
      <w:pPr>
        <w:pStyle w:val="4"/>
        <w:spacing w:line="245" w:lineRule="auto"/>
      </w:pPr>
    </w:p>
    <w:p w14:paraId="18465132">
      <w:pPr>
        <w:pStyle w:val="4"/>
        <w:spacing w:line="245" w:lineRule="auto"/>
      </w:pPr>
    </w:p>
    <w:p w14:paraId="38140F1C">
      <w:pPr>
        <w:pStyle w:val="4"/>
        <w:spacing w:line="245" w:lineRule="auto"/>
      </w:pPr>
    </w:p>
    <w:p w14:paraId="0D419E45">
      <w:pPr>
        <w:pStyle w:val="4"/>
        <w:spacing w:line="245" w:lineRule="auto"/>
      </w:pPr>
    </w:p>
    <w:p w14:paraId="1A5CDE46">
      <w:pPr>
        <w:pStyle w:val="4"/>
        <w:spacing w:line="245" w:lineRule="auto"/>
      </w:pPr>
    </w:p>
    <w:p w14:paraId="5051665B">
      <w:pPr>
        <w:pStyle w:val="4"/>
        <w:spacing w:line="245" w:lineRule="auto"/>
      </w:pPr>
    </w:p>
    <w:p w14:paraId="7ECA0903">
      <w:pPr>
        <w:pStyle w:val="4"/>
        <w:spacing w:line="245" w:lineRule="auto"/>
      </w:pPr>
    </w:p>
    <w:p w14:paraId="77838BCE">
      <w:pPr>
        <w:pStyle w:val="4"/>
        <w:spacing w:line="245" w:lineRule="auto"/>
      </w:pPr>
    </w:p>
    <w:p w14:paraId="6F964CD6">
      <w:pPr>
        <w:spacing w:line="600" w:lineRule="exact"/>
        <w:jc w:val="center"/>
        <w:rPr>
          <w:rFonts w:hint="eastAsia" w:ascii="黑体" w:hAnsi="黑体" w:eastAsia="黑体" w:cs="黑体"/>
          <w:spacing w:val="2"/>
          <w:sz w:val="31"/>
          <w:szCs w:val="31"/>
        </w:rPr>
      </w:pPr>
      <w:r>
        <w:rPr>
          <w:rFonts w:hint="eastAsia" w:ascii="黑体" w:hAnsi="黑体" w:eastAsia="黑体" w:cs="黑体"/>
          <w:spacing w:val="2"/>
          <w:sz w:val="32"/>
          <w:szCs w:val="32"/>
        </w:rPr>
        <w:t>批复时间：2025年</w:t>
      </w:r>
      <w:permStart w:id="1" w:edGrp="everyone"/>
      <w:r>
        <w:rPr>
          <w:rFonts w:hint="eastAsia" w:ascii="黑体" w:hAnsi="黑体" w:eastAsia="黑体" w:cs="黑体"/>
          <w:spacing w:val="2"/>
          <w:sz w:val="32"/>
          <w:szCs w:val="32"/>
        </w:rPr>
        <w:t>1</w:t>
      </w:r>
      <w:permEnd w:id="1"/>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月</w:t>
      </w:r>
      <w:permStart w:id="2" w:edGrp="everyone"/>
      <w:r>
        <w:rPr>
          <w:rFonts w:hint="eastAsia" w:ascii="黑体" w:hAnsi="黑体" w:eastAsia="黑体" w:cs="黑体"/>
          <w:spacing w:val="2"/>
          <w:sz w:val="32"/>
          <w:szCs w:val="32"/>
          <w:lang w:val="en-US" w:eastAsia="zh-CN"/>
        </w:rPr>
        <w:t>26</w:t>
      </w:r>
      <w:permEnd w:id="2"/>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日</w:t>
      </w:r>
    </w:p>
    <w:p w14:paraId="67AFFEC1">
      <w:pPr>
        <w:spacing w:line="600" w:lineRule="exact"/>
        <w:jc w:val="center"/>
        <w:rPr>
          <w:rFonts w:hint="eastAsia" w:ascii="黑体" w:hAnsi="黑体" w:eastAsia="黑体" w:cs="黑体"/>
          <w:sz w:val="31"/>
          <w:szCs w:val="31"/>
        </w:rPr>
      </w:pPr>
      <w:r>
        <w:rPr>
          <w:rFonts w:ascii="黑体" w:hAnsi="黑体" w:eastAsia="黑体" w:cs="黑体"/>
          <w:spacing w:val="2"/>
          <w:sz w:val="32"/>
          <w:szCs w:val="32"/>
        </w:rPr>
        <w:t>公开时间：</w:t>
      </w:r>
      <w:r>
        <w:rPr>
          <w:rFonts w:hint="eastAsia" w:ascii="黑体" w:hAnsi="黑体" w:eastAsia="黑体" w:cs="黑体"/>
          <w:spacing w:val="2"/>
          <w:sz w:val="32"/>
          <w:szCs w:val="32"/>
        </w:rPr>
        <w:t>2025年</w:t>
      </w:r>
      <w:bookmarkStart w:id="1" w:name="PO_part1A3"/>
      <w:permStart w:id="3" w:edGrp="everyone"/>
      <w:r>
        <w:rPr>
          <w:rFonts w:hint="eastAsia" w:ascii="黑体" w:hAnsi="黑体" w:eastAsia="黑体" w:cs="黑体"/>
          <w:spacing w:val="2"/>
          <w:sz w:val="32"/>
          <w:szCs w:val="32"/>
          <w:lang w:val="en-US" w:eastAsia="zh-CN"/>
        </w:rPr>
        <w:t>2</w:t>
      </w:r>
      <w:permEnd w:id="3"/>
      <w:r>
        <w:rPr>
          <w:rFonts w:hint="eastAsia" w:ascii="黑体" w:hAnsi="黑体" w:eastAsia="黑体" w:cs="黑体"/>
          <w:spacing w:val="2"/>
          <w:sz w:val="11"/>
          <w:szCs w:val="11"/>
        </w:rPr>
        <w:t xml:space="preserve"> </w:t>
      </w:r>
      <w:bookmarkEnd w:id="1"/>
      <w:r>
        <w:rPr>
          <w:rFonts w:hint="eastAsia" w:ascii="黑体" w:hAnsi="黑体" w:eastAsia="黑体" w:cs="黑体"/>
          <w:spacing w:val="2"/>
          <w:sz w:val="32"/>
          <w:szCs w:val="32"/>
        </w:rPr>
        <w:t>月</w:t>
      </w:r>
      <w:permStart w:id="4" w:edGrp="everyone"/>
      <w:bookmarkStart w:id="2" w:name="PO_part1A4"/>
      <w:r>
        <w:rPr>
          <w:rFonts w:hint="eastAsia" w:ascii="黑体" w:hAnsi="黑体" w:eastAsia="黑体" w:cs="黑体"/>
          <w:spacing w:val="2"/>
          <w:sz w:val="32"/>
          <w:szCs w:val="32"/>
          <w:lang w:val="en-US" w:eastAsia="zh-CN"/>
        </w:rPr>
        <w:t>13</w:t>
      </w:r>
      <w:permEnd w:id="4"/>
      <w:r>
        <w:rPr>
          <w:rFonts w:hint="eastAsia" w:ascii="黑体" w:hAnsi="黑体" w:eastAsia="黑体" w:cs="黑体"/>
          <w:spacing w:val="2"/>
          <w:sz w:val="11"/>
          <w:szCs w:val="11"/>
        </w:rPr>
        <w:t xml:space="preserve"> </w:t>
      </w:r>
      <w:bookmarkEnd w:id="2"/>
      <w:r>
        <w:rPr>
          <w:rFonts w:hint="eastAsia" w:ascii="黑体" w:hAnsi="黑体" w:eastAsia="黑体" w:cs="黑体"/>
          <w:spacing w:val="2"/>
          <w:sz w:val="32"/>
          <w:szCs w:val="32"/>
        </w:rPr>
        <w:t>日</w:t>
      </w:r>
    </w:p>
    <w:p w14:paraId="3C111E56">
      <w:pPr>
        <w:spacing w:line="221" w:lineRule="auto"/>
        <w:rPr>
          <w:rFonts w:hint="eastAsia" w:ascii="仿宋" w:hAnsi="仿宋" w:eastAsia="仿宋" w:cs="仿宋"/>
          <w:sz w:val="31"/>
          <w:szCs w:val="31"/>
        </w:rPr>
      </w:pPr>
    </w:p>
    <w:p w14:paraId="0B436F88">
      <w:pPr>
        <w:pStyle w:val="9"/>
        <w:ind w:left="0" w:leftChars="0" w:firstLine="0"/>
        <w:rPr>
          <w:rFonts w:ascii="仿宋" w:hAnsi="仿宋" w:eastAsia="仿宋" w:cs="仿宋"/>
          <w:sz w:val="31"/>
          <w:szCs w:val="31"/>
        </w:rPr>
      </w:pPr>
    </w:p>
    <w:p w14:paraId="5228BCE8">
      <w:pPr>
        <w:pStyle w:val="9"/>
        <w:ind w:left="0" w:leftChars="0" w:firstLine="0"/>
        <w:rPr>
          <w:rFonts w:ascii="仿宋" w:hAnsi="仿宋" w:eastAsia="仿宋" w:cs="仿宋"/>
          <w:sz w:val="31"/>
          <w:szCs w:val="31"/>
        </w:rPr>
      </w:pPr>
    </w:p>
    <w:p w14:paraId="3EDA8345">
      <w:pPr>
        <w:pStyle w:val="9"/>
        <w:ind w:left="0" w:leftChars="0" w:firstLine="0"/>
        <w:rPr>
          <w:rFonts w:ascii="仿宋" w:hAnsi="仿宋" w:eastAsia="仿宋" w:cs="仿宋"/>
          <w:sz w:val="31"/>
          <w:szCs w:val="31"/>
        </w:rPr>
      </w:pPr>
    </w:p>
    <w:p w14:paraId="202EBC67">
      <w:pPr>
        <w:pStyle w:val="9"/>
        <w:ind w:left="0" w:leftChars="0" w:firstLine="0"/>
        <w:rPr>
          <w:rFonts w:ascii="仿宋" w:hAnsi="仿宋" w:eastAsia="仿宋" w:cs="仿宋"/>
          <w:sz w:val="31"/>
          <w:szCs w:val="31"/>
        </w:rPr>
        <w:sectPr>
          <w:footerReference r:id="rId3" w:type="default"/>
          <w:pgSz w:w="11910" w:h="16840"/>
          <w:pgMar w:top="1431" w:right="1772" w:bottom="1106" w:left="1643" w:header="0" w:footer="853" w:gutter="0"/>
          <w:cols w:space="720" w:num="1"/>
        </w:sectPr>
      </w:pPr>
    </w:p>
    <w:p w14:paraId="35D79FFF">
      <w:pPr>
        <w:spacing w:before="254" w:line="225" w:lineRule="auto"/>
        <w:ind w:left="3503"/>
        <w:rPr>
          <w:rFonts w:hint="eastAsia" w:ascii="宋体" w:hAnsi="宋体" w:eastAsia="宋体" w:cs="宋体"/>
          <w:sz w:val="43"/>
          <w:szCs w:val="43"/>
        </w:rPr>
      </w:pPr>
      <w:r>
        <w:rPr>
          <w:rFonts w:ascii="Courier New" w:hAnsi="Courier New" w:eastAsia="宋体" w:cs="Courier New"/>
          <w:spacing w:val="-46"/>
          <w:sz w:val="44"/>
          <w:szCs w:val="44"/>
        </w:rPr>
        <w:t>目</w:t>
      </w:r>
      <w:r>
        <w:rPr>
          <w:rFonts w:ascii="宋体" w:hAnsi="宋体" w:eastAsia="宋体" w:cs="宋体"/>
          <w:spacing w:val="9"/>
          <w:sz w:val="44"/>
          <w:szCs w:val="44"/>
        </w:rPr>
        <w:t xml:space="preserve">    </w:t>
      </w:r>
      <w:r>
        <w:rPr>
          <w:rFonts w:ascii="宋体" w:hAnsi="宋体" w:eastAsia="宋体" w:cs="宋体"/>
          <w:spacing w:val="-46"/>
          <w:sz w:val="44"/>
          <w:szCs w:val="44"/>
        </w:rPr>
        <w:t>录</w:t>
      </w:r>
    </w:p>
    <w:p w14:paraId="5D14DD83">
      <w:pPr>
        <w:pStyle w:val="4"/>
        <w:spacing w:line="317" w:lineRule="auto"/>
      </w:pPr>
    </w:p>
    <w:p w14:paraId="7D3215A4">
      <w:pPr>
        <w:spacing w:before="101" w:line="601" w:lineRule="exact"/>
        <w:rPr>
          <w:rFonts w:hint="eastAsia" w:ascii="黑体" w:hAnsi="黑体" w:eastAsia="黑体" w:cs="黑体"/>
          <w:sz w:val="32"/>
          <w:szCs w:val="32"/>
        </w:rPr>
      </w:pPr>
      <w:r>
        <w:rPr>
          <w:rFonts w:ascii="黑体" w:hAnsi="黑体" w:eastAsia="黑体" w:cs="黑体"/>
          <w:spacing w:val="8"/>
          <w:position w:val="21"/>
          <w:sz w:val="32"/>
          <w:szCs w:val="32"/>
        </w:rPr>
        <w:t xml:space="preserve">第一部分 </w:t>
      </w:r>
      <w:r>
        <w:rPr>
          <w:rFonts w:hint="eastAsia" w:ascii="黑体" w:hAnsi="黑体" w:eastAsia="黑体" w:cs="黑体"/>
          <w:spacing w:val="8"/>
          <w:position w:val="21"/>
          <w:sz w:val="32"/>
          <w:szCs w:val="32"/>
        </w:rPr>
        <w:t>单位</w:t>
      </w:r>
      <w:r>
        <w:rPr>
          <w:rFonts w:ascii="黑体" w:hAnsi="黑体" w:eastAsia="黑体" w:cs="黑体"/>
          <w:spacing w:val="8"/>
          <w:position w:val="21"/>
          <w:sz w:val="32"/>
          <w:szCs w:val="32"/>
        </w:rPr>
        <w:t>概况</w:t>
      </w:r>
    </w:p>
    <w:p w14:paraId="040D52CF">
      <w:pPr>
        <w:spacing w:line="360" w:lineRule="auto"/>
        <w:ind w:firstLine="668" w:firstLineChars="200"/>
        <w:rPr>
          <w:rFonts w:hint="eastAsia" w:ascii="仿宋" w:hAnsi="仿宋" w:eastAsia="仿宋" w:cs="仿宋"/>
          <w:spacing w:val="7"/>
          <w:sz w:val="32"/>
          <w:szCs w:val="32"/>
        </w:rPr>
      </w:pPr>
      <w:r>
        <w:rPr>
          <w:rFonts w:ascii="仿宋" w:hAnsi="仿宋" w:eastAsia="仿宋" w:cs="仿宋"/>
          <w:spacing w:val="7"/>
          <w:sz w:val="32"/>
          <w:szCs w:val="32"/>
        </w:rPr>
        <w:t>一、主要职能、职责</w:t>
      </w:r>
    </w:p>
    <w:p w14:paraId="78ADCBCE">
      <w:pPr>
        <w:spacing w:line="600" w:lineRule="exact"/>
        <w:ind w:firstLine="672" w:firstLineChars="200"/>
        <w:rPr>
          <w:rFonts w:hint="eastAsia" w:ascii="仿宋" w:hAnsi="仿宋" w:eastAsia="仿宋" w:cs="仿宋"/>
          <w:sz w:val="32"/>
          <w:szCs w:val="32"/>
        </w:rPr>
      </w:pPr>
      <w:r>
        <w:rPr>
          <w:rFonts w:ascii="仿宋" w:hAnsi="仿宋" w:eastAsia="仿宋" w:cs="仿宋"/>
          <w:spacing w:val="8"/>
          <w:position w:val="21"/>
          <w:sz w:val="32"/>
          <w:szCs w:val="32"/>
        </w:rPr>
        <w:t>二、</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机构设置及预算</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构成情况</w:t>
      </w:r>
    </w:p>
    <w:p w14:paraId="4F03C62A">
      <w:pPr>
        <w:spacing w:line="220" w:lineRule="auto"/>
        <w:ind w:firstLine="668" w:firstLineChars="200"/>
        <w:rPr>
          <w:rFonts w:hint="eastAsia" w:ascii="仿宋" w:hAnsi="仿宋" w:eastAsia="仿宋" w:cs="仿宋"/>
          <w:sz w:val="31"/>
          <w:szCs w:val="31"/>
        </w:rPr>
      </w:pPr>
      <w:r>
        <w:rPr>
          <w:rFonts w:ascii="仿宋" w:hAnsi="仿宋" w:eastAsia="仿宋" w:cs="仿宋"/>
          <w:spacing w:val="7"/>
          <w:sz w:val="32"/>
          <w:szCs w:val="32"/>
        </w:rPr>
        <w:t>三、</w:t>
      </w:r>
      <w:r>
        <w:rPr>
          <w:rFonts w:ascii="Times New Roman" w:hAnsi="Times New Roman" w:eastAsia="仿宋" w:cs="Times New Roman"/>
          <w:sz w:val="32"/>
          <w:szCs w:val="32"/>
        </w:rPr>
        <w:t>2025</w:t>
      </w:r>
      <w:r>
        <w:rPr>
          <w:rFonts w:hint="eastAsia" w:ascii="仿宋" w:hAnsi="仿宋" w:eastAsia="仿宋" w:cs="仿宋"/>
          <w:sz w:val="32"/>
          <w:szCs w:val="32"/>
        </w:rPr>
        <w:t>年度单位</w:t>
      </w:r>
      <w:r>
        <w:rPr>
          <w:rFonts w:ascii="仿宋" w:hAnsi="仿宋" w:eastAsia="仿宋" w:cs="仿宋"/>
          <w:spacing w:val="7"/>
          <w:sz w:val="32"/>
          <w:szCs w:val="32"/>
        </w:rPr>
        <w:t>主要工作任务及目标</w:t>
      </w:r>
    </w:p>
    <w:p w14:paraId="499B1F50">
      <w:pPr>
        <w:spacing w:before="229" w:line="226" w:lineRule="auto"/>
        <w:rPr>
          <w:rFonts w:hint="eastAsia" w:ascii="黑体" w:hAnsi="黑体" w:eastAsia="黑体" w:cs="黑体"/>
          <w:sz w:val="32"/>
          <w:szCs w:val="32"/>
        </w:rPr>
      </w:pPr>
      <w:r>
        <w:rPr>
          <w:rFonts w:ascii="黑体" w:hAnsi="黑体" w:eastAsia="黑体" w:cs="黑体"/>
          <w:spacing w:val="8"/>
          <w:sz w:val="32"/>
          <w:szCs w:val="32"/>
        </w:rPr>
        <w:t xml:space="preserve">第二部分 </w:t>
      </w:r>
      <w:r>
        <w:rPr>
          <w:rFonts w:hint="eastAsia" w:ascii="黑体" w:hAnsi="黑体" w:eastAsia="黑体" w:cs="黑体"/>
          <w:sz w:val="32"/>
          <w:szCs w:val="32"/>
        </w:rPr>
        <w:t>2025年度单位</w:t>
      </w:r>
      <w:r>
        <w:rPr>
          <w:rFonts w:ascii="黑体" w:hAnsi="黑体" w:eastAsia="黑体" w:cs="黑体"/>
          <w:spacing w:val="8"/>
          <w:sz w:val="32"/>
          <w:szCs w:val="32"/>
        </w:rPr>
        <w:t>预算情况说明</w:t>
      </w:r>
    </w:p>
    <w:p w14:paraId="79372FEC">
      <w:pPr>
        <w:spacing w:before="221" w:line="222" w:lineRule="auto"/>
        <w:ind w:left="20" w:firstLine="668" w:firstLineChars="200"/>
        <w:rPr>
          <w:rFonts w:hint="eastAsia" w:ascii="仿宋" w:hAnsi="仿宋" w:eastAsia="仿宋" w:cs="仿宋"/>
          <w:sz w:val="32"/>
          <w:szCs w:val="32"/>
        </w:rPr>
      </w:pPr>
      <w:r>
        <w:rPr>
          <w:rFonts w:ascii="仿宋" w:hAnsi="仿宋" w:eastAsia="仿宋" w:cs="仿宋"/>
          <w:spacing w:val="7"/>
          <w:sz w:val="32"/>
          <w:szCs w:val="32"/>
        </w:rPr>
        <w:t>一、收支预算总体情况说明</w:t>
      </w:r>
    </w:p>
    <w:p w14:paraId="283B714A">
      <w:pPr>
        <w:spacing w:before="228" w:line="600" w:lineRule="exact"/>
        <w:ind w:left="17" w:firstLine="664" w:firstLineChars="200"/>
        <w:rPr>
          <w:rFonts w:hint="eastAsia" w:ascii="仿宋" w:hAnsi="仿宋" w:eastAsia="仿宋" w:cs="仿宋"/>
          <w:sz w:val="32"/>
          <w:szCs w:val="32"/>
        </w:rPr>
      </w:pPr>
      <w:r>
        <w:rPr>
          <w:rFonts w:ascii="仿宋" w:hAnsi="仿宋" w:eastAsia="仿宋" w:cs="仿宋"/>
          <w:spacing w:val="6"/>
          <w:position w:val="21"/>
          <w:sz w:val="32"/>
          <w:szCs w:val="32"/>
        </w:rPr>
        <w:t>二、收入预算情况说明</w:t>
      </w:r>
    </w:p>
    <w:p w14:paraId="01D8BE1F">
      <w:pPr>
        <w:spacing w:before="1" w:line="221" w:lineRule="auto"/>
        <w:ind w:left="23" w:firstLine="664" w:firstLineChars="200"/>
        <w:rPr>
          <w:rFonts w:hint="eastAsia" w:ascii="仿宋" w:hAnsi="仿宋" w:eastAsia="仿宋" w:cs="仿宋"/>
          <w:sz w:val="32"/>
          <w:szCs w:val="32"/>
        </w:rPr>
      </w:pPr>
      <w:r>
        <w:rPr>
          <w:rFonts w:ascii="仿宋" w:hAnsi="仿宋" w:eastAsia="仿宋" w:cs="仿宋"/>
          <w:spacing w:val="6"/>
          <w:sz w:val="32"/>
          <w:szCs w:val="32"/>
        </w:rPr>
        <w:t>三、支出预算情况说明</w:t>
      </w:r>
    </w:p>
    <w:p w14:paraId="78002147">
      <w:pPr>
        <w:spacing w:before="227" w:line="600" w:lineRule="exact"/>
        <w:ind w:left="37" w:firstLine="664" w:firstLineChars="200"/>
        <w:rPr>
          <w:rFonts w:hint="eastAsia" w:ascii="仿宋" w:hAnsi="仿宋" w:eastAsia="仿宋" w:cs="仿宋"/>
          <w:sz w:val="32"/>
          <w:szCs w:val="32"/>
        </w:rPr>
      </w:pPr>
      <w:r>
        <w:rPr>
          <w:rFonts w:ascii="仿宋" w:hAnsi="仿宋" w:eastAsia="仿宋" w:cs="仿宋"/>
          <w:spacing w:val="6"/>
          <w:position w:val="21"/>
          <w:sz w:val="32"/>
          <w:szCs w:val="32"/>
        </w:rPr>
        <w:t>四、财政拨款收支预算总体情况说明</w:t>
      </w:r>
    </w:p>
    <w:p w14:paraId="1D0A25CC">
      <w:pPr>
        <w:spacing w:before="2" w:line="221" w:lineRule="auto"/>
        <w:ind w:left="11" w:firstLine="672" w:firstLineChars="200"/>
        <w:rPr>
          <w:rFonts w:hint="eastAsia" w:ascii="仿宋" w:hAnsi="仿宋" w:eastAsia="仿宋" w:cs="仿宋"/>
          <w:sz w:val="32"/>
          <w:szCs w:val="32"/>
        </w:rPr>
      </w:pPr>
      <w:r>
        <w:rPr>
          <w:rFonts w:ascii="仿宋" w:hAnsi="仿宋" w:eastAsia="仿宋" w:cs="仿宋"/>
          <w:spacing w:val="8"/>
          <w:sz w:val="32"/>
          <w:szCs w:val="32"/>
        </w:rPr>
        <w:t>五、一般公共预算支出预算情况说明</w:t>
      </w:r>
    </w:p>
    <w:p w14:paraId="5AC32201">
      <w:pPr>
        <w:spacing w:before="227" w:line="222"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六、一般公共预算基本支出预算情况说明</w:t>
      </w:r>
    </w:p>
    <w:p w14:paraId="7E8A99D3">
      <w:pPr>
        <w:spacing w:before="227" w:line="222" w:lineRule="auto"/>
        <w:ind w:left="7" w:firstLine="660" w:firstLineChars="200"/>
        <w:rPr>
          <w:rFonts w:hint="eastAsia" w:ascii="仿宋" w:hAnsi="仿宋" w:eastAsia="仿宋" w:cs="仿宋"/>
          <w:sz w:val="32"/>
          <w:szCs w:val="32"/>
        </w:rPr>
      </w:pPr>
      <w:r>
        <w:rPr>
          <w:rFonts w:ascii="仿宋" w:hAnsi="仿宋" w:eastAsia="仿宋" w:cs="仿宋"/>
          <w:spacing w:val="5"/>
          <w:sz w:val="32"/>
          <w:szCs w:val="32"/>
        </w:rPr>
        <w:t>七、一般公共预算</w:t>
      </w:r>
      <w:r>
        <w:rPr>
          <w:rFonts w:ascii="仿宋" w:hAnsi="仿宋" w:eastAsia="仿宋" w:cs="仿宋"/>
          <w:spacing w:val="-102"/>
          <w:sz w:val="32"/>
          <w:szCs w:val="32"/>
        </w:rPr>
        <w:t xml:space="preserve"> </w:t>
      </w:r>
      <w:r>
        <w:rPr>
          <w:rFonts w:ascii="仿宋" w:hAnsi="仿宋" w:eastAsia="仿宋" w:cs="仿宋"/>
          <w:spacing w:val="5"/>
          <w:sz w:val="32"/>
          <w:szCs w:val="32"/>
        </w:rPr>
        <w:t>“</w:t>
      </w:r>
      <w:r>
        <w:rPr>
          <w:rFonts w:ascii="仿宋" w:hAnsi="仿宋" w:eastAsia="仿宋" w:cs="仿宋"/>
          <w:spacing w:val="-119"/>
          <w:sz w:val="32"/>
          <w:szCs w:val="32"/>
        </w:rPr>
        <w:t xml:space="preserve"> </w:t>
      </w:r>
      <w:r>
        <w:rPr>
          <w:rFonts w:ascii="仿宋" w:hAnsi="仿宋" w:eastAsia="仿宋" w:cs="仿宋"/>
          <w:spacing w:val="5"/>
          <w:sz w:val="32"/>
          <w:szCs w:val="32"/>
        </w:rPr>
        <w:t>三公”经费支出预算情况</w:t>
      </w:r>
      <w:r>
        <w:rPr>
          <w:rFonts w:ascii="仿宋" w:hAnsi="仿宋" w:eastAsia="仿宋" w:cs="仿宋"/>
          <w:spacing w:val="4"/>
          <w:sz w:val="32"/>
          <w:szCs w:val="32"/>
        </w:rPr>
        <w:t>说明</w:t>
      </w:r>
    </w:p>
    <w:p w14:paraId="7B133588">
      <w:pPr>
        <w:spacing w:before="228" w:line="220" w:lineRule="auto"/>
        <w:ind w:left="6" w:firstLine="672" w:firstLineChars="200"/>
        <w:rPr>
          <w:rFonts w:hint="eastAsia" w:ascii="仿宋" w:hAnsi="仿宋" w:eastAsia="仿宋" w:cs="仿宋"/>
          <w:sz w:val="32"/>
          <w:szCs w:val="32"/>
        </w:rPr>
      </w:pPr>
      <w:r>
        <w:rPr>
          <w:rFonts w:ascii="仿宋" w:hAnsi="仿宋" w:eastAsia="仿宋" w:cs="仿宋"/>
          <w:spacing w:val="8"/>
          <w:sz w:val="32"/>
          <w:szCs w:val="32"/>
        </w:rPr>
        <w:t>八、政府性基金预算支出预算情况说明</w:t>
      </w:r>
    </w:p>
    <w:p w14:paraId="1AA0D049">
      <w:pPr>
        <w:spacing w:before="230" w:line="600" w:lineRule="exact"/>
        <w:ind w:left="3" w:firstLine="676" w:firstLineChars="200"/>
        <w:rPr>
          <w:rFonts w:hint="eastAsia" w:ascii="仿宋" w:hAnsi="仿宋" w:eastAsia="仿宋" w:cs="仿宋"/>
          <w:sz w:val="32"/>
          <w:szCs w:val="32"/>
        </w:rPr>
      </w:pPr>
      <w:r>
        <w:rPr>
          <w:rFonts w:ascii="仿宋" w:hAnsi="仿宋" w:eastAsia="仿宋" w:cs="仿宋"/>
          <w:spacing w:val="9"/>
          <w:position w:val="21"/>
          <w:sz w:val="32"/>
          <w:szCs w:val="32"/>
        </w:rPr>
        <w:t>九、国有资本经营预算支出预算情况说明</w:t>
      </w:r>
    </w:p>
    <w:p w14:paraId="7DA76F9D">
      <w:pPr>
        <w:spacing w:before="2" w:line="221" w:lineRule="auto"/>
        <w:ind w:left="13" w:firstLine="668" w:firstLineChars="200"/>
        <w:rPr>
          <w:rFonts w:hint="eastAsia" w:ascii="仿宋" w:hAnsi="仿宋" w:eastAsia="仿宋" w:cs="仿宋"/>
          <w:sz w:val="32"/>
          <w:szCs w:val="32"/>
        </w:rPr>
      </w:pPr>
      <w:r>
        <w:rPr>
          <w:rFonts w:ascii="仿宋" w:hAnsi="仿宋" w:eastAsia="仿宋" w:cs="仿宋"/>
          <w:spacing w:val="7"/>
          <w:sz w:val="32"/>
          <w:szCs w:val="32"/>
        </w:rPr>
        <w:t>十、项目支出预算情况说明</w:t>
      </w:r>
    </w:p>
    <w:p w14:paraId="3D2FEE33">
      <w:pPr>
        <w:spacing w:before="227" w:line="600" w:lineRule="exact"/>
        <w:ind w:left="13" w:firstLine="672" w:firstLineChars="200"/>
        <w:rPr>
          <w:rFonts w:hint="eastAsia" w:ascii="仿宋" w:hAnsi="仿宋" w:eastAsia="仿宋" w:cs="仿宋"/>
          <w:sz w:val="32"/>
          <w:szCs w:val="32"/>
        </w:rPr>
      </w:pPr>
      <w:r>
        <w:rPr>
          <w:rFonts w:ascii="仿宋" w:hAnsi="仿宋" w:eastAsia="仿宋" w:cs="仿宋"/>
          <w:spacing w:val="8"/>
          <w:position w:val="21"/>
          <w:sz w:val="32"/>
          <w:szCs w:val="32"/>
        </w:rPr>
        <w:t>十一、机构运行经费支出预算情况说明</w:t>
      </w:r>
    </w:p>
    <w:p w14:paraId="4156FFEB">
      <w:pPr>
        <w:spacing w:before="2" w:line="221"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十二、政府采购支出预算情况说明</w:t>
      </w:r>
    </w:p>
    <w:p w14:paraId="036CDF5E">
      <w:pPr>
        <w:spacing w:before="227" w:line="600" w:lineRule="exact"/>
        <w:ind w:left="13" w:firstLine="668" w:firstLineChars="200"/>
        <w:rPr>
          <w:rFonts w:hint="eastAsia" w:ascii="仿宋" w:hAnsi="仿宋" w:eastAsia="仿宋" w:cs="仿宋"/>
          <w:sz w:val="32"/>
          <w:szCs w:val="32"/>
        </w:rPr>
      </w:pPr>
      <w:r>
        <w:rPr>
          <w:rFonts w:ascii="仿宋" w:hAnsi="仿宋" w:eastAsia="仿宋" w:cs="仿宋"/>
          <w:spacing w:val="7"/>
          <w:position w:val="21"/>
          <w:sz w:val="32"/>
          <w:szCs w:val="32"/>
        </w:rPr>
        <w:t>十三、国有资产占用情况说明</w:t>
      </w:r>
    </w:p>
    <w:p w14:paraId="5A8EF4DA">
      <w:pPr>
        <w:spacing w:before="1" w:line="222" w:lineRule="auto"/>
        <w:ind w:left="13" w:firstLine="668" w:firstLineChars="200"/>
      </w:pPr>
      <w:r>
        <w:rPr>
          <w:rFonts w:ascii="仿宋" w:hAnsi="仿宋" w:eastAsia="仿宋" w:cs="仿宋"/>
          <w:spacing w:val="7"/>
          <w:sz w:val="32"/>
          <w:szCs w:val="32"/>
        </w:rPr>
        <w:t>十四、项目绩效目标情况说明</w:t>
      </w:r>
    </w:p>
    <w:p w14:paraId="48B4433C">
      <w:pPr>
        <w:spacing w:line="160" w:lineRule="exact"/>
        <w:sectPr>
          <w:footerReference r:id="rId4" w:type="default"/>
          <w:pgSz w:w="11910" w:h="16840"/>
          <w:pgMar w:top="1431" w:right="1786" w:bottom="1106" w:left="1651" w:header="0" w:footer="853" w:gutter="0"/>
          <w:cols w:equalWidth="0" w:num="1">
            <w:col w:w="8472"/>
          </w:cols>
        </w:sectPr>
      </w:pPr>
    </w:p>
    <w:p w14:paraId="491762DC">
      <w:pPr>
        <w:widowControl/>
        <w:spacing w:line="360" w:lineRule="auto"/>
        <w:jc w:val="left"/>
        <w:rPr>
          <w:sz w:val="22"/>
          <w:szCs w:val="28"/>
        </w:rPr>
      </w:pPr>
      <w:r>
        <w:rPr>
          <w:rFonts w:ascii="黑体" w:hAnsi="宋体" w:eastAsia="黑体" w:cs="黑体"/>
          <w:color w:val="000000"/>
          <w:kern w:val="0"/>
          <w:sz w:val="32"/>
          <w:szCs w:val="32"/>
          <w:lang w:bidi="ar"/>
        </w:rPr>
        <w:t xml:space="preserve">第三部分 名词解释 </w:t>
      </w:r>
    </w:p>
    <w:p w14:paraId="6FB82C37">
      <w:pPr>
        <w:widowControl/>
        <w:spacing w:line="360" w:lineRule="auto"/>
        <w:jc w:val="left"/>
        <w:rPr>
          <w:sz w:val="22"/>
          <w:szCs w:val="28"/>
        </w:rPr>
      </w:pPr>
      <w:r>
        <w:rPr>
          <w:rFonts w:hint="eastAsia" w:ascii="黑体" w:hAnsi="宋体" w:eastAsia="黑体" w:cs="黑体"/>
          <w:color w:val="000000"/>
          <w:kern w:val="0"/>
          <w:sz w:val="32"/>
          <w:szCs w:val="32"/>
          <w:lang w:bidi="ar"/>
        </w:rPr>
        <w:t xml:space="preserve">第四部分 预算公开联系方式及信息反馈渠道 </w:t>
      </w:r>
    </w:p>
    <w:p w14:paraId="49392B2E">
      <w:pPr>
        <w:widowControl/>
        <w:spacing w:line="360" w:lineRule="auto"/>
        <w:jc w:val="left"/>
        <w:rPr>
          <w:sz w:val="22"/>
          <w:szCs w:val="28"/>
        </w:rPr>
      </w:pPr>
      <w:r>
        <w:rPr>
          <w:rFonts w:hint="eastAsia" w:ascii="黑体" w:hAnsi="宋体" w:eastAsia="黑体" w:cs="黑体"/>
          <w:color w:val="000000"/>
          <w:kern w:val="0"/>
          <w:sz w:val="32"/>
          <w:szCs w:val="32"/>
          <w:lang w:bidi="ar"/>
        </w:rPr>
        <w:t>第五部分 2025年度单位预算表</w:t>
      </w:r>
    </w:p>
    <w:p w14:paraId="64476F53">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一、收支总表</w:t>
      </w:r>
    </w:p>
    <w:p w14:paraId="4B1D004D">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二、收入总表</w:t>
      </w:r>
    </w:p>
    <w:p w14:paraId="6DB5536A">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三、支出总表</w:t>
      </w:r>
    </w:p>
    <w:p w14:paraId="337D9499">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四、财政拨款收支总表</w:t>
      </w:r>
    </w:p>
    <w:p w14:paraId="1D7FC178">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五、一般公共预算支出表</w:t>
      </w:r>
    </w:p>
    <w:p w14:paraId="118F9CDA">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14:paraId="19B234EB">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14:paraId="174F38AC">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14:paraId="5CE6FB72">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九、国有资本经营预算支出表</w:t>
      </w:r>
    </w:p>
    <w:p w14:paraId="5A572DD1">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十、项目支出表</w:t>
      </w:r>
    </w:p>
    <w:p w14:paraId="6C79EC1D">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十一、项目绩效目标表</w:t>
      </w:r>
    </w:p>
    <w:p w14:paraId="13CD070A">
      <w:pPr>
        <w:pStyle w:val="4"/>
        <w:spacing w:line="600" w:lineRule="exact"/>
        <w:ind w:firstLine="608" w:firstLineChars="200"/>
        <w:rPr>
          <w:rFonts w:ascii="Times New Roman" w:hAnsi="Times New Roman" w:eastAsia="仿宋_GB2312" w:cs="仿宋"/>
          <w:w w:val="95"/>
          <w:sz w:val="32"/>
          <w:szCs w:val="32"/>
        </w:rPr>
      </w:pPr>
      <w:r>
        <w:rPr>
          <w:rFonts w:hint="eastAsia" w:ascii="仿宋" w:hAnsi="仿宋" w:eastAsia="仿宋" w:cs="仿宋"/>
          <w:w w:val="95"/>
          <w:sz w:val="32"/>
          <w:szCs w:val="32"/>
        </w:rPr>
        <w:t>十二、政府采购预算表</w:t>
      </w:r>
    </w:p>
    <w:p w14:paraId="023A6617">
      <w:pPr>
        <w:spacing w:before="231" w:line="222" w:lineRule="auto"/>
        <w:rPr>
          <w:rFonts w:hint="eastAsia" w:ascii="仿宋" w:hAnsi="仿宋" w:eastAsia="仿宋" w:cs="仿宋"/>
          <w:spacing w:val="5"/>
          <w:sz w:val="31"/>
          <w:szCs w:val="31"/>
        </w:rPr>
      </w:pPr>
    </w:p>
    <w:p w14:paraId="51B5899F">
      <w:pPr>
        <w:spacing w:before="231" w:line="222" w:lineRule="auto"/>
        <w:rPr>
          <w:rFonts w:hint="eastAsia" w:ascii="仿宋" w:hAnsi="仿宋" w:eastAsia="仿宋" w:cs="仿宋"/>
          <w:sz w:val="31"/>
          <w:szCs w:val="31"/>
        </w:rPr>
      </w:pPr>
    </w:p>
    <w:p w14:paraId="20DF1025">
      <w:pPr>
        <w:spacing w:line="222" w:lineRule="auto"/>
        <w:rPr>
          <w:rFonts w:hint="eastAsia" w:ascii="仿宋" w:hAnsi="仿宋" w:eastAsia="仿宋" w:cs="仿宋"/>
          <w:sz w:val="31"/>
          <w:szCs w:val="31"/>
        </w:rPr>
        <w:sectPr>
          <w:footerReference r:id="rId5" w:type="default"/>
          <w:pgSz w:w="11910" w:h="16840"/>
          <w:pgMar w:top="1431" w:right="1608" w:bottom="1104" w:left="1655" w:header="0" w:footer="853" w:gutter="0"/>
          <w:cols w:space="720" w:num="1"/>
        </w:sectPr>
      </w:pPr>
    </w:p>
    <w:p w14:paraId="575B49AC">
      <w:pPr>
        <w:spacing w:line="600" w:lineRule="exact"/>
        <w:jc w:val="center"/>
        <w:outlineLvl w:val="1"/>
        <w:rPr>
          <w:rFonts w:hint="eastAsia" w:ascii="方正小标宋简体" w:hAnsi="方正小标宋简体" w:eastAsia="方正小标宋简体" w:cs="方正小标宋简体"/>
          <w:sz w:val="36"/>
          <w:szCs w:val="36"/>
        </w:rPr>
      </w:pPr>
      <w:bookmarkStart w:id="3" w:name="_Toc30742"/>
      <w:r>
        <w:rPr>
          <w:rFonts w:hint="eastAsia" w:ascii="黑体" w:hAnsi="黑体" w:eastAsia="黑体" w:cs="黑体"/>
          <w:sz w:val="36"/>
          <w:szCs w:val="36"/>
        </w:rPr>
        <w:t>第一部分  单位概况</w:t>
      </w:r>
      <w:bookmarkEnd w:id="3"/>
    </w:p>
    <w:p w14:paraId="4DC6AA76">
      <w:pPr>
        <w:pStyle w:val="9"/>
        <w:ind w:left="0" w:leftChars="0" w:firstLine="0"/>
        <w:rPr>
          <w:sz w:val="36"/>
          <w:szCs w:val="36"/>
        </w:rPr>
      </w:pPr>
    </w:p>
    <w:p w14:paraId="02033D15">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主要职能职责</w:t>
      </w:r>
    </w:p>
    <w:p w14:paraId="086B2A05">
      <w:pPr>
        <w:numPr>
          <w:ilvl w:val="0"/>
          <w:numId w:val="2"/>
        </w:numPr>
        <w:spacing w:line="600" w:lineRule="exact"/>
        <w:ind w:firstLine="640" w:firstLineChars="200"/>
        <w:rPr>
          <w:rFonts w:hint="eastAsia" w:ascii="楷体" w:hAnsi="楷体" w:eastAsia="楷体" w:cs="楷体"/>
          <w:sz w:val="32"/>
          <w:szCs w:val="32"/>
          <w:lang w:val="en-US" w:eastAsia="zh-CN"/>
        </w:rPr>
      </w:pPr>
      <w:bookmarkStart w:id="4" w:name="PO_part1Responsibilities"/>
      <w:permStart w:id="5" w:edGrp="everyone"/>
      <w:r>
        <w:rPr>
          <w:rFonts w:hint="eastAsia" w:ascii="楷体" w:hAnsi="楷体" w:eastAsia="楷体" w:cs="楷体"/>
          <w:sz w:val="32"/>
          <w:szCs w:val="32"/>
          <w:lang w:val="en-US" w:eastAsia="zh-CN"/>
        </w:rPr>
        <w:t>单位职能</w:t>
      </w:r>
    </w:p>
    <w:p w14:paraId="62399BD5">
      <w:pPr>
        <w:keepNext w:val="0"/>
        <w:keepLines w:val="0"/>
        <w:pageBreakBefore w:val="0"/>
        <w:kinsoku/>
        <w:wordWrap/>
        <w:overflowPunct/>
        <w:topLinePunct w:val="0"/>
        <w:bidi w:val="0"/>
        <w:snapToGrid/>
        <w:spacing w:line="560" w:lineRule="exact"/>
        <w:ind w:firstLine="640" w:firstLineChars="200"/>
        <w:textAlignment w:val="auto"/>
        <w:rPr>
          <w:rFonts w:hint="eastAsia"/>
          <w:lang w:val="en-US" w:eastAsia="zh-CN"/>
        </w:rPr>
      </w:pPr>
      <w:r>
        <w:rPr>
          <w:rFonts w:hint="eastAsia" w:ascii="仿宋_GB2312" w:hAnsi="宋体" w:eastAsia="仿宋_GB2312" w:cs="宋体"/>
          <w:kern w:val="0"/>
          <w:sz w:val="32"/>
          <w:szCs w:val="32"/>
        </w:rPr>
        <w:t>根据中共内蒙古自治区委员会机构编制委员会印发的《关于自治区市场监督管理局所属事业单位机构职能的批复》（内机编办发〔2020〕148号），设立内蒙古自治区特种设备检验研究院，为自治区市场监督管理局所属相当于正处级公益二类事业单位。</w:t>
      </w:r>
    </w:p>
    <w:p w14:paraId="7ECF4A85">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二）单位职责</w:t>
      </w:r>
    </w:p>
    <w:p w14:paraId="22D72EE0">
      <w:pPr>
        <w:pStyle w:val="8"/>
        <w:keepNext w:val="0"/>
        <w:keepLines w:val="0"/>
        <w:pageBreakBefore w:val="0"/>
        <w:kinsoku/>
        <w:wordWrap/>
        <w:overflowPunct/>
        <w:topLinePunct w:val="0"/>
        <w:bidi w:val="0"/>
        <w:snapToGrid/>
        <w:spacing w:before="0" w:after="0" w:line="56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1.开展特种设备（含进口）监督检验、定期检验、仲裁检验、司法鉴定、型式试验、锅炉水 （介）质检验、无损检测、能效测试、材料分析、环保检测、安全阀校验及其他阁门检验。</w:t>
      </w:r>
    </w:p>
    <w:p w14:paraId="7AE37A05">
      <w:pPr>
        <w:pStyle w:val="8"/>
        <w:keepNext w:val="0"/>
        <w:keepLines w:val="0"/>
        <w:pageBreakBefore w:val="0"/>
        <w:kinsoku/>
        <w:wordWrap/>
        <w:overflowPunct/>
        <w:topLinePunct w:val="0"/>
        <w:bidi w:val="0"/>
        <w:snapToGrid/>
        <w:spacing w:before="0" w:after="0" w:line="56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2.承担特种设备安全附件、仪表及安全保护装置的检验工作。</w:t>
      </w:r>
    </w:p>
    <w:p w14:paraId="45DC6538">
      <w:pPr>
        <w:pStyle w:val="8"/>
        <w:keepNext w:val="0"/>
        <w:keepLines w:val="0"/>
        <w:pageBreakBefore w:val="0"/>
        <w:kinsoku/>
        <w:wordWrap/>
        <w:overflowPunct/>
        <w:topLinePunct w:val="0"/>
        <w:bidi w:val="0"/>
        <w:snapToGrid/>
        <w:spacing w:before="0" w:after="0" w:line="56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3.开展长输管道、公用管道、厂（场）内机动车辆、大型游乐设施等野外在用特种设备检验检测工作。</w:t>
      </w:r>
    </w:p>
    <w:p w14:paraId="7C7B618F">
      <w:pPr>
        <w:pStyle w:val="8"/>
        <w:keepNext w:val="0"/>
        <w:keepLines w:val="0"/>
        <w:pageBreakBefore w:val="0"/>
        <w:kinsoku/>
        <w:wordWrap/>
        <w:overflowPunct/>
        <w:topLinePunct w:val="0"/>
        <w:bidi w:val="0"/>
        <w:snapToGrid/>
        <w:spacing w:before="0" w:after="0" w:line="56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4.承担安全生产、职业卫生、烟花爆竹、劳动防护用品等检测与评价工作。</w:t>
      </w:r>
    </w:p>
    <w:p w14:paraId="500C7EB3">
      <w:pPr>
        <w:pStyle w:val="8"/>
        <w:keepNext w:val="0"/>
        <w:keepLines w:val="0"/>
        <w:pageBreakBefore w:val="0"/>
        <w:kinsoku/>
        <w:wordWrap/>
        <w:overflowPunct/>
        <w:topLinePunct w:val="0"/>
        <w:bidi w:val="0"/>
        <w:snapToGrid/>
        <w:spacing w:before="0" w:after="0" w:line="56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5.承担安全生产、特种设备及相关领域从业人员的法规宣传、技能培训，协助做好从业人员相关考核工作。</w:t>
      </w:r>
    </w:p>
    <w:p w14:paraId="61428CE3">
      <w:pPr>
        <w:pStyle w:val="8"/>
        <w:keepNext w:val="0"/>
        <w:keepLines w:val="0"/>
        <w:pageBreakBefore w:val="0"/>
        <w:kinsoku/>
        <w:wordWrap/>
        <w:overflowPunct/>
        <w:topLinePunct w:val="0"/>
        <w:bidi w:val="0"/>
        <w:snapToGrid/>
        <w:spacing w:before="0" w:after="0" w:line="56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6.承担特种设备相关科学研究、成果转化和推广应用工作。</w:t>
      </w:r>
    </w:p>
    <w:p w14:paraId="014CC46B">
      <w:pPr>
        <w:pStyle w:val="8"/>
        <w:keepNext w:val="0"/>
        <w:keepLines w:val="0"/>
        <w:pageBreakBefore w:val="0"/>
        <w:kinsoku/>
        <w:wordWrap/>
        <w:overflowPunct/>
        <w:topLinePunct w:val="0"/>
        <w:bidi w:val="0"/>
        <w:snapToGrid/>
        <w:spacing w:before="0" w:after="0" w:line="560" w:lineRule="exact"/>
        <w:ind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7.按取得资质开展相关业外及共他委托性检验检测、技术服务工作。</w:t>
      </w:r>
    </w:p>
    <w:p w14:paraId="27B60A88">
      <w:pPr>
        <w:spacing w:line="600" w:lineRule="exact"/>
        <w:ind w:firstLine="640" w:firstLineChars="200"/>
        <w:rPr>
          <w:rFonts w:hint="eastAsia" w:ascii="仿宋" w:hAnsi="仿宋" w:eastAsia="仿宋" w:cs="仿宋"/>
          <w:sz w:val="31"/>
          <w:szCs w:val="31"/>
        </w:rPr>
      </w:pPr>
      <w:r>
        <w:rPr>
          <w:rFonts w:hint="eastAsia" w:ascii="仿宋_GB2312" w:hAnsi="仿宋_GB2312" w:eastAsia="仿宋_GB2312" w:cs="仿宋_GB2312"/>
          <w:sz w:val="32"/>
          <w:szCs w:val="32"/>
        </w:rPr>
        <w:t>8.承担自治区市场监督管理局交办的其他相关工作</w:t>
      </w:r>
      <w:permEnd w:id="5"/>
      <w:r>
        <w:rPr>
          <w:rFonts w:hint="eastAsia" w:ascii="Times New Roman" w:hAnsi="Times New Roman" w:eastAsia="仿宋_GB2312"/>
          <w:sz w:val="11"/>
          <w:szCs w:val="11"/>
        </w:rPr>
        <w:t xml:space="preserve"> </w:t>
      </w:r>
      <w:bookmarkEnd w:id="4"/>
      <w:r>
        <w:rPr>
          <w:rFonts w:ascii="仿宋" w:hAnsi="仿宋" w:eastAsia="仿宋" w:cs="仿宋"/>
          <w:spacing w:val="5"/>
          <w:sz w:val="31"/>
          <w:szCs w:val="31"/>
        </w:rPr>
        <w:t>。</w:t>
      </w:r>
    </w:p>
    <w:p w14:paraId="0EDEB2FC">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单位机构设置及预算单位构成情况</w:t>
      </w:r>
    </w:p>
    <w:p w14:paraId="13809B31">
      <w:pPr>
        <w:spacing w:line="600" w:lineRule="exact"/>
        <w:ind w:firstLine="640" w:firstLineChars="200"/>
        <w:rPr>
          <w:rFonts w:ascii="Times New Roman" w:hAnsi="Times New Roman" w:eastAsia="仿宋_GB2312"/>
          <w:sz w:val="11"/>
          <w:szCs w:val="11"/>
        </w:rPr>
      </w:pPr>
      <w:r>
        <w:rPr>
          <w:rFonts w:hint="eastAsia" w:ascii="Times New Roman" w:hAnsi="Times New Roman" w:eastAsia="仿宋_GB2312"/>
          <w:sz w:val="32"/>
          <w:szCs w:val="32"/>
        </w:rPr>
        <w:t>1．根据单位职责分工，本</w:t>
      </w:r>
      <w:r>
        <w:rPr>
          <w:rFonts w:hint="eastAsia" w:ascii="Times New Roman" w:hAnsi="Times New Roman" w:eastAsia="仿宋_GB2312"/>
          <w:sz w:val="32"/>
          <w:szCs w:val="32"/>
          <w:lang w:val="en-US" w:eastAsia="zh-CN"/>
        </w:rPr>
        <w:t>单位</w:t>
      </w:r>
      <w:permStart w:id="6" w:edGrp="everyone"/>
      <w:bookmarkStart w:id="5" w:name="PO_part1Responsibilities1"/>
      <w:r>
        <w:rPr>
          <w:rFonts w:hint="eastAsia" w:ascii="仿宋_GB2312" w:hAnsi="宋体" w:eastAsia="仿宋_GB2312"/>
          <w:bCs/>
          <w:sz w:val="32"/>
          <w:szCs w:val="32"/>
        </w:rPr>
        <w:t>为内蒙古自治区市场监督管理局所属预算二级单位</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本部门下属单位包括：内蒙古自治区特种设备检验研究院（本级）、内蒙古自治区特种设备检验研究院呼伦贝尔分院、内蒙古自治区特种设备检验研究院兴安分院、内蒙古自治区特种设备检验研究院通辽分院、内蒙古自治区特种设备检验研究院锡林郭勒分院、内蒙古自治区特种设备检验研究院乌兰察布分院、内蒙古自治区特种设备检验研究院鄂尔多斯分院、内蒙古自治区特种设备检验研究院巴彦淖尔分院、内蒙古自治区特种设备检验研究院阿拉善分院、内蒙古自治区特种设备检验研究院包头分院、内蒙古自治区特种设备检验研究院乌海分院、内蒙古自治区特种设备检验研究院赤峰分院、内蒙古自治区特种设备检验研究院二连浩特分院、内蒙古自治区特种设备检验研究院满洲里分院</w:t>
      </w:r>
      <w:r>
        <w:rPr>
          <w:rFonts w:hint="eastAsia" w:ascii="仿宋_GB2312" w:hAnsi="宋体" w:eastAsia="仿宋_GB2312"/>
          <w:bCs/>
          <w:sz w:val="32"/>
          <w:szCs w:val="32"/>
          <w:lang w:eastAsia="zh-CN"/>
        </w:rPr>
        <w:t>。</w:t>
      </w:r>
      <w:permEnd w:id="6"/>
      <w:r>
        <w:rPr>
          <w:rFonts w:hint="eastAsia" w:ascii="Times New Roman" w:hAnsi="Times New Roman" w:eastAsia="仿宋_GB2312"/>
          <w:sz w:val="11"/>
          <w:szCs w:val="11"/>
        </w:rPr>
        <w:t xml:space="preserve"> </w:t>
      </w:r>
      <w:bookmarkEnd w:id="5"/>
    </w:p>
    <w:p w14:paraId="705D0C7E">
      <w:pPr>
        <w:spacing w:line="600" w:lineRule="exact"/>
        <w:ind w:firstLine="640" w:firstLineChars="200"/>
        <w:rPr>
          <w:rFonts w:ascii="Times New Roman" w:hAnsi="Times New Roman" w:eastAsia="仿宋_GB2312"/>
          <w:sz w:val="11"/>
          <w:szCs w:val="11"/>
        </w:rPr>
      </w:pPr>
      <w:r>
        <w:rPr>
          <w:rFonts w:hint="eastAsia" w:ascii="仿宋_GB2312" w:hAnsi="仿宋_GB2312" w:eastAsia="仿宋_GB2312" w:cs="仿宋_GB2312"/>
          <w:sz w:val="32"/>
          <w:szCs w:val="32"/>
        </w:rPr>
        <w:t>2</w:t>
      </w:r>
      <w:r>
        <w:rPr>
          <w:rFonts w:hint="eastAsia" w:ascii="Times New Roman" w:hAnsi="Times New Roman" w:eastAsia="仿宋_GB2312"/>
          <w:sz w:val="32"/>
          <w:szCs w:val="32"/>
        </w:rPr>
        <w:t>．从预算单位构成看，纳入</w:t>
      </w:r>
      <w:bookmarkStart w:id="6" w:name="PO_part1Responsibilities2"/>
      <w:permStart w:id="7" w:edGrp="everyone"/>
      <w:r>
        <w:rPr>
          <w:rFonts w:hint="eastAsia" w:ascii="仿宋_GB2312" w:hAnsi="宋体" w:eastAsia="仿宋_GB2312"/>
          <w:bCs/>
          <w:sz w:val="32"/>
          <w:szCs w:val="32"/>
          <w:lang w:val="en-US" w:eastAsia="zh-CN"/>
        </w:rPr>
        <w:t>内蒙古自治区特种设备检验研究院</w:t>
      </w:r>
      <w:permEnd w:id="7"/>
      <w:r>
        <w:rPr>
          <w:rFonts w:hint="eastAsia" w:ascii="Times New Roman" w:hAnsi="Times New Roman" w:eastAsia="仿宋_GB2312"/>
          <w:sz w:val="11"/>
          <w:szCs w:val="11"/>
        </w:rPr>
        <w:t xml:space="preserve"> </w:t>
      </w:r>
      <w:bookmarkEnd w:id="6"/>
      <w:r>
        <w:rPr>
          <w:rFonts w:hint="eastAsia" w:ascii="Times New Roman" w:hAnsi="Times New Roman" w:eastAsia="仿宋_GB2312"/>
          <w:sz w:val="32"/>
          <w:szCs w:val="32"/>
        </w:rPr>
        <w:t>2025年</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汇总预算编制范围的预算单位共计</w:t>
      </w:r>
      <w:bookmarkStart w:id="7" w:name="PO_part1Responsibilities3"/>
      <w:permStart w:id="8" w:edGrp="everyone"/>
      <w:r>
        <w:rPr>
          <w:rFonts w:hint="eastAsia" w:ascii="Times New Roman" w:hAnsi="Times New Roman" w:eastAsia="仿宋_GB2312"/>
          <w:sz w:val="32"/>
          <w:szCs w:val="32"/>
          <w:lang w:val="en-US" w:eastAsia="zh-CN"/>
        </w:rPr>
        <w:t>14</w:t>
      </w:r>
      <w:permEnd w:id="8"/>
      <w:r>
        <w:rPr>
          <w:rFonts w:hint="eastAsia" w:ascii="Times New Roman" w:hAnsi="Times New Roman" w:eastAsia="仿宋_GB2312"/>
          <w:sz w:val="11"/>
          <w:szCs w:val="11"/>
        </w:rPr>
        <w:t xml:space="preserve"> </w:t>
      </w:r>
      <w:bookmarkEnd w:id="7"/>
      <w:r>
        <w:rPr>
          <w:rFonts w:hint="eastAsia" w:ascii="Times New Roman" w:hAnsi="Times New Roman" w:eastAsia="仿宋_GB2312"/>
          <w:sz w:val="32"/>
          <w:szCs w:val="32"/>
        </w:rPr>
        <w:t>家，具体包括：</w:t>
      </w:r>
      <w:bookmarkStart w:id="8" w:name="PO_part1Responsibilities4"/>
      <w:permStart w:id="9" w:edGrp="everyone"/>
      <w:r>
        <w:rPr>
          <w:rFonts w:hint="eastAsia" w:ascii="仿宋_GB2312" w:hAnsi="宋体" w:eastAsia="仿宋_GB2312"/>
          <w:bCs/>
          <w:sz w:val="32"/>
          <w:szCs w:val="32"/>
          <w:lang w:val="en-US" w:eastAsia="zh-CN"/>
        </w:rPr>
        <w:t>内蒙古自治区特种设备检验研究院（本级）、内蒙古自治区特种设备检验研究院呼伦贝尔分院、内蒙古自治区特种设备检验研究院兴安分院、内蒙古自治区特种设备检验研究院通辽分院、内蒙古自治区特种设备检验研究院锡林郭勒分院、内蒙古自治区特种设备检验研究院乌兰察布分院、内蒙古自治区特种设备检验研究院鄂尔多斯分院、内蒙古自治区特种设备检验研究院巴彦淖尔分院、内蒙古自治区特种设备检验研究院阿拉善分院、内蒙古自治区特种设备检验研究院包头分院、内蒙古自治区特种设备检验研究院乌海分院、内蒙古自治区特种设备检验研究院赤峰分院、内蒙古自治区特种设备检验研究院二连浩特分院、内蒙古自治区特种设备检验研究院满洲里分院</w:t>
      </w:r>
      <w:permEnd w:id="9"/>
      <w:r>
        <w:rPr>
          <w:rFonts w:hint="eastAsia" w:ascii="Times New Roman" w:hAnsi="Times New Roman" w:eastAsia="仿宋_GB2312"/>
          <w:sz w:val="11"/>
          <w:szCs w:val="11"/>
          <w:lang w:val="en-US" w:eastAsia="zh-CN"/>
        </w:rPr>
        <w:t xml:space="preserve"> </w:t>
      </w:r>
      <w:bookmarkEnd w:id="8"/>
      <w:r>
        <w:rPr>
          <w:rFonts w:hint="eastAsia" w:ascii="Times New Roman" w:hAnsi="Times New Roman" w:eastAsia="仿宋_GB2312"/>
          <w:sz w:val="32"/>
          <w:szCs w:val="32"/>
        </w:rPr>
        <w:t>。详细情况见</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 xml:space="preserve">表： </w:t>
      </w:r>
    </w:p>
    <w:p w14:paraId="25496AC7">
      <w:pPr>
        <w:pStyle w:val="9"/>
        <w:spacing w:line="600" w:lineRule="exact"/>
        <w:ind w:left="0" w:leftChars="0" w:firstLine="0"/>
        <w:jc w:val="center"/>
        <w:rPr>
          <w:rFonts w:eastAsia="仿宋_GB2312"/>
        </w:rPr>
      </w:pPr>
      <w:r>
        <w:rPr>
          <w:rFonts w:ascii="Times New Roman" w:hAnsi="Times New Roman" w:eastAsia="仿宋_GB2312"/>
          <w:b/>
          <w:bCs/>
          <w:sz w:val="32"/>
          <w:szCs w:val="32"/>
        </w:rPr>
        <w:t>单位情况表</w:t>
      </w:r>
    </w:p>
    <w:p w14:paraId="7ECD4B37">
      <w:pPr>
        <w:spacing w:line="22" w:lineRule="exact"/>
      </w:pPr>
    </w:p>
    <w:tbl>
      <w:tblPr>
        <w:tblStyle w:val="14"/>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14:paraId="363A5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66" w:type="dxa"/>
            <w:textDirection w:val="tbRlV"/>
          </w:tcPr>
          <w:p w14:paraId="2E100BF8">
            <w:pPr>
              <w:spacing w:before="174" w:line="214" w:lineRule="auto"/>
              <w:ind w:left="51"/>
              <w:rPr>
                <w:rFonts w:hint="eastAsia" w:ascii="仿宋" w:hAnsi="仿宋" w:eastAsia="仿宋" w:cs="仿宋"/>
                <w:sz w:val="30"/>
                <w:szCs w:val="30"/>
              </w:rPr>
            </w:pPr>
            <w:r>
              <w:rPr>
                <w:rFonts w:ascii="仿宋" w:hAnsi="仿宋" w:eastAsia="仿宋" w:cs="仿宋"/>
                <w:spacing w:val="8"/>
                <w:sz w:val="30"/>
                <w:szCs w:val="30"/>
              </w:rPr>
              <w:t>序</w:t>
            </w:r>
            <w:r>
              <w:rPr>
                <w:rFonts w:ascii="仿宋" w:hAnsi="仿宋" w:eastAsia="仿宋" w:cs="仿宋"/>
                <w:spacing w:val="-56"/>
                <w:sz w:val="30"/>
                <w:szCs w:val="30"/>
              </w:rPr>
              <w:t xml:space="preserve"> </w:t>
            </w:r>
            <w:r>
              <w:rPr>
                <w:rFonts w:ascii="仿宋" w:hAnsi="仿宋" w:eastAsia="仿宋" w:cs="仿宋"/>
                <w:spacing w:val="8"/>
                <w:sz w:val="30"/>
                <w:szCs w:val="30"/>
              </w:rPr>
              <w:t>号</w:t>
            </w:r>
          </w:p>
        </w:tc>
        <w:tc>
          <w:tcPr>
            <w:tcW w:w="3258" w:type="dxa"/>
          </w:tcPr>
          <w:p w14:paraId="22A80E40">
            <w:pPr>
              <w:spacing w:before="250" w:line="222" w:lineRule="auto"/>
              <w:ind w:left="1024"/>
              <w:rPr>
                <w:rFonts w:hint="eastAsia" w:ascii="仿宋" w:hAnsi="仿宋" w:eastAsia="仿宋" w:cs="仿宋"/>
                <w:sz w:val="30"/>
                <w:szCs w:val="30"/>
              </w:rPr>
            </w:pPr>
            <w:r>
              <w:rPr>
                <w:rFonts w:hint="eastAsia" w:ascii="仿宋" w:hAnsi="仿宋" w:eastAsia="仿宋" w:cs="仿宋"/>
                <w:spacing w:val="4"/>
                <w:sz w:val="30"/>
                <w:szCs w:val="30"/>
              </w:rPr>
              <w:t>单位</w:t>
            </w:r>
            <w:r>
              <w:rPr>
                <w:rFonts w:ascii="仿宋" w:hAnsi="仿宋" w:eastAsia="仿宋" w:cs="仿宋"/>
                <w:spacing w:val="4"/>
                <w:sz w:val="30"/>
                <w:szCs w:val="30"/>
              </w:rPr>
              <w:t>名称</w:t>
            </w:r>
          </w:p>
        </w:tc>
        <w:tc>
          <w:tcPr>
            <w:tcW w:w="4602" w:type="dxa"/>
          </w:tcPr>
          <w:p w14:paraId="45CA0D9F">
            <w:pPr>
              <w:spacing w:before="251" w:line="221" w:lineRule="auto"/>
              <w:ind w:left="1697"/>
              <w:rPr>
                <w:rFonts w:hint="eastAsia" w:ascii="仿宋" w:hAnsi="仿宋" w:eastAsia="仿宋" w:cs="仿宋"/>
                <w:sz w:val="30"/>
                <w:szCs w:val="30"/>
              </w:rPr>
            </w:pPr>
            <w:r>
              <w:rPr>
                <w:rFonts w:hint="eastAsia" w:ascii="仿宋" w:hAnsi="仿宋" w:eastAsia="仿宋" w:cs="仿宋"/>
                <w:sz w:val="30"/>
                <w:szCs w:val="30"/>
              </w:rPr>
              <w:t>单位性质</w:t>
            </w:r>
          </w:p>
        </w:tc>
      </w:tr>
      <w:tr w14:paraId="0965A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164C9899">
            <w:pPr>
              <w:spacing w:before="101" w:line="193" w:lineRule="auto"/>
              <w:ind w:left="265"/>
              <w:rPr>
                <w:rFonts w:hint="eastAsia" w:ascii="Times New Roman" w:hAnsi="Times New Roman" w:eastAsia="宋体" w:cs="Times New Roman"/>
                <w:sz w:val="32"/>
                <w:szCs w:val="32"/>
                <w:lang w:val="en-US" w:eastAsia="zh-CN"/>
              </w:rPr>
            </w:pPr>
            <w:permStart w:id="10" w:edGrp="everyone"/>
            <w:r>
              <w:rPr>
                <w:rFonts w:hint="eastAsia" w:ascii="Times New Roman" w:hAnsi="Times New Roman" w:eastAsia="宋体" w:cs="Times New Roman"/>
                <w:sz w:val="32"/>
                <w:szCs w:val="32"/>
                <w:lang w:val="en-US" w:eastAsia="zh-CN"/>
              </w:rPr>
              <w:t>1</w:t>
            </w:r>
          </w:p>
        </w:tc>
        <w:tc>
          <w:tcPr>
            <w:tcW w:w="3258" w:type="dxa"/>
            <w:vAlign w:val="center"/>
          </w:tcPr>
          <w:p w14:paraId="48F292D0">
            <w:pPr>
              <w:spacing w:line="600" w:lineRule="exact"/>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内蒙古自治区特种设备检验研究院（本级）</w:t>
            </w:r>
          </w:p>
        </w:tc>
        <w:tc>
          <w:tcPr>
            <w:tcW w:w="4602" w:type="dxa"/>
            <w:vAlign w:val="center"/>
          </w:tcPr>
          <w:p w14:paraId="6EBF7B2A">
            <w:pPr>
              <w:spacing w:line="60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公益二类事业单位</w:t>
            </w:r>
          </w:p>
        </w:tc>
      </w:tr>
      <w:permEnd w:id="10"/>
      <w:tr w14:paraId="35B6E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198C242C">
            <w:pPr>
              <w:spacing w:before="101" w:line="193" w:lineRule="auto"/>
              <w:ind w:left="265"/>
              <w:rPr>
                <w:rFonts w:hint="eastAsia" w:ascii="Times New Roman" w:hAnsi="Times New Roman" w:eastAsia="宋体" w:cs="Times New Roman"/>
                <w:sz w:val="32"/>
                <w:szCs w:val="32"/>
                <w:lang w:val="en-US" w:eastAsia="zh-CN"/>
              </w:rPr>
            </w:pPr>
            <w:permStart w:id="11" w:edGrp="everyone"/>
            <w:r>
              <w:rPr>
                <w:rFonts w:hint="eastAsia" w:ascii="Times New Roman" w:hAnsi="Times New Roman" w:eastAsia="宋体" w:cs="Times New Roman"/>
                <w:sz w:val="32"/>
                <w:szCs w:val="32"/>
                <w:lang w:val="en-US" w:eastAsia="zh-CN"/>
              </w:rPr>
              <w:t>2</w:t>
            </w:r>
          </w:p>
        </w:tc>
        <w:tc>
          <w:tcPr>
            <w:tcW w:w="3258" w:type="dxa"/>
            <w:vAlign w:val="center"/>
          </w:tcPr>
          <w:p w14:paraId="5DC6DF0C">
            <w:pPr>
              <w:spacing w:line="600" w:lineRule="exact"/>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内蒙古自治区特种设备检验研究院呼伦贝尔分院</w:t>
            </w:r>
          </w:p>
        </w:tc>
        <w:tc>
          <w:tcPr>
            <w:tcW w:w="4602" w:type="dxa"/>
            <w:vAlign w:val="center"/>
          </w:tcPr>
          <w:p w14:paraId="1AF43B64">
            <w:pPr>
              <w:spacing w:line="60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公益二类事业单位</w:t>
            </w:r>
          </w:p>
        </w:tc>
      </w:tr>
      <w:permEnd w:id="11"/>
      <w:tr w14:paraId="17641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7748CD84">
            <w:pPr>
              <w:spacing w:before="101" w:line="193" w:lineRule="auto"/>
              <w:ind w:left="265"/>
              <w:rPr>
                <w:rFonts w:hint="eastAsia" w:ascii="Times New Roman" w:hAnsi="Times New Roman" w:eastAsia="宋体" w:cs="Times New Roman"/>
                <w:sz w:val="32"/>
                <w:szCs w:val="32"/>
                <w:lang w:val="en-US" w:eastAsia="zh-CN"/>
              </w:rPr>
            </w:pPr>
            <w:permStart w:id="12" w:edGrp="everyone"/>
            <w:r>
              <w:rPr>
                <w:rFonts w:hint="eastAsia" w:ascii="Times New Roman" w:hAnsi="Times New Roman" w:eastAsia="宋体" w:cs="Times New Roman"/>
                <w:sz w:val="32"/>
                <w:szCs w:val="32"/>
                <w:lang w:val="en-US" w:eastAsia="zh-CN"/>
              </w:rPr>
              <w:t>3</w:t>
            </w:r>
          </w:p>
        </w:tc>
        <w:tc>
          <w:tcPr>
            <w:tcW w:w="3258" w:type="dxa"/>
            <w:vAlign w:val="center"/>
          </w:tcPr>
          <w:p w14:paraId="5C908E61">
            <w:pPr>
              <w:spacing w:line="600" w:lineRule="exact"/>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内蒙古自治区特种设备检验研究院兴安分院</w:t>
            </w:r>
          </w:p>
        </w:tc>
        <w:tc>
          <w:tcPr>
            <w:tcW w:w="4602" w:type="dxa"/>
            <w:vAlign w:val="center"/>
          </w:tcPr>
          <w:p w14:paraId="26075B9F">
            <w:pPr>
              <w:spacing w:line="60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公益二类事业单位</w:t>
            </w:r>
          </w:p>
        </w:tc>
      </w:tr>
      <w:permEnd w:id="12"/>
      <w:tr w14:paraId="64260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5617EA1B">
            <w:pPr>
              <w:spacing w:before="101" w:line="193" w:lineRule="auto"/>
              <w:ind w:left="265"/>
              <w:rPr>
                <w:rFonts w:hint="eastAsia" w:ascii="Times New Roman" w:hAnsi="Times New Roman" w:eastAsia="宋体" w:cs="Times New Roman"/>
                <w:sz w:val="32"/>
                <w:szCs w:val="32"/>
                <w:lang w:val="en-US" w:eastAsia="zh-CN"/>
              </w:rPr>
            </w:pPr>
            <w:permStart w:id="13" w:edGrp="everyone"/>
            <w:r>
              <w:rPr>
                <w:rFonts w:hint="eastAsia" w:ascii="Times New Roman" w:hAnsi="Times New Roman" w:eastAsia="宋体" w:cs="Times New Roman"/>
                <w:sz w:val="32"/>
                <w:szCs w:val="32"/>
                <w:lang w:val="en-US" w:eastAsia="zh-CN"/>
              </w:rPr>
              <w:t>4</w:t>
            </w:r>
          </w:p>
        </w:tc>
        <w:tc>
          <w:tcPr>
            <w:tcW w:w="3258" w:type="dxa"/>
            <w:vAlign w:val="center"/>
          </w:tcPr>
          <w:p w14:paraId="6AA31F31">
            <w:pPr>
              <w:spacing w:line="600" w:lineRule="exact"/>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内蒙古自治区特种设备检验研究院通辽分院</w:t>
            </w:r>
          </w:p>
        </w:tc>
        <w:tc>
          <w:tcPr>
            <w:tcW w:w="4602" w:type="dxa"/>
            <w:vAlign w:val="center"/>
          </w:tcPr>
          <w:p w14:paraId="192D4F3F">
            <w:pPr>
              <w:spacing w:line="60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公益二类事业单位</w:t>
            </w:r>
          </w:p>
        </w:tc>
      </w:tr>
      <w:permEnd w:id="13"/>
      <w:tr w14:paraId="25A3C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28A9ED7B">
            <w:pPr>
              <w:spacing w:before="101" w:line="193" w:lineRule="auto"/>
              <w:ind w:left="265"/>
              <w:rPr>
                <w:rFonts w:hint="eastAsia" w:ascii="Times New Roman" w:hAnsi="Times New Roman" w:eastAsia="宋体" w:cs="Times New Roman"/>
                <w:sz w:val="32"/>
                <w:szCs w:val="32"/>
                <w:lang w:val="en-US" w:eastAsia="zh-CN"/>
              </w:rPr>
            </w:pPr>
            <w:permStart w:id="14" w:edGrp="everyone"/>
            <w:r>
              <w:rPr>
                <w:rFonts w:hint="eastAsia" w:ascii="Times New Roman" w:hAnsi="Times New Roman" w:eastAsia="宋体" w:cs="Times New Roman"/>
                <w:sz w:val="32"/>
                <w:szCs w:val="32"/>
                <w:lang w:val="en-US" w:eastAsia="zh-CN"/>
              </w:rPr>
              <w:t>5</w:t>
            </w:r>
          </w:p>
        </w:tc>
        <w:tc>
          <w:tcPr>
            <w:tcW w:w="3258" w:type="dxa"/>
            <w:vAlign w:val="center"/>
          </w:tcPr>
          <w:p w14:paraId="7A734979">
            <w:pPr>
              <w:spacing w:line="600" w:lineRule="exact"/>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内蒙古自治区特种设备检验研究院锡林郭勒分院</w:t>
            </w:r>
          </w:p>
        </w:tc>
        <w:tc>
          <w:tcPr>
            <w:tcW w:w="4602" w:type="dxa"/>
            <w:vAlign w:val="center"/>
          </w:tcPr>
          <w:p w14:paraId="05C59BDB">
            <w:pPr>
              <w:spacing w:line="60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公益二类事业单位</w:t>
            </w:r>
          </w:p>
        </w:tc>
      </w:tr>
      <w:permEnd w:id="14"/>
      <w:tr w14:paraId="0511B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74E3F753">
            <w:pPr>
              <w:spacing w:before="101" w:line="193" w:lineRule="auto"/>
              <w:ind w:left="265"/>
              <w:rPr>
                <w:rFonts w:hint="eastAsia" w:ascii="Times New Roman" w:hAnsi="Times New Roman" w:eastAsia="宋体" w:cs="Times New Roman"/>
                <w:sz w:val="32"/>
                <w:szCs w:val="32"/>
                <w:lang w:val="en-US" w:eastAsia="zh-CN"/>
              </w:rPr>
            </w:pPr>
            <w:permStart w:id="15" w:edGrp="everyone"/>
            <w:r>
              <w:rPr>
                <w:rFonts w:hint="eastAsia" w:ascii="Times New Roman" w:hAnsi="Times New Roman" w:eastAsia="宋体" w:cs="Times New Roman"/>
                <w:sz w:val="32"/>
                <w:szCs w:val="32"/>
                <w:lang w:val="en-US" w:eastAsia="zh-CN"/>
              </w:rPr>
              <w:t>6</w:t>
            </w:r>
          </w:p>
        </w:tc>
        <w:tc>
          <w:tcPr>
            <w:tcW w:w="3258" w:type="dxa"/>
            <w:vAlign w:val="center"/>
          </w:tcPr>
          <w:p w14:paraId="7B4ED100">
            <w:pPr>
              <w:spacing w:line="600" w:lineRule="exact"/>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内蒙古自治区特种设备检验研究院乌兰察布分院</w:t>
            </w:r>
          </w:p>
        </w:tc>
        <w:tc>
          <w:tcPr>
            <w:tcW w:w="4602" w:type="dxa"/>
            <w:vAlign w:val="center"/>
          </w:tcPr>
          <w:p w14:paraId="0E61F22F">
            <w:pPr>
              <w:spacing w:line="60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公益二类事业单位</w:t>
            </w:r>
          </w:p>
        </w:tc>
      </w:tr>
      <w:permEnd w:id="15"/>
      <w:tr w14:paraId="5758F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66FDD697">
            <w:pPr>
              <w:spacing w:before="101" w:line="193" w:lineRule="auto"/>
              <w:ind w:left="265"/>
              <w:rPr>
                <w:rFonts w:hint="eastAsia" w:ascii="Times New Roman" w:hAnsi="Times New Roman" w:eastAsia="宋体" w:cs="Times New Roman"/>
                <w:sz w:val="32"/>
                <w:szCs w:val="32"/>
                <w:lang w:val="en-US" w:eastAsia="zh-CN"/>
              </w:rPr>
            </w:pPr>
            <w:permStart w:id="16" w:edGrp="everyone"/>
            <w:r>
              <w:rPr>
                <w:rFonts w:hint="eastAsia" w:ascii="Times New Roman" w:hAnsi="Times New Roman" w:eastAsia="宋体" w:cs="Times New Roman"/>
                <w:sz w:val="32"/>
                <w:szCs w:val="32"/>
                <w:lang w:val="en-US" w:eastAsia="zh-CN"/>
              </w:rPr>
              <w:t>7</w:t>
            </w:r>
          </w:p>
        </w:tc>
        <w:tc>
          <w:tcPr>
            <w:tcW w:w="3258" w:type="dxa"/>
            <w:vAlign w:val="center"/>
          </w:tcPr>
          <w:p w14:paraId="4E7B7A22">
            <w:pPr>
              <w:spacing w:line="600" w:lineRule="exact"/>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内蒙古自治区特种设备检验研究院鄂尔多斯分院</w:t>
            </w:r>
          </w:p>
        </w:tc>
        <w:tc>
          <w:tcPr>
            <w:tcW w:w="4602" w:type="dxa"/>
            <w:vAlign w:val="center"/>
          </w:tcPr>
          <w:p w14:paraId="06978FDC">
            <w:pPr>
              <w:spacing w:line="60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公益二类事业单位</w:t>
            </w:r>
          </w:p>
        </w:tc>
      </w:tr>
      <w:permEnd w:id="16"/>
      <w:tr w14:paraId="63812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2A3D9285">
            <w:pPr>
              <w:spacing w:before="101" w:line="193" w:lineRule="auto"/>
              <w:ind w:left="265"/>
              <w:rPr>
                <w:rFonts w:hint="eastAsia" w:ascii="Times New Roman" w:hAnsi="Times New Roman" w:eastAsia="宋体" w:cs="Times New Roman"/>
                <w:sz w:val="32"/>
                <w:szCs w:val="32"/>
                <w:lang w:val="en-US" w:eastAsia="zh-CN"/>
              </w:rPr>
            </w:pPr>
            <w:permStart w:id="17" w:edGrp="everyone"/>
            <w:r>
              <w:rPr>
                <w:rFonts w:hint="eastAsia" w:ascii="Times New Roman" w:hAnsi="Times New Roman" w:eastAsia="宋体" w:cs="Times New Roman"/>
                <w:sz w:val="32"/>
                <w:szCs w:val="32"/>
                <w:lang w:val="en-US" w:eastAsia="zh-CN"/>
              </w:rPr>
              <w:t>8</w:t>
            </w:r>
          </w:p>
        </w:tc>
        <w:tc>
          <w:tcPr>
            <w:tcW w:w="3258" w:type="dxa"/>
            <w:vAlign w:val="center"/>
          </w:tcPr>
          <w:p w14:paraId="6057FE38">
            <w:pPr>
              <w:spacing w:line="600" w:lineRule="exact"/>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内蒙古自治区特种设备检验研究院巴彦淖尔分院</w:t>
            </w:r>
          </w:p>
        </w:tc>
        <w:tc>
          <w:tcPr>
            <w:tcW w:w="4602" w:type="dxa"/>
            <w:vAlign w:val="center"/>
          </w:tcPr>
          <w:p w14:paraId="441D10DB">
            <w:pPr>
              <w:spacing w:line="60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公益二类事业单位</w:t>
            </w:r>
          </w:p>
        </w:tc>
      </w:tr>
      <w:permEnd w:id="17"/>
      <w:tr w14:paraId="6ADCE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6F859485">
            <w:pPr>
              <w:spacing w:before="101" w:line="193" w:lineRule="auto"/>
              <w:ind w:left="265"/>
              <w:rPr>
                <w:rFonts w:hint="eastAsia" w:ascii="Times New Roman" w:hAnsi="Times New Roman" w:eastAsia="宋体" w:cs="Times New Roman"/>
                <w:sz w:val="32"/>
                <w:szCs w:val="32"/>
                <w:lang w:val="en-US" w:eastAsia="zh-CN"/>
              </w:rPr>
            </w:pPr>
            <w:permStart w:id="18" w:edGrp="everyone"/>
            <w:r>
              <w:rPr>
                <w:rFonts w:hint="eastAsia" w:ascii="Times New Roman" w:hAnsi="Times New Roman" w:eastAsia="宋体" w:cs="Times New Roman"/>
                <w:sz w:val="32"/>
                <w:szCs w:val="32"/>
                <w:lang w:val="en-US" w:eastAsia="zh-CN"/>
              </w:rPr>
              <w:t>9</w:t>
            </w:r>
          </w:p>
        </w:tc>
        <w:tc>
          <w:tcPr>
            <w:tcW w:w="3258" w:type="dxa"/>
            <w:vAlign w:val="center"/>
          </w:tcPr>
          <w:p w14:paraId="549A6756">
            <w:pPr>
              <w:spacing w:line="600" w:lineRule="exact"/>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内蒙古自治区特种设备检验研究院阿拉善分院</w:t>
            </w:r>
          </w:p>
        </w:tc>
        <w:tc>
          <w:tcPr>
            <w:tcW w:w="4602" w:type="dxa"/>
            <w:vAlign w:val="center"/>
          </w:tcPr>
          <w:p w14:paraId="5CFB0AE0">
            <w:pPr>
              <w:spacing w:line="60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公益二类事业单位</w:t>
            </w:r>
          </w:p>
        </w:tc>
      </w:tr>
      <w:permEnd w:id="18"/>
      <w:tr w14:paraId="35CA6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18B95930">
            <w:pPr>
              <w:spacing w:before="101" w:line="193" w:lineRule="auto"/>
              <w:ind w:left="265"/>
              <w:rPr>
                <w:rFonts w:hint="default" w:ascii="Times New Roman" w:hAnsi="Times New Roman" w:eastAsia="宋体" w:cs="Times New Roman"/>
                <w:sz w:val="32"/>
                <w:szCs w:val="32"/>
                <w:lang w:val="en-US" w:eastAsia="zh-CN"/>
              </w:rPr>
            </w:pPr>
            <w:permStart w:id="19" w:edGrp="everyone"/>
            <w:r>
              <w:rPr>
                <w:rFonts w:hint="eastAsia" w:ascii="Times New Roman" w:hAnsi="Times New Roman" w:eastAsia="宋体" w:cs="Times New Roman"/>
                <w:sz w:val="32"/>
                <w:szCs w:val="32"/>
                <w:lang w:val="en-US" w:eastAsia="zh-CN"/>
              </w:rPr>
              <w:t>10</w:t>
            </w:r>
          </w:p>
        </w:tc>
        <w:tc>
          <w:tcPr>
            <w:tcW w:w="3258" w:type="dxa"/>
            <w:vAlign w:val="center"/>
          </w:tcPr>
          <w:p w14:paraId="6AA9C792">
            <w:pPr>
              <w:spacing w:line="600" w:lineRule="exact"/>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内蒙古自治区特种设备检验研究院包头分院</w:t>
            </w:r>
          </w:p>
        </w:tc>
        <w:tc>
          <w:tcPr>
            <w:tcW w:w="4602" w:type="dxa"/>
            <w:vAlign w:val="center"/>
          </w:tcPr>
          <w:p w14:paraId="2C39F2B3">
            <w:pPr>
              <w:spacing w:line="60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公益二类事业单位</w:t>
            </w:r>
          </w:p>
        </w:tc>
      </w:tr>
      <w:permEnd w:id="19"/>
      <w:tr w14:paraId="44469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1A957EA6">
            <w:pPr>
              <w:spacing w:before="101" w:line="193" w:lineRule="auto"/>
              <w:ind w:left="265"/>
              <w:rPr>
                <w:rFonts w:hint="default" w:ascii="Times New Roman" w:hAnsi="Times New Roman" w:eastAsia="宋体" w:cs="Times New Roman"/>
                <w:sz w:val="32"/>
                <w:szCs w:val="32"/>
                <w:lang w:val="en-US" w:eastAsia="zh-CN"/>
              </w:rPr>
            </w:pPr>
            <w:permStart w:id="20" w:edGrp="everyone"/>
            <w:r>
              <w:rPr>
                <w:rFonts w:hint="eastAsia" w:ascii="Times New Roman" w:hAnsi="Times New Roman" w:eastAsia="宋体" w:cs="Times New Roman"/>
                <w:sz w:val="32"/>
                <w:szCs w:val="32"/>
                <w:lang w:val="en-US" w:eastAsia="zh-CN"/>
              </w:rPr>
              <w:t>11</w:t>
            </w:r>
          </w:p>
        </w:tc>
        <w:tc>
          <w:tcPr>
            <w:tcW w:w="3258" w:type="dxa"/>
            <w:vAlign w:val="center"/>
          </w:tcPr>
          <w:p w14:paraId="2E64E6A9">
            <w:pPr>
              <w:spacing w:line="600" w:lineRule="exact"/>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内蒙古自治区特种设备检验研究院乌海分院</w:t>
            </w:r>
          </w:p>
        </w:tc>
        <w:tc>
          <w:tcPr>
            <w:tcW w:w="4602" w:type="dxa"/>
            <w:vAlign w:val="center"/>
          </w:tcPr>
          <w:p w14:paraId="2B151E30">
            <w:pPr>
              <w:spacing w:line="60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公益二类事业单位</w:t>
            </w:r>
          </w:p>
        </w:tc>
      </w:tr>
      <w:permEnd w:id="20"/>
      <w:tr w14:paraId="3D4EA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20122329">
            <w:pPr>
              <w:spacing w:before="101" w:line="193" w:lineRule="auto"/>
              <w:ind w:left="265"/>
              <w:rPr>
                <w:rFonts w:hint="default" w:ascii="Times New Roman" w:hAnsi="Times New Roman" w:eastAsia="宋体" w:cs="Times New Roman"/>
                <w:sz w:val="32"/>
                <w:szCs w:val="32"/>
                <w:lang w:val="en-US" w:eastAsia="zh-CN"/>
              </w:rPr>
            </w:pPr>
            <w:permStart w:id="21" w:edGrp="everyone"/>
            <w:r>
              <w:rPr>
                <w:rFonts w:hint="eastAsia" w:ascii="Times New Roman" w:hAnsi="Times New Roman" w:eastAsia="宋体" w:cs="Times New Roman"/>
                <w:sz w:val="32"/>
                <w:szCs w:val="32"/>
                <w:lang w:val="en-US" w:eastAsia="zh-CN"/>
              </w:rPr>
              <w:t>12</w:t>
            </w:r>
          </w:p>
        </w:tc>
        <w:tc>
          <w:tcPr>
            <w:tcW w:w="3258" w:type="dxa"/>
            <w:vAlign w:val="center"/>
          </w:tcPr>
          <w:p w14:paraId="779312CB">
            <w:pPr>
              <w:spacing w:line="600" w:lineRule="exact"/>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内蒙古自治区特种设备检验研究院赤峰分院</w:t>
            </w:r>
          </w:p>
        </w:tc>
        <w:tc>
          <w:tcPr>
            <w:tcW w:w="4602" w:type="dxa"/>
            <w:vAlign w:val="center"/>
          </w:tcPr>
          <w:p w14:paraId="1CAF6D02">
            <w:pPr>
              <w:spacing w:line="60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公益二类事业单位</w:t>
            </w:r>
          </w:p>
        </w:tc>
      </w:tr>
      <w:permEnd w:id="21"/>
      <w:tr w14:paraId="5135B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474DAB45">
            <w:pPr>
              <w:spacing w:before="101" w:line="193" w:lineRule="auto"/>
              <w:ind w:left="265"/>
              <w:rPr>
                <w:rFonts w:hint="default" w:ascii="Times New Roman" w:hAnsi="Times New Roman" w:eastAsia="宋体" w:cs="Times New Roman"/>
                <w:sz w:val="32"/>
                <w:szCs w:val="32"/>
                <w:lang w:val="en-US" w:eastAsia="zh-CN"/>
              </w:rPr>
            </w:pPr>
            <w:permStart w:id="22" w:edGrp="everyone"/>
            <w:r>
              <w:rPr>
                <w:rFonts w:hint="eastAsia" w:ascii="Times New Roman" w:hAnsi="Times New Roman" w:eastAsia="宋体" w:cs="Times New Roman"/>
                <w:sz w:val="32"/>
                <w:szCs w:val="32"/>
                <w:lang w:val="en-US" w:eastAsia="zh-CN"/>
              </w:rPr>
              <w:t>13</w:t>
            </w:r>
          </w:p>
        </w:tc>
        <w:tc>
          <w:tcPr>
            <w:tcW w:w="3258" w:type="dxa"/>
            <w:vAlign w:val="center"/>
          </w:tcPr>
          <w:p w14:paraId="116732E3">
            <w:pPr>
              <w:spacing w:line="600" w:lineRule="exact"/>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内蒙古自治区特种设备检验研究院二连分院</w:t>
            </w:r>
          </w:p>
        </w:tc>
        <w:tc>
          <w:tcPr>
            <w:tcW w:w="4602" w:type="dxa"/>
            <w:vAlign w:val="center"/>
          </w:tcPr>
          <w:p w14:paraId="6861FA0A">
            <w:pPr>
              <w:spacing w:line="60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公益二类事业单位</w:t>
            </w:r>
          </w:p>
        </w:tc>
      </w:tr>
      <w:permEnd w:id="22"/>
      <w:tr w14:paraId="24BD3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44547095">
            <w:pPr>
              <w:spacing w:before="101" w:line="193" w:lineRule="auto"/>
              <w:ind w:left="265"/>
              <w:rPr>
                <w:rFonts w:hint="default" w:ascii="Times New Roman" w:hAnsi="Times New Roman" w:eastAsia="宋体" w:cs="Times New Roman"/>
                <w:sz w:val="32"/>
                <w:szCs w:val="32"/>
                <w:lang w:val="en-US" w:eastAsia="zh-CN"/>
              </w:rPr>
            </w:pPr>
            <w:permStart w:id="23" w:edGrp="everyone"/>
            <w:bookmarkStart w:id="9" w:name="PO_part1A2B2Table1"/>
            <w:r>
              <w:rPr>
                <w:rFonts w:hint="eastAsia" w:ascii="Times New Roman" w:hAnsi="Times New Roman" w:eastAsia="宋体" w:cs="Times New Roman"/>
                <w:sz w:val="32"/>
                <w:szCs w:val="32"/>
                <w:lang w:val="en-US" w:eastAsia="zh-CN"/>
              </w:rPr>
              <w:t>14</w:t>
            </w:r>
          </w:p>
        </w:tc>
        <w:tc>
          <w:tcPr>
            <w:tcW w:w="3258" w:type="dxa"/>
            <w:vAlign w:val="center"/>
          </w:tcPr>
          <w:p w14:paraId="4FF30E8B">
            <w:pPr>
              <w:spacing w:line="600" w:lineRule="exact"/>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内蒙古自治区特种设备检验研究院满洲里分院</w:t>
            </w:r>
          </w:p>
        </w:tc>
        <w:tc>
          <w:tcPr>
            <w:tcW w:w="4602" w:type="dxa"/>
            <w:vAlign w:val="center"/>
          </w:tcPr>
          <w:p w14:paraId="06345A4C">
            <w:pPr>
              <w:spacing w:line="60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公益二类事业单位</w:t>
            </w:r>
          </w:p>
        </w:tc>
      </w:tr>
      <w:bookmarkEnd w:id="9"/>
      <w:permEnd w:id="23"/>
    </w:tbl>
    <w:p w14:paraId="19B7312E">
      <w:pPr>
        <w:spacing w:before="156" w:beforeLines="50" w:after="156" w:afterLines="50" w:line="600" w:lineRule="exact"/>
        <w:ind w:firstLine="640" w:firstLineChars="200"/>
        <w:outlineLvl w:val="2"/>
        <w:rPr>
          <w:rFonts w:ascii="Times New Roman" w:hAnsi="Times New Roman" w:eastAsia="黑体" w:cs="黑体"/>
          <w:sz w:val="32"/>
          <w:szCs w:val="36"/>
        </w:rPr>
      </w:pPr>
      <w:r>
        <w:rPr>
          <w:rFonts w:hint="eastAsia" w:ascii="Times New Roman" w:hAnsi="Times New Roman" w:eastAsia="黑体" w:cs="黑体"/>
          <w:sz w:val="32"/>
          <w:szCs w:val="36"/>
        </w:rPr>
        <w:t>三、2025年度单位主要工作任务及目标</w:t>
      </w:r>
    </w:p>
    <w:p w14:paraId="01556368">
      <w:pPr>
        <w:spacing w:line="600" w:lineRule="exact"/>
        <w:ind w:firstLine="640" w:firstLineChars="200"/>
        <w:rPr>
          <w:rFonts w:ascii="Times New Roman" w:hAnsi="Times New Roman" w:eastAsia="仿宋_GB2312"/>
          <w:sz w:val="32"/>
          <w:szCs w:val="32"/>
        </w:rPr>
      </w:pPr>
      <w:permStart w:id="24" w:edGrp="everyone"/>
      <w:bookmarkStart w:id="10" w:name="PO_part1A2B3Responsibilities1"/>
      <w:r>
        <w:rPr>
          <w:rFonts w:hint="eastAsia" w:ascii="仿宋_GB2312" w:hAnsi="宋体" w:eastAsia="仿宋_GB2312"/>
          <w:bCs/>
          <w:sz w:val="32"/>
          <w:szCs w:val="32"/>
          <w:lang w:val="en-US" w:eastAsia="zh-CN"/>
        </w:rPr>
        <w:t>2025年，是“十四五”的收官之年，内蒙古自治区特种设备检验研究院在自治区市场监督管理局的坚强领导下，紧紧围绕自治区党委政府和区局党组的中心工作，以改革创新为动力，以提升能力素质为主线，以全面提高检验检测质量为目标，实现由特检 “大院”向特检“强院”转型升级，努力将特检院建成实力雄厚、活力无限、技术领先的全国一流的综合性检验检测机构。</w:t>
      </w:r>
    </w:p>
    <w:permEnd w:id="24"/>
    <w:p w14:paraId="725F619A">
      <w:pPr>
        <w:spacing w:line="600" w:lineRule="exact"/>
        <w:ind w:firstLine="220" w:firstLineChars="200"/>
        <w:rPr>
          <w:rFonts w:ascii="Times New Roman" w:hAnsi="Times New Roman" w:eastAsia="仿宋_GB2312"/>
          <w:sz w:val="11"/>
          <w:szCs w:val="11"/>
        </w:rPr>
      </w:pPr>
    </w:p>
    <w:bookmarkEnd w:id="10"/>
    <w:p w14:paraId="276E1D97">
      <w:pPr>
        <w:spacing w:line="600" w:lineRule="exact"/>
        <w:jc w:val="center"/>
        <w:outlineLvl w:val="1"/>
        <w:rPr>
          <w:rFonts w:hint="eastAsia" w:ascii="方正小标宋简体" w:hAnsi="方正小标宋简体" w:eastAsia="方正小标宋简体" w:cs="方正小标宋简体"/>
          <w:sz w:val="36"/>
          <w:szCs w:val="36"/>
        </w:rPr>
      </w:pPr>
    </w:p>
    <w:p w14:paraId="5F585BE2">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第二部分  2025年度部门预算情况说明</w:t>
      </w:r>
    </w:p>
    <w:p w14:paraId="0C6FA054">
      <w:pPr>
        <w:pStyle w:val="4"/>
        <w:spacing w:line="327" w:lineRule="auto"/>
      </w:pPr>
    </w:p>
    <w:p w14:paraId="1C826518">
      <w:pPr>
        <w:spacing w:line="600" w:lineRule="exact"/>
        <w:ind w:firstLine="640" w:firstLineChars="200"/>
        <w:outlineLvl w:val="2"/>
      </w:pPr>
      <w:r>
        <w:rPr>
          <w:rFonts w:hint="eastAsia" w:eastAsia="黑体" w:cs="黑体"/>
          <w:sz w:val="32"/>
          <w:szCs w:val="36"/>
        </w:rPr>
        <w:t>一、收支预算总体情况说明</w:t>
      </w:r>
    </w:p>
    <w:p w14:paraId="3EDAF887">
      <w:pPr>
        <w:spacing w:before="227" w:line="357" w:lineRule="auto"/>
        <w:ind w:left="11" w:firstLine="634"/>
        <w:rPr>
          <w:rFonts w:hint="eastAsia" w:ascii="仿宋" w:hAnsi="仿宋" w:eastAsia="仿宋" w:cs="仿宋"/>
          <w:sz w:val="31"/>
          <w:szCs w:val="31"/>
        </w:rPr>
      </w:pPr>
      <w:bookmarkStart w:id="11" w:name="PO_part2AAmount"/>
      <w:permStart w:id="25" w:edGrp="everyone"/>
      <w:r>
        <w:rPr>
          <w:rFonts w:hint="eastAsia" w:ascii="Times New Roman" w:hAnsi="Times New Roman" w:eastAsia="仿宋_GB2312"/>
          <w:sz w:val="32"/>
          <w:szCs w:val="32"/>
        </w:rPr>
        <w:t>内蒙古自治区特种设备检验研究院</w:t>
      </w:r>
      <w:permEnd w:id="25"/>
      <w:r>
        <w:rPr>
          <w:rFonts w:hint="eastAsia" w:ascii="Times New Roman" w:hAnsi="Times New Roman" w:eastAsia="仿宋_GB2312"/>
          <w:sz w:val="11"/>
          <w:szCs w:val="11"/>
        </w:rPr>
        <w:t xml:space="preserve"> </w:t>
      </w:r>
      <w:bookmarkEnd w:id="11"/>
      <w:r>
        <w:rPr>
          <w:rFonts w:hint="eastAsia" w:ascii="Times New Roman" w:hAnsi="Times New Roman" w:eastAsia="仿宋_GB2312"/>
          <w:sz w:val="32"/>
          <w:szCs w:val="32"/>
        </w:rPr>
        <w:t>2025年度收入、支出预算总计</w:t>
      </w:r>
      <w:permStart w:id="26" w:edGrp="everyone"/>
      <w:bookmarkStart w:id="12" w:name="PO_part2AAmount1"/>
      <w:r>
        <w:rPr>
          <w:rFonts w:hint="eastAsia" w:ascii="Times New Roman" w:hAnsi="Times New Roman" w:eastAsia="仿宋_GB2312"/>
          <w:sz w:val="32"/>
          <w:szCs w:val="32"/>
          <w:lang w:val="en-US" w:eastAsia="zh-CN"/>
        </w:rPr>
        <w:t>72889.47</w:t>
      </w:r>
      <w:permEnd w:id="26"/>
      <w:r>
        <w:rPr>
          <w:rFonts w:hint="eastAsia" w:ascii="Times New Roman" w:hAnsi="Times New Roman" w:eastAsia="仿宋_GB2312"/>
          <w:sz w:val="11"/>
          <w:szCs w:val="11"/>
        </w:rPr>
        <w:t xml:space="preserve"> </w:t>
      </w:r>
      <w:bookmarkEnd w:id="12"/>
      <w:r>
        <w:rPr>
          <w:rFonts w:hint="eastAsia" w:ascii="Times New Roman" w:hAnsi="Times New Roman" w:eastAsia="仿宋_GB2312"/>
          <w:sz w:val="32"/>
          <w:szCs w:val="32"/>
        </w:rPr>
        <w:t>万元，与上年相比收、支预算总计各</w:t>
      </w:r>
      <w:bookmarkStart w:id="13" w:name="PO_part2AIncReason1"/>
      <w:permStart w:id="27" w:edGrp="everyone"/>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4089.26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5.94</w:t>
      </w:r>
      <w:r>
        <w:rPr>
          <w:rFonts w:hint="eastAsia" w:ascii="Times New Roman" w:hAnsi="Times New Roman" w:eastAsia="仿宋_GB2312"/>
          <w:sz w:val="32"/>
          <w:szCs w:val="32"/>
        </w:rPr>
        <w:t>%</w:t>
      </w:r>
      <w:permEnd w:id="27"/>
      <w:r>
        <w:rPr>
          <w:rFonts w:hint="eastAsia" w:ascii="Times New Roman" w:hAnsi="Times New Roman" w:eastAsia="仿宋_GB2312"/>
          <w:sz w:val="18"/>
          <w:szCs w:val="18"/>
        </w:rPr>
        <w:t xml:space="preserve"> </w:t>
      </w:r>
      <w:bookmarkEnd w:id="13"/>
      <w:r>
        <w:rPr>
          <w:rFonts w:hint="eastAsia" w:ascii="Times New Roman" w:hAnsi="Times New Roman" w:eastAsia="仿宋_GB2312"/>
          <w:sz w:val="32"/>
          <w:szCs w:val="32"/>
        </w:rPr>
        <w:t>。其中：</w:t>
      </w:r>
    </w:p>
    <w:p w14:paraId="40C69CCA">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（一）收入预算总计</w:t>
      </w:r>
      <w:bookmarkStart w:id="14" w:name="PO_part2ABAmount1"/>
      <w:permStart w:id="28" w:edGrp="everyone"/>
      <w:r>
        <w:rPr>
          <w:rFonts w:hint="eastAsia" w:ascii="Times New Roman" w:hAnsi="Times New Roman" w:eastAsia="仿宋_GB2312"/>
          <w:b/>
          <w:bCs/>
          <w:sz w:val="32"/>
          <w:szCs w:val="32"/>
          <w:lang w:val="en-US" w:eastAsia="zh-CN"/>
        </w:rPr>
        <w:t>72889.47</w:t>
      </w:r>
      <w:permEnd w:id="28"/>
      <w:r>
        <w:rPr>
          <w:rFonts w:hint="eastAsia" w:ascii="楷体" w:hAnsi="楷体" w:eastAsia="楷体" w:cs="楷体"/>
          <w:b/>
          <w:bCs/>
          <w:sz w:val="11"/>
          <w:szCs w:val="13"/>
        </w:rPr>
        <w:t xml:space="preserve"> </w:t>
      </w:r>
      <w:bookmarkEnd w:id="14"/>
      <w:r>
        <w:rPr>
          <w:rFonts w:hint="eastAsia" w:ascii="楷体" w:hAnsi="楷体" w:eastAsia="楷体" w:cs="楷体"/>
          <w:b/>
          <w:bCs/>
          <w:sz w:val="32"/>
          <w:szCs w:val="36"/>
        </w:rPr>
        <w:t>万元。包括：</w:t>
      </w:r>
    </w:p>
    <w:p w14:paraId="4C019BB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1．本年收入合计</w:t>
      </w:r>
      <w:bookmarkStart w:id="15" w:name="PO_part2ABAmount2"/>
      <w:permStart w:id="29" w:edGrp="everyone"/>
      <w:r>
        <w:rPr>
          <w:rFonts w:hint="eastAsia" w:ascii="Times New Roman" w:hAnsi="Times New Roman" w:eastAsia="仿宋_GB2312"/>
          <w:sz w:val="32"/>
          <w:szCs w:val="32"/>
          <w:lang w:val="en-US" w:eastAsia="zh-CN"/>
        </w:rPr>
        <w:t>72889.47</w:t>
      </w:r>
      <w:permEnd w:id="29"/>
      <w:r>
        <w:rPr>
          <w:rFonts w:hint="eastAsia" w:ascii="Times New Roman" w:hAnsi="Times New Roman" w:eastAsia="仿宋_GB2312"/>
          <w:sz w:val="11"/>
          <w:szCs w:val="11"/>
        </w:rPr>
        <w:t xml:space="preserve"> </w:t>
      </w:r>
      <w:bookmarkEnd w:id="15"/>
      <w:r>
        <w:rPr>
          <w:rFonts w:hint="eastAsia" w:ascii="Times New Roman" w:hAnsi="Times New Roman" w:eastAsia="仿宋_GB2312"/>
          <w:sz w:val="32"/>
          <w:szCs w:val="32"/>
        </w:rPr>
        <w:t>万元。</w:t>
      </w:r>
    </w:p>
    <w:p w14:paraId="7017195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（1）一般公共预算拨款收入</w:t>
      </w:r>
      <w:permStart w:id="30" w:edGrp="everyone"/>
      <w:bookmarkStart w:id="16" w:name="PO_part2ABAmount3"/>
      <w:r>
        <w:rPr>
          <w:rFonts w:hint="eastAsia" w:ascii="Times New Roman" w:hAnsi="Times New Roman" w:eastAsia="仿宋_GB2312"/>
          <w:sz w:val="32"/>
          <w:szCs w:val="32"/>
          <w:lang w:val="en-US" w:eastAsia="zh-CN"/>
        </w:rPr>
        <w:t>30204.55</w:t>
      </w:r>
      <w:permEnd w:id="30"/>
      <w:r>
        <w:rPr>
          <w:rFonts w:hint="eastAsia" w:ascii="Times New Roman" w:hAnsi="Times New Roman" w:eastAsia="仿宋_GB2312"/>
          <w:sz w:val="11"/>
          <w:szCs w:val="11"/>
        </w:rPr>
        <w:t xml:space="preserve"> </w:t>
      </w:r>
      <w:bookmarkEnd w:id="16"/>
      <w:r>
        <w:rPr>
          <w:rFonts w:hint="eastAsia" w:ascii="Times New Roman" w:hAnsi="Times New Roman" w:eastAsia="仿宋_GB2312"/>
          <w:sz w:val="32"/>
          <w:szCs w:val="32"/>
        </w:rPr>
        <w:t>万元，与上年相比</w:t>
      </w:r>
      <w:permStart w:id="31" w:edGrp="everyone"/>
      <w:bookmarkStart w:id="17" w:name="PO_part2ABAmount4"/>
      <w:r>
        <w:rPr>
          <w:rFonts w:hint="eastAsia" w:ascii="Times New Roman" w:hAnsi="Times New Roman" w:eastAsia="仿宋_GB2312"/>
          <w:sz w:val="32"/>
          <w:szCs w:val="32"/>
          <w:lang w:val="en-US" w:eastAsia="zh-CN"/>
        </w:rPr>
        <w:t>增加54.81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上升0.18</w:t>
      </w:r>
      <w:r>
        <w:rPr>
          <w:rFonts w:hint="eastAsia" w:ascii="Times New Roman" w:hAnsi="Times New Roman" w:eastAsia="仿宋_GB2312"/>
          <w:sz w:val="32"/>
          <w:szCs w:val="32"/>
        </w:rPr>
        <w:t>%</w:t>
      </w:r>
      <w:permEnd w:id="31"/>
      <w:r>
        <w:rPr>
          <w:rFonts w:hint="eastAsia" w:ascii="Times New Roman" w:hAnsi="Times New Roman" w:eastAsia="仿宋_GB2312"/>
          <w:sz w:val="11"/>
          <w:szCs w:val="11"/>
        </w:rPr>
        <w:t xml:space="preserve"> </w:t>
      </w:r>
      <w:bookmarkEnd w:id="17"/>
      <w:r>
        <w:rPr>
          <w:rFonts w:hint="eastAsia" w:ascii="Times New Roman" w:hAnsi="Times New Roman" w:eastAsia="仿宋_GB2312"/>
          <w:sz w:val="32"/>
          <w:szCs w:val="32"/>
        </w:rPr>
        <w:t>，主要原因是：</w:t>
      </w:r>
      <w:permStart w:id="32" w:edGrp="everyone"/>
      <w:bookmarkStart w:id="18" w:name="PO_part2ABReason1"/>
      <w:r>
        <w:rPr>
          <w:rFonts w:hint="eastAsia" w:ascii="Times New Roman" w:hAnsi="Times New Roman" w:eastAsia="仿宋_GB2312"/>
          <w:sz w:val="32"/>
          <w:szCs w:val="32"/>
          <w:lang w:val="en-US" w:eastAsia="zh-CN"/>
        </w:rPr>
        <w:t>由于人员考入等因素导致社保等相关费用增加</w:t>
      </w:r>
      <w:permEnd w:id="32"/>
      <w:r>
        <w:rPr>
          <w:rFonts w:hint="eastAsia" w:ascii="Times New Roman" w:hAnsi="Times New Roman" w:eastAsia="仿宋_GB2312"/>
          <w:sz w:val="11"/>
          <w:szCs w:val="11"/>
        </w:rPr>
        <w:t xml:space="preserve"> </w:t>
      </w:r>
      <w:bookmarkEnd w:id="18"/>
      <w:r>
        <w:rPr>
          <w:rFonts w:hint="eastAsia" w:ascii="Times New Roman" w:hAnsi="Times New Roman" w:eastAsia="仿宋_GB2312"/>
          <w:sz w:val="32"/>
          <w:szCs w:val="32"/>
        </w:rPr>
        <w:t>。</w:t>
      </w:r>
    </w:p>
    <w:p w14:paraId="16A25C9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（2）政府性基金预算拨款收入</w:t>
      </w:r>
      <w:bookmarkStart w:id="19" w:name="PO_part2ABAmount5"/>
      <w:permStart w:id="33" w:edGrp="everyone"/>
      <w:r>
        <w:rPr>
          <w:rFonts w:hint="eastAsia" w:ascii="Times New Roman" w:hAnsi="Times New Roman" w:eastAsia="仿宋_GB2312"/>
          <w:sz w:val="32"/>
          <w:szCs w:val="32"/>
        </w:rPr>
        <w:t>0.00</w:t>
      </w:r>
      <w:permEnd w:id="33"/>
      <w:r>
        <w:rPr>
          <w:rFonts w:hint="eastAsia" w:ascii="Times New Roman" w:hAnsi="Times New Roman" w:eastAsia="仿宋_GB2312"/>
          <w:sz w:val="11"/>
          <w:szCs w:val="11"/>
        </w:rPr>
        <w:t xml:space="preserve"> </w:t>
      </w:r>
      <w:bookmarkEnd w:id="19"/>
      <w:r>
        <w:rPr>
          <w:rFonts w:hint="eastAsia" w:ascii="Times New Roman" w:hAnsi="Times New Roman" w:eastAsia="仿宋_GB2312"/>
          <w:sz w:val="32"/>
          <w:szCs w:val="32"/>
        </w:rPr>
        <w:t>万元，与上年相比</w:t>
      </w:r>
      <w:permStart w:id="34" w:edGrp="everyone"/>
      <w:bookmarkStart w:id="20" w:name="PO_part2ABAmount6"/>
      <w:r>
        <w:rPr>
          <w:rFonts w:hint="eastAsia" w:ascii="Times New Roman" w:hAnsi="Times New Roman" w:eastAsia="仿宋_GB2312"/>
          <w:sz w:val="32"/>
          <w:szCs w:val="32"/>
        </w:rPr>
        <w:t>同为0万元，不可比</w:t>
      </w:r>
      <w:permEnd w:id="34"/>
      <w:r>
        <w:rPr>
          <w:rFonts w:hint="eastAsia" w:ascii="Times New Roman" w:hAnsi="Times New Roman" w:eastAsia="仿宋_GB2312"/>
          <w:sz w:val="11"/>
          <w:szCs w:val="11"/>
        </w:rPr>
        <w:t xml:space="preserve"> </w:t>
      </w:r>
      <w:bookmarkEnd w:id="20"/>
      <w:r>
        <w:rPr>
          <w:rFonts w:hint="eastAsia" w:ascii="Times New Roman" w:hAnsi="Times New Roman" w:eastAsia="仿宋_GB2312"/>
          <w:sz w:val="32"/>
          <w:szCs w:val="32"/>
        </w:rPr>
        <w:t>，主要原因是：</w:t>
      </w:r>
      <w:permStart w:id="35" w:edGrp="everyone"/>
      <w:bookmarkStart w:id="21" w:name="PO_part2ABReason2"/>
      <w:r>
        <w:rPr>
          <w:rFonts w:hint="eastAsia" w:ascii="Times New Roman" w:hAnsi="Times New Roman" w:eastAsia="仿宋_GB2312"/>
          <w:sz w:val="32"/>
          <w:szCs w:val="32"/>
        </w:rPr>
        <w:t>不存在此项内容</w:t>
      </w:r>
      <w:permEnd w:id="35"/>
      <w:r>
        <w:rPr>
          <w:rFonts w:hint="eastAsia" w:ascii="Times New Roman" w:hAnsi="Times New Roman" w:eastAsia="仿宋_GB2312"/>
          <w:sz w:val="11"/>
          <w:szCs w:val="11"/>
        </w:rPr>
        <w:t xml:space="preserve"> </w:t>
      </w:r>
      <w:bookmarkEnd w:id="21"/>
      <w:r>
        <w:rPr>
          <w:rFonts w:hint="eastAsia" w:ascii="Times New Roman" w:hAnsi="Times New Roman" w:eastAsia="仿宋_GB2312"/>
          <w:sz w:val="32"/>
          <w:szCs w:val="32"/>
        </w:rPr>
        <w:t>。</w:t>
      </w:r>
    </w:p>
    <w:p w14:paraId="025A236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（3）国有资本经营预算拨款收入</w:t>
      </w:r>
      <w:bookmarkStart w:id="22" w:name="PO_part2ABAmount7"/>
      <w:permStart w:id="36" w:edGrp="everyone"/>
      <w:r>
        <w:rPr>
          <w:rFonts w:hint="eastAsia" w:ascii="Times New Roman" w:hAnsi="Times New Roman" w:eastAsia="仿宋_GB2312"/>
          <w:sz w:val="32"/>
          <w:szCs w:val="32"/>
        </w:rPr>
        <w:t>0.00</w:t>
      </w:r>
      <w:permEnd w:id="36"/>
      <w:r>
        <w:rPr>
          <w:rFonts w:hint="eastAsia" w:ascii="Times New Roman" w:hAnsi="Times New Roman" w:eastAsia="仿宋_GB2312"/>
          <w:sz w:val="11"/>
          <w:szCs w:val="11"/>
        </w:rPr>
        <w:t xml:space="preserve"> </w:t>
      </w:r>
      <w:bookmarkEnd w:id="22"/>
      <w:r>
        <w:rPr>
          <w:rFonts w:hint="eastAsia" w:ascii="Times New Roman" w:hAnsi="Times New Roman" w:eastAsia="仿宋_GB2312"/>
          <w:sz w:val="32"/>
          <w:szCs w:val="32"/>
        </w:rPr>
        <w:t>万元，与上年相比</w:t>
      </w:r>
      <w:bookmarkStart w:id="23" w:name="PO_part2ABAmount8"/>
      <w:permStart w:id="37" w:edGrp="everyone"/>
      <w:r>
        <w:rPr>
          <w:rFonts w:hint="eastAsia" w:ascii="Times New Roman" w:hAnsi="Times New Roman" w:eastAsia="仿宋_GB2312"/>
          <w:sz w:val="32"/>
          <w:szCs w:val="32"/>
        </w:rPr>
        <w:t>同为0万元，不可比</w:t>
      </w:r>
      <w:permEnd w:id="37"/>
      <w:r>
        <w:rPr>
          <w:rFonts w:hint="eastAsia" w:ascii="Times New Roman" w:hAnsi="Times New Roman" w:eastAsia="仿宋_GB2312"/>
          <w:sz w:val="11"/>
          <w:szCs w:val="11"/>
        </w:rPr>
        <w:t xml:space="preserve"> </w:t>
      </w:r>
      <w:bookmarkEnd w:id="23"/>
      <w:r>
        <w:rPr>
          <w:rFonts w:hint="eastAsia" w:ascii="Times New Roman" w:hAnsi="Times New Roman" w:eastAsia="仿宋_GB2312"/>
          <w:sz w:val="32"/>
          <w:szCs w:val="32"/>
        </w:rPr>
        <w:t>，主要原因是：</w:t>
      </w:r>
      <w:bookmarkStart w:id="24" w:name="PO_part2ABReason3"/>
      <w:permStart w:id="38" w:edGrp="everyone"/>
      <w:r>
        <w:rPr>
          <w:rFonts w:hint="eastAsia" w:ascii="Times New Roman" w:hAnsi="Times New Roman" w:eastAsia="仿宋_GB2312"/>
          <w:sz w:val="32"/>
          <w:szCs w:val="32"/>
        </w:rPr>
        <w:t>不存在此项内容</w:t>
      </w:r>
      <w:permEnd w:id="38"/>
      <w:r>
        <w:rPr>
          <w:rFonts w:hint="eastAsia" w:ascii="Times New Roman" w:hAnsi="Times New Roman" w:eastAsia="仿宋_GB2312"/>
          <w:sz w:val="11"/>
          <w:szCs w:val="11"/>
        </w:rPr>
        <w:t xml:space="preserve"> </w:t>
      </w:r>
      <w:bookmarkEnd w:id="24"/>
      <w:r>
        <w:rPr>
          <w:rFonts w:hint="eastAsia" w:ascii="Times New Roman" w:hAnsi="Times New Roman" w:eastAsia="仿宋_GB2312"/>
          <w:sz w:val="32"/>
          <w:szCs w:val="32"/>
        </w:rPr>
        <w:t>。</w:t>
      </w:r>
    </w:p>
    <w:p w14:paraId="708AFAB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（4）财政专户管理资金收入</w:t>
      </w:r>
      <w:bookmarkStart w:id="25" w:name="PO_part2ABAmount9"/>
      <w:permStart w:id="39" w:edGrp="everyone"/>
      <w:r>
        <w:rPr>
          <w:rFonts w:hint="eastAsia" w:ascii="Times New Roman" w:hAnsi="Times New Roman" w:eastAsia="仿宋_GB2312"/>
          <w:sz w:val="32"/>
          <w:szCs w:val="32"/>
        </w:rPr>
        <w:t>0.00</w:t>
      </w:r>
      <w:permEnd w:id="39"/>
      <w:r>
        <w:rPr>
          <w:rFonts w:hint="eastAsia" w:ascii="Times New Roman" w:hAnsi="Times New Roman" w:eastAsia="仿宋_GB2312"/>
          <w:sz w:val="11"/>
          <w:szCs w:val="11"/>
        </w:rPr>
        <w:t xml:space="preserve"> </w:t>
      </w:r>
      <w:bookmarkEnd w:id="25"/>
      <w:r>
        <w:rPr>
          <w:rFonts w:hint="eastAsia" w:ascii="Times New Roman" w:hAnsi="Times New Roman" w:eastAsia="仿宋_GB2312"/>
          <w:sz w:val="32"/>
          <w:szCs w:val="32"/>
        </w:rPr>
        <w:t>万元，与上年相比</w:t>
      </w:r>
      <w:permStart w:id="40" w:edGrp="everyone"/>
      <w:bookmarkStart w:id="26" w:name="PO_part2ABAmount10"/>
      <w:r>
        <w:rPr>
          <w:rFonts w:hint="eastAsia" w:ascii="Times New Roman" w:hAnsi="Times New Roman" w:eastAsia="仿宋_GB2312"/>
          <w:sz w:val="32"/>
          <w:szCs w:val="32"/>
        </w:rPr>
        <w:t>同为0万元，不可比</w:t>
      </w:r>
      <w:permEnd w:id="40"/>
      <w:r>
        <w:rPr>
          <w:rFonts w:hint="eastAsia" w:ascii="Times New Roman" w:hAnsi="Times New Roman" w:eastAsia="仿宋_GB2312"/>
          <w:sz w:val="11"/>
          <w:szCs w:val="11"/>
        </w:rPr>
        <w:t xml:space="preserve"> </w:t>
      </w:r>
      <w:bookmarkEnd w:id="26"/>
      <w:r>
        <w:rPr>
          <w:rFonts w:hint="eastAsia" w:ascii="Times New Roman" w:hAnsi="Times New Roman" w:eastAsia="仿宋_GB2312"/>
          <w:sz w:val="32"/>
          <w:szCs w:val="32"/>
        </w:rPr>
        <w:t>，主要原因是：</w:t>
      </w:r>
      <w:permStart w:id="41" w:edGrp="everyone"/>
      <w:bookmarkStart w:id="27" w:name="PO_part2ABReason4"/>
      <w:r>
        <w:rPr>
          <w:rFonts w:hint="eastAsia" w:ascii="Times New Roman" w:hAnsi="Times New Roman" w:eastAsia="仿宋_GB2312"/>
          <w:sz w:val="32"/>
          <w:szCs w:val="32"/>
        </w:rPr>
        <w:t>不存在此项内容</w:t>
      </w:r>
      <w:permEnd w:id="41"/>
      <w:r>
        <w:rPr>
          <w:rFonts w:hint="eastAsia" w:ascii="Times New Roman" w:hAnsi="Times New Roman" w:eastAsia="仿宋_GB2312"/>
          <w:sz w:val="11"/>
          <w:szCs w:val="11"/>
        </w:rPr>
        <w:t xml:space="preserve"> </w:t>
      </w:r>
      <w:bookmarkEnd w:id="27"/>
      <w:r>
        <w:rPr>
          <w:rFonts w:hint="eastAsia" w:ascii="Times New Roman" w:hAnsi="Times New Roman" w:eastAsia="仿宋_GB2312"/>
          <w:sz w:val="32"/>
          <w:szCs w:val="32"/>
        </w:rPr>
        <w:t>。</w:t>
      </w:r>
    </w:p>
    <w:p w14:paraId="5D11E3A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（5）事业收入</w:t>
      </w:r>
      <w:bookmarkStart w:id="28" w:name="PO_part2ABAmount11"/>
      <w:permStart w:id="42" w:edGrp="everyone"/>
      <w:r>
        <w:rPr>
          <w:rFonts w:hint="eastAsia" w:ascii="Times New Roman" w:hAnsi="Times New Roman" w:eastAsia="仿宋_GB2312"/>
          <w:sz w:val="32"/>
          <w:szCs w:val="32"/>
        </w:rPr>
        <w:t>0.00</w:t>
      </w:r>
      <w:permEnd w:id="42"/>
      <w:r>
        <w:rPr>
          <w:rFonts w:hint="eastAsia" w:ascii="Times New Roman" w:hAnsi="Times New Roman" w:eastAsia="仿宋_GB2312"/>
          <w:sz w:val="11"/>
          <w:szCs w:val="11"/>
        </w:rPr>
        <w:t xml:space="preserve"> </w:t>
      </w:r>
      <w:bookmarkEnd w:id="28"/>
      <w:r>
        <w:rPr>
          <w:rFonts w:hint="eastAsia" w:ascii="Times New Roman" w:hAnsi="Times New Roman" w:eastAsia="仿宋_GB2312"/>
          <w:sz w:val="32"/>
          <w:szCs w:val="32"/>
        </w:rPr>
        <w:t>万元，与上年相比</w:t>
      </w:r>
      <w:bookmarkStart w:id="29" w:name="PO_part2ABAmount12"/>
      <w:permStart w:id="43" w:edGrp="everyone"/>
      <w:r>
        <w:rPr>
          <w:rFonts w:hint="eastAsia" w:ascii="Times New Roman" w:hAnsi="Times New Roman" w:eastAsia="仿宋_GB2312"/>
          <w:sz w:val="32"/>
          <w:szCs w:val="32"/>
        </w:rPr>
        <w:t>同为0万元，不可比</w:t>
      </w:r>
      <w:permEnd w:id="43"/>
      <w:r>
        <w:rPr>
          <w:rFonts w:hint="eastAsia" w:ascii="Times New Roman" w:hAnsi="Times New Roman" w:eastAsia="仿宋_GB2312"/>
          <w:sz w:val="11"/>
          <w:szCs w:val="11"/>
        </w:rPr>
        <w:t xml:space="preserve"> </w:t>
      </w:r>
      <w:bookmarkEnd w:id="29"/>
      <w:r>
        <w:rPr>
          <w:rFonts w:hint="eastAsia" w:ascii="Times New Roman" w:hAnsi="Times New Roman" w:eastAsia="仿宋_GB2312"/>
          <w:sz w:val="32"/>
          <w:szCs w:val="32"/>
        </w:rPr>
        <w:t>，主要原因是：</w:t>
      </w:r>
      <w:bookmarkStart w:id="30" w:name="PO_part2ABReason5"/>
      <w:permStart w:id="44" w:edGrp="everyone"/>
      <w:r>
        <w:rPr>
          <w:rFonts w:hint="eastAsia" w:ascii="Times New Roman" w:hAnsi="Times New Roman" w:eastAsia="仿宋_GB2312"/>
          <w:sz w:val="32"/>
          <w:szCs w:val="32"/>
        </w:rPr>
        <w:t>不存在此项内容</w:t>
      </w:r>
      <w:permEnd w:id="44"/>
      <w:r>
        <w:rPr>
          <w:rFonts w:hint="eastAsia" w:ascii="Times New Roman" w:hAnsi="Times New Roman" w:eastAsia="仿宋_GB2312"/>
          <w:sz w:val="11"/>
          <w:szCs w:val="11"/>
        </w:rPr>
        <w:t xml:space="preserve"> </w:t>
      </w:r>
      <w:bookmarkEnd w:id="30"/>
      <w:r>
        <w:rPr>
          <w:rFonts w:hint="eastAsia" w:ascii="Times New Roman" w:hAnsi="Times New Roman" w:eastAsia="仿宋_GB2312"/>
          <w:sz w:val="32"/>
          <w:szCs w:val="32"/>
        </w:rPr>
        <w:t>。</w:t>
      </w:r>
    </w:p>
    <w:p w14:paraId="3F0B36B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（6）事业单位经营收入</w:t>
      </w:r>
      <w:permStart w:id="45" w:edGrp="everyone"/>
      <w:bookmarkStart w:id="31" w:name="PO_part2ABAmount24"/>
      <w:r>
        <w:rPr>
          <w:rFonts w:hint="eastAsia" w:ascii="Times New Roman" w:hAnsi="Times New Roman" w:eastAsia="仿宋_GB2312"/>
          <w:sz w:val="32"/>
          <w:szCs w:val="32"/>
          <w:lang w:val="en-US" w:eastAsia="zh-CN"/>
        </w:rPr>
        <w:t>26273</w:t>
      </w:r>
      <w:permEnd w:id="45"/>
      <w:r>
        <w:rPr>
          <w:rFonts w:hint="eastAsia" w:ascii="Times New Roman" w:hAnsi="Times New Roman" w:eastAsia="仿宋_GB2312"/>
          <w:sz w:val="11"/>
          <w:szCs w:val="11"/>
        </w:rPr>
        <w:t xml:space="preserve"> </w:t>
      </w:r>
      <w:bookmarkEnd w:id="31"/>
      <w:r>
        <w:rPr>
          <w:rFonts w:hint="eastAsia" w:ascii="Times New Roman" w:hAnsi="Times New Roman" w:eastAsia="仿宋_GB2312"/>
          <w:sz w:val="32"/>
          <w:szCs w:val="32"/>
        </w:rPr>
        <w:t>万元，与上年相比</w:t>
      </w:r>
      <w:bookmarkStart w:id="32" w:name="PO_part2ABAmount25"/>
      <w:permStart w:id="46" w:edGrp="everyone"/>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3953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17.71</w:t>
      </w:r>
      <w:r>
        <w:rPr>
          <w:rFonts w:hint="eastAsia" w:ascii="Times New Roman" w:hAnsi="Times New Roman" w:eastAsia="仿宋_GB2312"/>
          <w:sz w:val="32"/>
          <w:szCs w:val="32"/>
        </w:rPr>
        <w:t>%</w:t>
      </w:r>
      <w:permEnd w:id="46"/>
      <w:r>
        <w:rPr>
          <w:rFonts w:hint="eastAsia" w:ascii="Times New Roman" w:hAnsi="Times New Roman" w:eastAsia="仿宋_GB2312"/>
          <w:sz w:val="11"/>
          <w:szCs w:val="11"/>
        </w:rPr>
        <w:t xml:space="preserve"> </w:t>
      </w:r>
      <w:bookmarkEnd w:id="32"/>
      <w:r>
        <w:rPr>
          <w:rFonts w:hint="eastAsia" w:ascii="Times New Roman" w:hAnsi="Times New Roman" w:eastAsia="仿宋_GB2312"/>
          <w:sz w:val="32"/>
          <w:szCs w:val="32"/>
        </w:rPr>
        <w:t>，主要原因是：</w:t>
      </w:r>
      <w:bookmarkStart w:id="33" w:name="PO_part2ABReason12"/>
      <w:permStart w:id="47" w:edGrp="everyone"/>
      <w:r>
        <w:rPr>
          <w:rFonts w:hint="eastAsia" w:ascii="Times New Roman" w:hAnsi="Times New Roman" w:eastAsia="仿宋_GB2312"/>
          <w:sz w:val="32"/>
          <w:szCs w:val="32"/>
          <w:lang w:val="en-US" w:eastAsia="zh-CN"/>
        </w:rPr>
        <w:t>业务量增加</w:t>
      </w:r>
      <w:permEnd w:id="47"/>
      <w:r>
        <w:rPr>
          <w:rFonts w:hint="eastAsia" w:ascii="Times New Roman" w:hAnsi="Times New Roman" w:eastAsia="仿宋_GB2312"/>
          <w:sz w:val="11"/>
          <w:szCs w:val="11"/>
        </w:rPr>
        <w:t xml:space="preserve"> </w:t>
      </w:r>
      <w:bookmarkEnd w:id="33"/>
      <w:r>
        <w:rPr>
          <w:rFonts w:hint="eastAsia" w:ascii="Times New Roman" w:hAnsi="Times New Roman" w:eastAsia="仿宋_GB2312"/>
          <w:sz w:val="32"/>
          <w:szCs w:val="32"/>
        </w:rPr>
        <w:t>。</w:t>
      </w:r>
    </w:p>
    <w:p w14:paraId="2C4F3DE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（7）上级补助收入</w:t>
      </w:r>
      <w:bookmarkStart w:id="34" w:name="PO_part2ABAmount13"/>
      <w:permStart w:id="48" w:edGrp="everyone"/>
      <w:r>
        <w:rPr>
          <w:rFonts w:hint="eastAsia" w:ascii="Times New Roman" w:hAnsi="Times New Roman" w:eastAsia="仿宋_GB2312"/>
          <w:sz w:val="32"/>
          <w:szCs w:val="32"/>
        </w:rPr>
        <w:t>0.00</w:t>
      </w:r>
      <w:permEnd w:id="48"/>
      <w:r>
        <w:rPr>
          <w:rFonts w:hint="eastAsia" w:ascii="Times New Roman" w:hAnsi="Times New Roman" w:eastAsia="仿宋_GB2312"/>
          <w:sz w:val="11"/>
          <w:szCs w:val="11"/>
        </w:rPr>
        <w:t xml:space="preserve"> </w:t>
      </w:r>
      <w:bookmarkEnd w:id="34"/>
      <w:r>
        <w:rPr>
          <w:rFonts w:hint="eastAsia" w:ascii="Times New Roman" w:hAnsi="Times New Roman" w:eastAsia="仿宋_GB2312"/>
          <w:sz w:val="32"/>
          <w:szCs w:val="32"/>
        </w:rPr>
        <w:t>万元，与上年相比</w:t>
      </w:r>
      <w:bookmarkStart w:id="35" w:name="PO_part2ABAmount14"/>
      <w:permStart w:id="49" w:edGrp="everyone"/>
      <w:r>
        <w:rPr>
          <w:rFonts w:hint="eastAsia" w:ascii="Times New Roman" w:hAnsi="Times New Roman" w:eastAsia="仿宋_GB2312"/>
          <w:sz w:val="32"/>
          <w:szCs w:val="32"/>
        </w:rPr>
        <w:t>同为0万元，不可比</w:t>
      </w:r>
      <w:permEnd w:id="49"/>
      <w:r>
        <w:rPr>
          <w:rFonts w:hint="eastAsia" w:ascii="Times New Roman" w:hAnsi="Times New Roman" w:eastAsia="仿宋_GB2312"/>
          <w:sz w:val="11"/>
          <w:szCs w:val="11"/>
        </w:rPr>
        <w:t xml:space="preserve"> </w:t>
      </w:r>
      <w:bookmarkEnd w:id="35"/>
      <w:r>
        <w:rPr>
          <w:rFonts w:hint="eastAsia" w:ascii="Times New Roman" w:hAnsi="Times New Roman" w:eastAsia="仿宋_GB2312"/>
          <w:sz w:val="32"/>
          <w:szCs w:val="32"/>
        </w:rPr>
        <w:t>，主要原因是：</w:t>
      </w:r>
      <w:permStart w:id="50" w:edGrp="everyone"/>
      <w:bookmarkStart w:id="36" w:name="PO_part2ABReason6"/>
      <w:r>
        <w:rPr>
          <w:rFonts w:hint="eastAsia" w:ascii="Times New Roman" w:hAnsi="Times New Roman" w:eastAsia="仿宋_GB2312"/>
          <w:sz w:val="32"/>
          <w:szCs w:val="32"/>
        </w:rPr>
        <w:t>不存在此项内容</w:t>
      </w:r>
      <w:permEnd w:id="50"/>
      <w:r>
        <w:rPr>
          <w:rFonts w:hint="eastAsia" w:ascii="Times New Roman" w:hAnsi="Times New Roman" w:eastAsia="仿宋_GB2312"/>
          <w:sz w:val="11"/>
          <w:szCs w:val="11"/>
        </w:rPr>
        <w:t xml:space="preserve"> </w:t>
      </w:r>
      <w:bookmarkEnd w:id="36"/>
      <w:r>
        <w:rPr>
          <w:rFonts w:hint="eastAsia" w:ascii="Times New Roman" w:hAnsi="Times New Roman" w:eastAsia="仿宋_GB2312"/>
          <w:sz w:val="32"/>
          <w:szCs w:val="32"/>
        </w:rPr>
        <w:t>。</w:t>
      </w:r>
    </w:p>
    <w:p w14:paraId="4E65E51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（8）附属单位上缴收入</w:t>
      </w:r>
      <w:permStart w:id="51" w:edGrp="everyone"/>
      <w:bookmarkStart w:id="37" w:name="PO_part2ABAmount15"/>
      <w:r>
        <w:rPr>
          <w:rFonts w:hint="eastAsia" w:ascii="Times New Roman" w:hAnsi="Times New Roman" w:eastAsia="仿宋_GB2312"/>
          <w:sz w:val="32"/>
          <w:szCs w:val="32"/>
        </w:rPr>
        <w:t>0.00</w:t>
      </w:r>
      <w:permEnd w:id="51"/>
      <w:r>
        <w:rPr>
          <w:rFonts w:hint="eastAsia" w:ascii="Times New Roman" w:hAnsi="Times New Roman" w:eastAsia="仿宋_GB2312"/>
          <w:sz w:val="11"/>
          <w:szCs w:val="11"/>
        </w:rPr>
        <w:t xml:space="preserve"> </w:t>
      </w:r>
      <w:bookmarkEnd w:id="37"/>
      <w:r>
        <w:rPr>
          <w:rFonts w:hint="eastAsia" w:ascii="Times New Roman" w:hAnsi="Times New Roman" w:eastAsia="仿宋_GB2312"/>
          <w:sz w:val="32"/>
          <w:szCs w:val="32"/>
        </w:rPr>
        <w:t>万元，与上年相比</w:t>
      </w:r>
      <w:permStart w:id="52" w:edGrp="everyone"/>
      <w:bookmarkStart w:id="38" w:name="PO_part2ABAmount16"/>
      <w:r>
        <w:rPr>
          <w:rFonts w:hint="eastAsia" w:ascii="Times New Roman" w:hAnsi="Times New Roman" w:eastAsia="仿宋_GB2312"/>
          <w:sz w:val="32"/>
          <w:szCs w:val="32"/>
        </w:rPr>
        <w:t>同为0万元，不可比</w:t>
      </w:r>
      <w:permEnd w:id="52"/>
      <w:r>
        <w:rPr>
          <w:rFonts w:hint="eastAsia" w:ascii="Times New Roman" w:hAnsi="Times New Roman" w:eastAsia="仿宋_GB2312"/>
          <w:sz w:val="11"/>
          <w:szCs w:val="11"/>
        </w:rPr>
        <w:t xml:space="preserve"> </w:t>
      </w:r>
      <w:bookmarkEnd w:id="38"/>
      <w:r>
        <w:rPr>
          <w:rFonts w:hint="eastAsia" w:ascii="Times New Roman" w:hAnsi="Times New Roman" w:eastAsia="仿宋_GB2312"/>
          <w:sz w:val="32"/>
          <w:szCs w:val="32"/>
        </w:rPr>
        <w:t>，主要原因是：</w:t>
      </w:r>
      <w:permStart w:id="53" w:edGrp="everyone"/>
      <w:bookmarkStart w:id="39" w:name="PO_part2ABReason7"/>
      <w:r>
        <w:rPr>
          <w:rFonts w:hint="eastAsia" w:ascii="Times New Roman" w:hAnsi="Times New Roman" w:eastAsia="仿宋_GB2312"/>
          <w:sz w:val="32"/>
          <w:szCs w:val="32"/>
        </w:rPr>
        <w:t>不存在此项内容</w:t>
      </w:r>
      <w:permEnd w:id="53"/>
      <w:r>
        <w:rPr>
          <w:rFonts w:hint="eastAsia" w:ascii="Times New Roman" w:hAnsi="Times New Roman" w:eastAsia="仿宋_GB2312"/>
          <w:sz w:val="11"/>
          <w:szCs w:val="11"/>
        </w:rPr>
        <w:t xml:space="preserve"> </w:t>
      </w:r>
      <w:bookmarkEnd w:id="39"/>
      <w:r>
        <w:rPr>
          <w:rFonts w:hint="eastAsia" w:ascii="Times New Roman" w:hAnsi="Times New Roman" w:eastAsia="仿宋_GB2312"/>
          <w:sz w:val="32"/>
          <w:szCs w:val="32"/>
        </w:rPr>
        <w:t>。</w:t>
      </w:r>
    </w:p>
    <w:p w14:paraId="7B82CD3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（9）其他收入</w:t>
      </w:r>
      <w:bookmarkStart w:id="40" w:name="PO_part2ABAmount17"/>
      <w:permStart w:id="54" w:edGrp="everyone"/>
      <w:r>
        <w:rPr>
          <w:rFonts w:hint="eastAsia" w:ascii="Times New Roman" w:hAnsi="Times New Roman" w:eastAsia="仿宋_GB2312"/>
          <w:sz w:val="32"/>
          <w:szCs w:val="32"/>
        </w:rPr>
        <w:t>0.00</w:t>
      </w:r>
      <w:permEnd w:id="54"/>
      <w:r>
        <w:rPr>
          <w:rFonts w:hint="eastAsia" w:ascii="Times New Roman" w:hAnsi="Times New Roman" w:eastAsia="仿宋_GB2312"/>
          <w:sz w:val="11"/>
          <w:szCs w:val="11"/>
        </w:rPr>
        <w:t xml:space="preserve"> </w:t>
      </w:r>
      <w:bookmarkEnd w:id="40"/>
      <w:r>
        <w:rPr>
          <w:rFonts w:hint="eastAsia" w:ascii="Times New Roman" w:hAnsi="Times New Roman" w:eastAsia="仿宋_GB2312"/>
          <w:sz w:val="32"/>
          <w:szCs w:val="32"/>
        </w:rPr>
        <w:t>万元，与上年相比</w:t>
      </w:r>
      <w:bookmarkStart w:id="41" w:name="PO_part2ABAmount18"/>
      <w:permStart w:id="55" w:edGrp="everyone"/>
      <w:r>
        <w:rPr>
          <w:rFonts w:hint="eastAsia" w:ascii="Times New Roman" w:hAnsi="Times New Roman" w:eastAsia="仿宋_GB2312"/>
          <w:sz w:val="32"/>
          <w:szCs w:val="32"/>
        </w:rPr>
        <w:t>同为0万元，不可比</w:t>
      </w:r>
      <w:permEnd w:id="55"/>
      <w:r>
        <w:rPr>
          <w:rFonts w:hint="eastAsia" w:ascii="Times New Roman" w:hAnsi="Times New Roman" w:eastAsia="仿宋_GB2312"/>
          <w:sz w:val="11"/>
          <w:szCs w:val="11"/>
        </w:rPr>
        <w:t xml:space="preserve"> </w:t>
      </w:r>
      <w:bookmarkEnd w:id="41"/>
      <w:r>
        <w:rPr>
          <w:rFonts w:hint="eastAsia" w:ascii="Times New Roman" w:hAnsi="Times New Roman" w:eastAsia="仿宋_GB2312"/>
          <w:sz w:val="32"/>
          <w:szCs w:val="32"/>
        </w:rPr>
        <w:t>，主要原因是：</w:t>
      </w:r>
      <w:bookmarkStart w:id="42" w:name="PO_part2ABReason8"/>
      <w:permStart w:id="56" w:edGrp="everyone"/>
      <w:r>
        <w:rPr>
          <w:rFonts w:hint="eastAsia" w:ascii="Times New Roman" w:hAnsi="Times New Roman" w:eastAsia="仿宋_GB2312"/>
          <w:sz w:val="32"/>
          <w:szCs w:val="32"/>
        </w:rPr>
        <w:t>不存在此项内容</w:t>
      </w:r>
      <w:permEnd w:id="56"/>
      <w:r>
        <w:rPr>
          <w:rFonts w:hint="eastAsia" w:ascii="Times New Roman" w:hAnsi="Times New Roman" w:eastAsia="仿宋_GB2312"/>
          <w:sz w:val="11"/>
          <w:szCs w:val="11"/>
        </w:rPr>
        <w:t xml:space="preserve"> </w:t>
      </w:r>
      <w:bookmarkEnd w:id="42"/>
      <w:r>
        <w:rPr>
          <w:rFonts w:hint="eastAsia" w:ascii="Times New Roman" w:hAnsi="Times New Roman" w:eastAsia="仿宋_GB2312"/>
          <w:sz w:val="32"/>
          <w:szCs w:val="32"/>
        </w:rPr>
        <w:t>。</w:t>
      </w:r>
    </w:p>
    <w:p w14:paraId="027BD8FF">
      <w:pPr>
        <w:spacing w:line="600" w:lineRule="exact"/>
        <w:ind w:firstLine="640" w:firstLineChars="200"/>
        <w:rPr>
          <w:rFonts w:hint="eastAsia" w:ascii="仿宋" w:hAnsi="仿宋" w:eastAsia="仿宋" w:cs="仿宋"/>
          <w:sz w:val="31"/>
          <w:szCs w:val="31"/>
        </w:rPr>
      </w:pPr>
      <w:r>
        <w:rPr>
          <w:rFonts w:hint="eastAsia" w:ascii="Times New Roman" w:hAnsi="Times New Roman" w:eastAsia="仿宋_GB2312"/>
          <w:sz w:val="32"/>
          <w:szCs w:val="32"/>
        </w:rPr>
        <w:t>2．上年结转结余</w:t>
      </w:r>
      <w:bookmarkStart w:id="43" w:name="PO_part2ABAmount19"/>
      <w:permStart w:id="57" w:edGrp="everyone"/>
      <w:r>
        <w:rPr>
          <w:rFonts w:hint="eastAsia" w:ascii="Times New Roman" w:hAnsi="Times New Roman" w:eastAsia="仿宋_GB2312"/>
          <w:sz w:val="32"/>
          <w:szCs w:val="32"/>
          <w:lang w:val="en-US" w:eastAsia="zh-CN"/>
        </w:rPr>
        <w:t>16411.92</w:t>
      </w:r>
      <w:permEnd w:id="57"/>
      <w:r>
        <w:rPr>
          <w:rFonts w:hint="eastAsia" w:ascii="Times New Roman" w:hAnsi="Times New Roman" w:eastAsia="仿宋_GB2312"/>
          <w:sz w:val="11"/>
          <w:szCs w:val="11"/>
        </w:rPr>
        <w:t xml:space="preserve"> </w:t>
      </w:r>
      <w:bookmarkEnd w:id="43"/>
      <w:r>
        <w:rPr>
          <w:rFonts w:hint="eastAsia" w:ascii="Times New Roman" w:hAnsi="Times New Roman" w:eastAsia="仿宋_GB2312"/>
          <w:sz w:val="32"/>
          <w:szCs w:val="32"/>
        </w:rPr>
        <w:t>万元。与上年相比</w:t>
      </w:r>
      <w:bookmarkStart w:id="44" w:name="PO_part2ABAmount20"/>
      <w:permStart w:id="58" w:edGrp="everyone"/>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81.45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w:t>
      </w:r>
      <w:permEnd w:id="58"/>
      <w:r>
        <w:rPr>
          <w:rFonts w:hint="eastAsia" w:ascii="Times New Roman" w:hAnsi="Times New Roman" w:eastAsia="仿宋_GB2312"/>
          <w:sz w:val="11"/>
          <w:szCs w:val="11"/>
        </w:rPr>
        <w:t xml:space="preserve"> </w:t>
      </w:r>
      <w:bookmarkEnd w:id="44"/>
      <w:r>
        <w:rPr>
          <w:rFonts w:hint="eastAsia" w:ascii="Times New Roman" w:hAnsi="Times New Roman" w:eastAsia="仿宋_GB2312"/>
          <w:sz w:val="32"/>
          <w:szCs w:val="32"/>
        </w:rPr>
        <w:t>，主要原因是：</w:t>
      </w:r>
      <w:bookmarkStart w:id="45" w:name="PO_part2ABReason9"/>
      <w:permStart w:id="59" w:edGrp="everyone"/>
      <w:r>
        <w:rPr>
          <w:rFonts w:hint="eastAsia" w:ascii="Times New Roman" w:hAnsi="Times New Roman" w:eastAsia="仿宋_GB2312"/>
          <w:sz w:val="32"/>
          <w:szCs w:val="32"/>
          <w:lang w:val="en-US" w:eastAsia="zh-CN"/>
        </w:rPr>
        <w:t>收入增加，结余相应增加</w:t>
      </w:r>
      <w:permEnd w:id="59"/>
      <w:r>
        <w:rPr>
          <w:rFonts w:hint="eastAsia" w:ascii="Times New Roman" w:hAnsi="Times New Roman" w:eastAsia="仿宋_GB2312"/>
          <w:sz w:val="11"/>
          <w:szCs w:val="11"/>
        </w:rPr>
        <w:t xml:space="preserve"> </w:t>
      </w:r>
      <w:bookmarkEnd w:id="45"/>
      <w:r>
        <w:rPr>
          <w:rFonts w:ascii="仿宋" w:hAnsi="仿宋" w:eastAsia="仿宋" w:cs="仿宋"/>
          <w:spacing w:val="1"/>
          <w:sz w:val="31"/>
          <w:szCs w:val="31"/>
        </w:rPr>
        <w:t>。</w:t>
      </w:r>
    </w:p>
    <w:p w14:paraId="1C4BA696">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（二）支出预算总计</w:t>
      </w:r>
      <w:bookmarkStart w:id="46" w:name="PO_part2ABAmount21"/>
      <w:permStart w:id="60" w:edGrp="everyone"/>
      <w:r>
        <w:rPr>
          <w:rFonts w:hint="eastAsia" w:ascii="Times New Roman" w:hAnsi="Times New Roman" w:eastAsia="仿宋_GB2312"/>
          <w:b/>
          <w:bCs/>
          <w:sz w:val="32"/>
          <w:szCs w:val="32"/>
          <w:lang w:val="en-US" w:eastAsia="zh-CN"/>
        </w:rPr>
        <w:t>72889.47</w:t>
      </w:r>
      <w:permEnd w:id="60"/>
      <w:r>
        <w:rPr>
          <w:rFonts w:hint="eastAsia" w:ascii="楷体" w:hAnsi="楷体" w:eastAsia="楷体" w:cs="楷体"/>
          <w:b/>
          <w:bCs/>
          <w:sz w:val="11"/>
          <w:szCs w:val="13"/>
        </w:rPr>
        <w:t xml:space="preserve"> </w:t>
      </w:r>
      <w:bookmarkEnd w:id="46"/>
      <w:r>
        <w:rPr>
          <w:rFonts w:hint="eastAsia" w:ascii="楷体" w:hAnsi="楷体" w:eastAsia="楷体" w:cs="楷体"/>
          <w:b/>
          <w:bCs/>
          <w:sz w:val="32"/>
          <w:szCs w:val="36"/>
        </w:rPr>
        <w:t>万元。包括：</w:t>
      </w:r>
    </w:p>
    <w:p w14:paraId="2244B2B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1．本年支出合计</w:t>
      </w:r>
      <w:bookmarkStart w:id="47" w:name="PO_part2ABAmount22"/>
      <w:permStart w:id="61" w:edGrp="everyone"/>
      <w:r>
        <w:rPr>
          <w:rFonts w:hint="eastAsia" w:ascii="Times New Roman" w:hAnsi="Times New Roman" w:eastAsia="仿宋_GB2312"/>
          <w:sz w:val="32"/>
          <w:szCs w:val="32"/>
          <w:lang w:val="en-US" w:eastAsia="zh-CN"/>
        </w:rPr>
        <w:t>72889.47</w:t>
      </w:r>
      <w:permEnd w:id="61"/>
      <w:r>
        <w:rPr>
          <w:rFonts w:hint="eastAsia" w:ascii="Times New Roman" w:hAnsi="Times New Roman" w:eastAsia="仿宋_GB2312"/>
          <w:sz w:val="11"/>
          <w:szCs w:val="11"/>
        </w:rPr>
        <w:t xml:space="preserve"> </w:t>
      </w:r>
      <w:bookmarkEnd w:id="47"/>
      <w:r>
        <w:rPr>
          <w:rFonts w:hint="eastAsia" w:ascii="Times New Roman" w:hAnsi="Times New Roman" w:eastAsia="仿宋_GB2312"/>
          <w:sz w:val="32"/>
          <w:szCs w:val="32"/>
        </w:rPr>
        <w:t>万元。</w:t>
      </w:r>
    </w:p>
    <w:p w14:paraId="77921483">
      <w:pPr>
        <w:spacing w:line="600" w:lineRule="exact"/>
        <w:ind w:firstLine="640" w:firstLineChars="200"/>
        <w:rPr>
          <w:rFonts w:ascii="Times New Roman" w:hAnsi="Times New Roman" w:eastAsia="仿宋_GB2312"/>
          <w:sz w:val="32"/>
          <w:szCs w:val="32"/>
        </w:rPr>
      </w:pPr>
      <w:bookmarkStart w:id="48" w:name="PO_part2ABReason10"/>
      <w:permStart w:id="62" w:edGrp="everyone"/>
      <w:r>
        <w:rPr>
          <w:rFonts w:hint="eastAsia" w:ascii="Times New Roman" w:hAnsi="Times New Roman" w:eastAsia="仿宋_GB2312"/>
          <w:sz w:val="32"/>
          <w:szCs w:val="32"/>
        </w:rPr>
        <w:t>（1）一般公共服务（类）支出</w:t>
      </w:r>
      <w:r>
        <w:rPr>
          <w:rFonts w:hint="eastAsia" w:ascii="Times New Roman" w:hAnsi="Times New Roman" w:eastAsia="仿宋_GB2312"/>
          <w:sz w:val="32"/>
          <w:szCs w:val="32"/>
          <w:lang w:val="en-US" w:eastAsia="zh-CN"/>
        </w:rPr>
        <w:t>67725.35</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val="en-US" w:eastAsia="zh-CN"/>
        </w:rPr>
        <w:t>开展特种设备监督检验等服务</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2780.64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4.28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业务量增加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（2）社会保障和就业（类）支出</w:t>
      </w:r>
      <w:r>
        <w:rPr>
          <w:rFonts w:hint="eastAsia" w:ascii="Times New Roman" w:hAnsi="Times New Roman" w:eastAsia="仿宋_GB2312"/>
          <w:sz w:val="32"/>
          <w:szCs w:val="32"/>
          <w:lang w:val="en-US" w:eastAsia="zh-CN"/>
        </w:rPr>
        <w:t>2791.74</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eastAsia="zh-CN"/>
        </w:rPr>
        <w:t>进行</w:t>
      </w:r>
      <w:r>
        <w:rPr>
          <w:rFonts w:hint="eastAsia" w:ascii="Times New Roman" w:hAnsi="Times New Roman" w:eastAsia="仿宋_GB2312"/>
          <w:sz w:val="32"/>
          <w:szCs w:val="32"/>
          <w:lang w:val="en-US" w:eastAsia="zh-CN"/>
        </w:rPr>
        <w:t>特种设备检验监督工作人员养老就业保障</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656.14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23.5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社保基数增加</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业务量增加，人员费用相应增加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（3）卫生健康（类）支出</w:t>
      </w:r>
      <w:r>
        <w:rPr>
          <w:rFonts w:hint="eastAsia" w:ascii="Times New Roman" w:hAnsi="Times New Roman" w:eastAsia="仿宋_GB2312"/>
          <w:sz w:val="32"/>
          <w:szCs w:val="32"/>
          <w:lang w:val="en-US" w:eastAsia="zh-CN"/>
        </w:rPr>
        <w:t>848.5</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eastAsia="zh-CN"/>
        </w:rPr>
        <w:t>特种设备检验人员医疗保障</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234.16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38.12</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1.医保基数增加2.</w:t>
      </w:r>
      <w:r>
        <w:rPr>
          <w:rFonts w:hint="eastAsia" w:ascii="Times New Roman" w:hAnsi="Times New Roman" w:eastAsia="仿宋_GB2312"/>
          <w:sz w:val="32"/>
          <w:szCs w:val="32"/>
          <w:lang w:eastAsia="zh-CN"/>
        </w:rPr>
        <w:t>业务量增加，人员费用相应增加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（4）住房保障（类）支出</w:t>
      </w:r>
      <w:r>
        <w:rPr>
          <w:rFonts w:hint="eastAsia" w:ascii="Times New Roman" w:hAnsi="Times New Roman" w:eastAsia="仿宋_GB2312"/>
          <w:sz w:val="32"/>
          <w:szCs w:val="32"/>
          <w:lang w:val="en-US" w:eastAsia="zh-CN"/>
        </w:rPr>
        <w:t>1340.69</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val="en-US" w:eastAsia="zh-CN"/>
        </w:rPr>
        <w:t>保障单位职公住房公积金的单位部分</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249.1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22.82</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1.公积金基数增加2.业务量增加，人员费用相应增加</w:t>
      </w:r>
      <w:r>
        <w:rPr>
          <w:rFonts w:hint="eastAsia" w:ascii="Times New Roman" w:hAnsi="Times New Roman" w:eastAsia="仿宋_GB2312"/>
          <w:sz w:val="32"/>
          <w:szCs w:val="32"/>
        </w:rPr>
        <w:t>。</w:t>
      </w:r>
      <w:permEnd w:id="62"/>
      <w:r>
        <w:rPr>
          <w:rFonts w:hint="eastAsia" w:ascii="Times New Roman" w:hAnsi="Times New Roman" w:eastAsia="仿宋_GB2312"/>
          <w:sz w:val="11"/>
          <w:szCs w:val="11"/>
        </w:rPr>
        <w:t xml:space="preserve"> </w:t>
      </w:r>
      <w:bookmarkEnd w:id="48"/>
    </w:p>
    <w:p w14:paraId="1591077E">
      <w:pPr>
        <w:spacing w:line="600" w:lineRule="exact"/>
        <w:ind w:firstLine="640" w:firstLineChars="200"/>
        <w:rPr>
          <w:rFonts w:hint="eastAsia" w:ascii="仿宋" w:hAnsi="仿宋" w:eastAsia="仿宋" w:cs="仿宋"/>
          <w:sz w:val="11"/>
          <w:szCs w:val="11"/>
        </w:rPr>
      </w:pPr>
      <w:r>
        <w:rPr>
          <w:rFonts w:hint="eastAsia" w:ascii="Times New Roman" w:hAnsi="Times New Roman" w:eastAsia="仿宋_GB2312"/>
          <w:sz w:val="32"/>
          <w:szCs w:val="32"/>
        </w:rPr>
        <w:t>2．年终结转结余</w:t>
      </w:r>
      <w:bookmarkStart w:id="49" w:name="PO_part2ABAmount23"/>
      <w:permStart w:id="63" w:edGrp="everyone"/>
      <w:r>
        <w:rPr>
          <w:rFonts w:hint="eastAsia" w:ascii="Times New Roman" w:hAnsi="Times New Roman" w:eastAsia="仿宋_GB2312"/>
          <w:sz w:val="32"/>
          <w:szCs w:val="32"/>
        </w:rPr>
        <w:t>0.00</w:t>
      </w:r>
      <w:permEnd w:id="63"/>
      <w:r>
        <w:rPr>
          <w:rFonts w:hint="eastAsia" w:ascii="Times New Roman" w:hAnsi="Times New Roman" w:eastAsia="仿宋_GB2312"/>
          <w:sz w:val="11"/>
          <w:szCs w:val="11"/>
        </w:rPr>
        <w:t xml:space="preserve"> </w:t>
      </w:r>
      <w:bookmarkEnd w:id="49"/>
      <w:r>
        <w:rPr>
          <w:rFonts w:hint="eastAsia" w:ascii="Times New Roman" w:hAnsi="Times New Roman" w:eastAsia="仿宋_GB2312"/>
          <w:sz w:val="32"/>
          <w:szCs w:val="32"/>
        </w:rPr>
        <w:t>万元，与上年相比</w:t>
      </w:r>
      <w:permStart w:id="64" w:edGrp="everyone"/>
      <w:bookmarkStart w:id="50" w:name="PO_part2ABAmount26"/>
      <w:r>
        <w:rPr>
          <w:rFonts w:hint="eastAsia" w:ascii="Times New Roman" w:hAnsi="Times New Roman" w:eastAsia="仿宋_GB2312"/>
          <w:sz w:val="32"/>
          <w:szCs w:val="32"/>
        </w:rPr>
        <w:t>同为0万元，不可比</w:t>
      </w:r>
      <w:permEnd w:id="64"/>
      <w:r>
        <w:rPr>
          <w:rFonts w:hint="eastAsia" w:ascii="Times New Roman" w:hAnsi="Times New Roman" w:eastAsia="仿宋_GB2312"/>
          <w:sz w:val="11"/>
          <w:szCs w:val="11"/>
        </w:rPr>
        <w:t xml:space="preserve"> </w:t>
      </w:r>
      <w:bookmarkEnd w:id="50"/>
      <w:r>
        <w:rPr>
          <w:rFonts w:hint="eastAsia" w:ascii="Times New Roman" w:hAnsi="Times New Roman" w:eastAsia="仿宋_GB2312"/>
          <w:sz w:val="32"/>
          <w:szCs w:val="32"/>
        </w:rPr>
        <w:t>，主要原因是：</w:t>
      </w:r>
      <w:bookmarkStart w:id="51" w:name="PO_part2ABReason11"/>
      <w:permStart w:id="65" w:edGrp="everyone"/>
      <w:r>
        <w:rPr>
          <w:rFonts w:hint="eastAsia" w:ascii="Times New Roman" w:hAnsi="Times New Roman" w:eastAsia="仿宋_GB2312"/>
          <w:sz w:val="32"/>
          <w:szCs w:val="32"/>
        </w:rPr>
        <w:t>不存在此项内容</w:t>
      </w:r>
      <w:permEnd w:id="65"/>
      <w:r>
        <w:rPr>
          <w:rFonts w:hint="eastAsia" w:ascii="Times New Roman" w:hAnsi="Times New Roman" w:eastAsia="仿宋_GB2312"/>
          <w:sz w:val="11"/>
          <w:szCs w:val="11"/>
        </w:rPr>
        <w:t xml:space="preserve"> </w:t>
      </w:r>
      <w:bookmarkEnd w:id="51"/>
      <w:r>
        <w:rPr>
          <w:rFonts w:hint="eastAsia" w:ascii="Times New Roman" w:hAnsi="Times New Roman" w:eastAsia="仿宋_GB2312"/>
          <w:sz w:val="32"/>
          <w:szCs w:val="32"/>
        </w:rPr>
        <w:t>。</w:t>
      </w:r>
    </w:p>
    <w:p w14:paraId="593B8B7C">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二、收入预算情况说明</w:t>
      </w:r>
    </w:p>
    <w:p w14:paraId="7F969B7F">
      <w:pPr>
        <w:spacing w:line="600" w:lineRule="exact"/>
        <w:ind w:firstLine="640" w:firstLineChars="200"/>
        <w:rPr>
          <w:rFonts w:ascii="Times New Roman" w:hAnsi="Times New Roman" w:eastAsia="仿宋_GB2312"/>
          <w:sz w:val="32"/>
          <w:szCs w:val="32"/>
        </w:rPr>
      </w:pPr>
      <w:permStart w:id="66" w:edGrp="everyone"/>
      <w:bookmarkStart w:id="52" w:name="PO_part2A1Amount1"/>
      <w:r>
        <w:rPr>
          <w:rFonts w:hint="eastAsia" w:ascii="Times New Roman" w:hAnsi="Times New Roman" w:eastAsia="仿宋_GB2312"/>
          <w:sz w:val="32"/>
          <w:szCs w:val="32"/>
        </w:rPr>
        <w:t>内蒙古自治区特种设备检验研究院</w:t>
      </w:r>
      <w:permEnd w:id="66"/>
      <w:r>
        <w:rPr>
          <w:rFonts w:hint="eastAsia" w:ascii="Times New Roman" w:hAnsi="Times New Roman" w:eastAsia="仿宋_GB2312"/>
          <w:sz w:val="11"/>
          <w:szCs w:val="11"/>
        </w:rPr>
        <w:t xml:space="preserve"> </w:t>
      </w:r>
      <w:bookmarkEnd w:id="52"/>
      <w:r>
        <w:rPr>
          <w:rFonts w:hint="eastAsia" w:ascii="Times New Roman" w:hAnsi="Times New Roman" w:eastAsia="仿宋_GB2312"/>
          <w:sz w:val="32"/>
          <w:szCs w:val="32"/>
        </w:rPr>
        <w:t>2025年度收入预算总计</w:t>
      </w:r>
      <w:permStart w:id="67" w:edGrp="everyone"/>
      <w:bookmarkStart w:id="53" w:name="PO_part2A1Amount2"/>
      <w:r>
        <w:rPr>
          <w:rFonts w:hint="eastAsia" w:ascii="Times New Roman" w:hAnsi="Times New Roman" w:eastAsia="仿宋_GB2312"/>
          <w:sz w:val="32"/>
          <w:szCs w:val="32"/>
          <w:lang w:val="en-US" w:eastAsia="zh-CN"/>
        </w:rPr>
        <w:t>72889.47</w:t>
      </w:r>
      <w:permEnd w:id="67"/>
      <w:r>
        <w:rPr>
          <w:rFonts w:hint="eastAsia" w:ascii="Times New Roman" w:hAnsi="Times New Roman" w:eastAsia="仿宋_GB2312"/>
          <w:sz w:val="11"/>
          <w:szCs w:val="11"/>
        </w:rPr>
        <w:t xml:space="preserve"> </w:t>
      </w:r>
      <w:bookmarkEnd w:id="53"/>
      <w:r>
        <w:rPr>
          <w:rFonts w:hint="eastAsia" w:ascii="Times New Roman" w:hAnsi="Times New Roman" w:eastAsia="仿宋_GB2312"/>
          <w:sz w:val="11"/>
          <w:szCs w:val="11"/>
        </w:rPr>
        <w:t xml:space="preserve"> </w:t>
      </w:r>
      <w:r>
        <w:rPr>
          <w:rFonts w:hint="eastAsia" w:ascii="Times New Roman" w:hAnsi="Times New Roman" w:eastAsia="仿宋_GB2312"/>
          <w:sz w:val="32"/>
          <w:szCs w:val="32"/>
        </w:rPr>
        <w:t>万元，包括本年收入</w:t>
      </w:r>
      <w:bookmarkStart w:id="54" w:name="PO_part2A1Amount3"/>
      <w:permStart w:id="68" w:edGrp="everyone"/>
      <w:r>
        <w:rPr>
          <w:rFonts w:hint="eastAsia" w:ascii="Times New Roman" w:hAnsi="Times New Roman" w:eastAsia="仿宋_GB2312"/>
          <w:sz w:val="32"/>
          <w:szCs w:val="32"/>
          <w:lang w:val="en-US" w:eastAsia="zh-CN"/>
        </w:rPr>
        <w:t>56477.55</w:t>
      </w:r>
      <w:permEnd w:id="68"/>
      <w:r>
        <w:rPr>
          <w:rFonts w:hint="eastAsia" w:ascii="Times New Roman" w:hAnsi="Times New Roman" w:eastAsia="仿宋_GB2312"/>
          <w:sz w:val="11"/>
          <w:szCs w:val="11"/>
        </w:rPr>
        <w:t xml:space="preserve"> </w:t>
      </w:r>
      <w:bookmarkEnd w:id="54"/>
      <w:r>
        <w:rPr>
          <w:rFonts w:hint="eastAsia" w:ascii="Times New Roman" w:hAnsi="Times New Roman" w:eastAsia="仿宋_GB2312"/>
          <w:sz w:val="32"/>
          <w:szCs w:val="32"/>
        </w:rPr>
        <w:t>万元，上年结转结余</w:t>
      </w:r>
      <w:permStart w:id="69" w:edGrp="everyone"/>
      <w:bookmarkStart w:id="55" w:name="PO_part2A1Amount4"/>
      <w:r>
        <w:rPr>
          <w:rFonts w:hint="eastAsia" w:ascii="Times New Roman" w:hAnsi="Times New Roman" w:eastAsia="仿宋_GB2312"/>
          <w:sz w:val="32"/>
          <w:szCs w:val="32"/>
          <w:lang w:val="en-US" w:eastAsia="zh-CN"/>
        </w:rPr>
        <w:t>16411.92</w:t>
      </w:r>
      <w:permEnd w:id="69"/>
      <w:r>
        <w:rPr>
          <w:rFonts w:hint="eastAsia" w:ascii="Times New Roman" w:hAnsi="Times New Roman" w:eastAsia="仿宋_GB2312"/>
          <w:sz w:val="11"/>
          <w:szCs w:val="11"/>
        </w:rPr>
        <w:t xml:space="preserve"> </w:t>
      </w:r>
      <w:bookmarkEnd w:id="55"/>
      <w:r>
        <w:rPr>
          <w:rFonts w:hint="eastAsia" w:ascii="Times New Roman" w:hAnsi="Times New Roman" w:eastAsia="仿宋_GB2312"/>
          <w:sz w:val="32"/>
          <w:szCs w:val="32"/>
        </w:rPr>
        <w:t>万元。其中：</w:t>
      </w:r>
    </w:p>
    <w:p w14:paraId="1E93631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本年一般公共预算收入</w:t>
      </w:r>
      <w:permStart w:id="70" w:edGrp="everyone"/>
      <w:bookmarkStart w:id="56" w:name="PO_part2A1Amount5"/>
      <w:r>
        <w:rPr>
          <w:rFonts w:hint="eastAsia" w:ascii="Times New Roman" w:hAnsi="Times New Roman" w:eastAsia="仿宋_GB2312"/>
          <w:sz w:val="32"/>
          <w:szCs w:val="32"/>
          <w:lang w:val="en-US" w:eastAsia="zh-CN"/>
        </w:rPr>
        <w:t>30204.55</w:t>
      </w:r>
      <w:permEnd w:id="70"/>
      <w:r>
        <w:rPr>
          <w:rFonts w:hint="eastAsia" w:ascii="Times New Roman" w:hAnsi="Times New Roman" w:eastAsia="仿宋_GB2312"/>
          <w:sz w:val="11"/>
          <w:szCs w:val="11"/>
        </w:rPr>
        <w:t xml:space="preserve"> </w:t>
      </w:r>
      <w:bookmarkEnd w:id="56"/>
      <w:r>
        <w:rPr>
          <w:rFonts w:hint="eastAsia" w:ascii="Times New Roman" w:hAnsi="Times New Roman" w:eastAsia="仿宋_GB2312"/>
          <w:sz w:val="32"/>
          <w:szCs w:val="32"/>
        </w:rPr>
        <w:t>万元，占</w:t>
      </w:r>
      <w:bookmarkStart w:id="57" w:name="PO_part2A1Amount6"/>
      <w:permStart w:id="71" w:edGrp="everyone"/>
      <w:r>
        <w:rPr>
          <w:rFonts w:hint="eastAsia" w:ascii="Times New Roman" w:hAnsi="Times New Roman" w:eastAsia="仿宋_GB2312"/>
          <w:sz w:val="32"/>
          <w:szCs w:val="32"/>
          <w:lang w:val="en-US" w:eastAsia="zh-CN"/>
        </w:rPr>
        <w:t>41.44</w:t>
      </w:r>
      <w:permEnd w:id="71"/>
      <w:r>
        <w:rPr>
          <w:rFonts w:hint="eastAsia" w:ascii="Times New Roman" w:hAnsi="Times New Roman" w:eastAsia="仿宋_GB2312"/>
          <w:sz w:val="22"/>
          <w:szCs w:val="22"/>
        </w:rPr>
        <w:t xml:space="preserve"> </w:t>
      </w:r>
      <w:bookmarkEnd w:id="57"/>
      <w:r>
        <w:rPr>
          <w:rFonts w:hint="eastAsia" w:ascii="Times New Roman" w:hAnsi="Times New Roman" w:eastAsia="仿宋_GB2312"/>
          <w:sz w:val="32"/>
          <w:szCs w:val="32"/>
        </w:rPr>
        <w:t>%；</w:t>
      </w:r>
    </w:p>
    <w:p w14:paraId="25982BE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本年政府性基金预算收入</w:t>
      </w:r>
      <w:bookmarkStart w:id="58" w:name="PO_part2A1Amount7"/>
      <w:permStart w:id="72" w:edGrp="everyone"/>
      <w:r>
        <w:rPr>
          <w:rFonts w:hint="eastAsia" w:ascii="Times New Roman" w:hAnsi="Times New Roman" w:eastAsia="仿宋_GB2312"/>
          <w:sz w:val="32"/>
          <w:szCs w:val="32"/>
        </w:rPr>
        <w:t>0.00</w:t>
      </w:r>
      <w:permEnd w:id="72"/>
      <w:r>
        <w:rPr>
          <w:rFonts w:hint="eastAsia" w:ascii="Times New Roman" w:hAnsi="Times New Roman" w:eastAsia="仿宋_GB2312"/>
          <w:sz w:val="11"/>
          <w:szCs w:val="11"/>
        </w:rPr>
        <w:t xml:space="preserve"> </w:t>
      </w:r>
      <w:bookmarkEnd w:id="58"/>
      <w:r>
        <w:rPr>
          <w:rFonts w:hint="eastAsia" w:ascii="Times New Roman" w:hAnsi="Times New Roman" w:eastAsia="仿宋_GB2312"/>
          <w:sz w:val="32"/>
          <w:szCs w:val="32"/>
        </w:rPr>
        <w:t>万元，占</w:t>
      </w:r>
      <w:bookmarkStart w:id="59" w:name="PO_part2A1Amount8"/>
      <w:permStart w:id="73" w:edGrp="everyone"/>
      <w:r>
        <w:rPr>
          <w:rFonts w:hint="eastAsia" w:ascii="Times New Roman" w:hAnsi="Times New Roman" w:eastAsia="仿宋_GB2312"/>
          <w:sz w:val="32"/>
          <w:szCs w:val="32"/>
        </w:rPr>
        <w:t>0.00</w:t>
      </w:r>
      <w:permEnd w:id="73"/>
      <w:r>
        <w:rPr>
          <w:rFonts w:hint="eastAsia" w:ascii="Times New Roman" w:hAnsi="Times New Roman" w:eastAsia="仿宋_GB2312"/>
          <w:sz w:val="11"/>
          <w:szCs w:val="11"/>
        </w:rPr>
        <w:t xml:space="preserve"> </w:t>
      </w:r>
      <w:bookmarkEnd w:id="59"/>
      <w:r>
        <w:rPr>
          <w:rFonts w:hint="eastAsia" w:ascii="Times New Roman" w:hAnsi="Times New Roman" w:eastAsia="仿宋_GB2312"/>
          <w:sz w:val="32"/>
          <w:szCs w:val="32"/>
        </w:rPr>
        <w:t>%；</w:t>
      </w:r>
    </w:p>
    <w:p w14:paraId="13FB455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本年国有资本经营预算收入</w:t>
      </w:r>
      <w:bookmarkStart w:id="60" w:name="PO_part2A1Amount9"/>
      <w:permStart w:id="74" w:edGrp="everyone"/>
      <w:r>
        <w:rPr>
          <w:rFonts w:hint="eastAsia" w:ascii="Times New Roman" w:hAnsi="Times New Roman" w:eastAsia="仿宋_GB2312"/>
          <w:sz w:val="32"/>
          <w:szCs w:val="32"/>
        </w:rPr>
        <w:t>0.00</w:t>
      </w:r>
      <w:permEnd w:id="74"/>
      <w:r>
        <w:rPr>
          <w:rFonts w:hint="eastAsia" w:ascii="Times New Roman" w:hAnsi="Times New Roman" w:eastAsia="仿宋_GB2312"/>
          <w:sz w:val="11"/>
          <w:szCs w:val="11"/>
        </w:rPr>
        <w:t xml:space="preserve"> </w:t>
      </w:r>
      <w:bookmarkEnd w:id="60"/>
      <w:r>
        <w:rPr>
          <w:rFonts w:hint="eastAsia" w:ascii="Times New Roman" w:hAnsi="Times New Roman" w:eastAsia="仿宋_GB2312"/>
          <w:sz w:val="32"/>
          <w:szCs w:val="32"/>
        </w:rPr>
        <w:t>万元，占</w:t>
      </w:r>
      <w:bookmarkStart w:id="61" w:name="PO_part2A1Amount10"/>
      <w:permStart w:id="75" w:edGrp="everyone"/>
      <w:r>
        <w:rPr>
          <w:rFonts w:hint="eastAsia" w:ascii="Times New Roman" w:hAnsi="Times New Roman" w:eastAsia="仿宋_GB2312"/>
          <w:sz w:val="32"/>
          <w:szCs w:val="32"/>
        </w:rPr>
        <w:t>0.00</w:t>
      </w:r>
      <w:permEnd w:id="75"/>
      <w:r>
        <w:rPr>
          <w:rFonts w:hint="eastAsia" w:ascii="Times New Roman" w:hAnsi="Times New Roman" w:eastAsia="仿宋_GB2312"/>
          <w:sz w:val="24"/>
        </w:rPr>
        <w:t xml:space="preserve"> </w:t>
      </w:r>
      <w:bookmarkEnd w:id="61"/>
      <w:r>
        <w:rPr>
          <w:rFonts w:hint="eastAsia" w:ascii="Times New Roman" w:hAnsi="Times New Roman" w:eastAsia="仿宋_GB2312"/>
          <w:sz w:val="32"/>
          <w:szCs w:val="32"/>
        </w:rPr>
        <w:t>%；</w:t>
      </w:r>
    </w:p>
    <w:p w14:paraId="2F72894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本年财政专户管理资金</w:t>
      </w:r>
      <w:permStart w:id="76" w:edGrp="everyone"/>
      <w:bookmarkStart w:id="62" w:name="PO_part2A1Amount11"/>
      <w:r>
        <w:rPr>
          <w:rFonts w:hint="eastAsia" w:ascii="Times New Roman" w:hAnsi="Times New Roman" w:eastAsia="仿宋_GB2312"/>
          <w:sz w:val="32"/>
          <w:szCs w:val="32"/>
          <w:lang w:val="en-US" w:eastAsia="zh-CN"/>
        </w:rPr>
        <w:t>0.00</w:t>
      </w:r>
      <w:permEnd w:id="76"/>
      <w:r>
        <w:rPr>
          <w:rFonts w:hint="eastAsia" w:ascii="Times New Roman" w:hAnsi="Times New Roman" w:eastAsia="仿宋_GB2312"/>
          <w:sz w:val="11"/>
          <w:szCs w:val="11"/>
        </w:rPr>
        <w:t xml:space="preserve"> </w:t>
      </w:r>
      <w:bookmarkEnd w:id="62"/>
      <w:r>
        <w:rPr>
          <w:rFonts w:hint="eastAsia" w:ascii="Times New Roman" w:hAnsi="Times New Roman" w:eastAsia="仿宋_GB2312"/>
          <w:sz w:val="32"/>
          <w:szCs w:val="32"/>
        </w:rPr>
        <w:t>万元，占</w:t>
      </w:r>
      <w:bookmarkStart w:id="63" w:name="PO_part2A1Amount12"/>
      <w:permStart w:id="77" w:edGrp="everyone"/>
      <w:r>
        <w:rPr>
          <w:rFonts w:hint="eastAsia" w:ascii="Times New Roman" w:hAnsi="Times New Roman" w:eastAsia="仿宋_GB2312"/>
          <w:sz w:val="32"/>
          <w:szCs w:val="32"/>
          <w:lang w:val="en-US" w:eastAsia="zh-CN"/>
        </w:rPr>
        <w:t>0.00</w:t>
      </w:r>
      <w:permEnd w:id="77"/>
      <w:r>
        <w:rPr>
          <w:rFonts w:hint="eastAsia" w:ascii="Times New Roman" w:hAnsi="Times New Roman" w:eastAsia="仿宋_GB2312"/>
          <w:sz w:val="32"/>
          <w:szCs w:val="32"/>
        </w:rPr>
        <w:t xml:space="preserve"> </w:t>
      </w:r>
      <w:bookmarkEnd w:id="63"/>
      <w:r>
        <w:rPr>
          <w:rFonts w:hint="eastAsia" w:ascii="Times New Roman" w:hAnsi="Times New Roman" w:eastAsia="仿宋_GB2312"/>
          <w:sz w:val="32"/>
          <w:szCs w:val="32"/>
        </w:rPr>
        <w:t>%；</w:t>
      </w:r>
    </w:p>
    <w:p w14:paraId="0329874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本年事业收入</w:t>
      </w:r>
      <w:bookmarkStart w:id="64" w:name="PO_part2A1Amount13"/>
      <w:permStart w:id="78" w:edGrp="everyone"/>
      <w:r>
        <w:rPr>
          <w:rFonts w:hint="eastAsia" w:ascii="Times New Roman" w:hAnsi="Times New Roman" w:eastAsia="仿宋_GB2312"/>
          <w:sz w:val="32"/>
          <w:szCs w:val="32"/>
        </w:rPr>
        <w:t>0.00</w:t>
      </w:r>
      <w:permEnd w:id="78"/>
      <w:r>
        <w:rPr>
          <w:rFonts w:hint="eastAsia" w:ascii="Times New Roman" w:hAnsi="Times New Roman" w:eastAsia="仿宋_GB2312"/>
          <w:sz w:val="11"/>
          <w:szCs w:val="11"/>
        </w:rPr>
        <w:t xml:space="preserve"> </w:t>
      </w:r>
      <w:bookmarkEnd w:id="64"/>
      <w:r>
        <w:rPr>
          <w:rFonts w:hint="eastAsia" w:ascii="Times New Roman" w:hAnsi="Times New Roman" w:eastAsia="仿宋_GB2312"/>
          <w:sz w:val="32"/>
          <w:szCs w:val="32"/>
        </w:rPr>
        <w:t>万元，占</w:t>
      </w:r>
      <w:permStart w:id="79" w:edGrp="everyone"/>
      <w:bookmarkStart w:id="65" w:name="PO_part2A1Amount14"/>
      <w:r>
        <w:rPr>
          <w:rFonts w:hint="eastAsia" w:ascii="Times New Roman" w:hAnsi="Times New Roman" w:eastAsia="仿宋_GB2312"/>
          <w:sz w:val="32"/>
          <w:szCs w:val="32"/>
        </w:rPr>
        <w:t>0.00</w:t>
      </w:r>
      <w:permEnd w:id="79"/>
      <w:r>
        <w:rPr>
          <w:rFonts w:hint="eastAsia" w:ascii="Times New Roman" w:hAnsi="Times New Roman" w:eastAsia="仿宋_GB2312"/>
          <w:sz w:val="32"/>
          <w:szCs w:val="32"/>
        </w:rPr>
        <w:t xml:space="preserve"> </w:t>
      </w:r>
      <w:bookmarkEnd w:id="65"/>
      <w:r>
        <w:rPr>
          <w:rFonts w:hint="eastAsia" w:ascii="Times New Roman" w:hAnsi="Times New Roman" w:eastAsia="仿宋_GB2312"/>
          <w:sz w:val="32"/>
          <w:szCs w:val="32"/>
        </w:rPr>
        <w:t>%；</w:t>
      </w:r>
    </w:p>
    <w:p w14:paraId="33BD7BB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本年事业单位经营收入</w:t>
      </w:r>
      <w:permStart w:id="80" w:edGrp="everyone"/>
      <w:bookmarkStart w:id="66" w:name="PO_part2A1Amount15"/>
      <w:r>
        <w:rPr>
          <w:rFonts w:hint="eastAsia" w:ascii="Times New Roman" w:hAnsi="Times New Roman" w:eastAsia="仿宋_GB2312"/>
          <w:sz w:val="32"/>
          <w:szCs w:val="32"/>
          <w:lang w:val="en-US" w:eastAsia="zh-CN"/>
        </w:rPr>
        <w:t>26273</w:t>
      </w:r>
      <w:permEnd w:id="80"/>
      <w:r>
        <w:rPr>
          <w:rFonts w:hint="eastAsia" w:ascii="Times New Roman" w:hAnsi="Times New Roman" w:eastAsia="仿宋_GB2312"/>
          <w:sz w:val="11"/>
          <w:szCs w:val="11"/>
        </w:rPr>
        <w:t xml:space="preserve"> </w:t>
      </w:r>
      <w:bookmarkEnd w:id="66"/>
      <w:r>
        <w:rPr>
          <w:rFonts w:hint="eastAsia" w:ascii="Times New Roman" w:hAnsi="Times New Roman" w:eastAsia="仿宋_GB2312"/>
          <w:sz w:val="32"/>
          <w:szCs w:val="32"/>
        </w:rPr>
        <w:t>万元，占</w:t>
      </w:r>
      <w:permStart w:id="81" w:edGrp="everyone"/>
      <w:bookmarkStart w:id="67" w:name="PO_part2A1Amount16"/>
      <w:r>
        <w:rPr>
          <w:rFonts w:hint="eastAsia" w:ascii="Times New Roman" w:hAnsi="Times New Roman" w:eastAsia="仿宋_GB2312"/>
          <w:sz w:val="32"/>
          <w:szCs w:val="32"/>
          <w:lang w:val="en-US" w:eastAsia="zh-CN"/>
        </w:rPr>
        <w:t>36.04</w:t>
      </w:r>
      <w:permEnd w:id="81"/>
      <w:r>
        <w:rPr>
          <w:rFonts w:hint="eastAsia" w:ascii="Times New Roman" w:hAnsi="Times New Roman" w:eastAsia="仿宋_GB2312"/>
          <w:sz w:val="32"/>
          <w:szCs w:val="32"/>
        </w:rPr>
        <w:t xml:space="preserve"> </w:t>
      </w:r>
      <w:bookmarkEnd w:id="67"/>
      <w:r>
        <w:rPr>
          <w:rFonts w:hint="eastAsia" w:ascii="Times New Roman" w:hAnsi="Times New Roman" w:eastAsia="仿宋_GB2312"/>
          <w:sz w:val="32"/>
          <w:szCs w:val="32"/>
        </w:rPr>
        <w:t>%；</w:t>
      </w:r>
    </w:p>
    <w:p w14:paraId="5F6AE60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本年上级补助收入</w:t>
      </w:r>
      <w:permStart w:id="82" w:edGrp="everyone"/>
      <w:bookmarkStart w:id="68" w:name="PO_part2A1Amount17"/>
      <w:r>
        <w:rPr>
          <w:rFonts w:hint="eastAsia" w:ascii="Times New Roman" w:hAnsi="Times New Roman" w:eastAsia="仿宋_GB2312"/>
          <w:sz w:val="32"/>
          <w:szCs w:val="32"/>
        </w:rPr>
        <w:t>0.00</w:t>
      </w:r>
      <w:permEnd w:id="82"/>
      <w:r>
        <w:rPr>
          <w:rFonts w:hint="eastAsia" w:ascii="Times New Roman" w:hAnsi="Times New Roman" w:eastAsia="仿宋_GB2312"/>
          <w:sz w:val="11"/>
          <w:szCs w:val="11"/>
        </w:rPr>
        <w:t xml:space="preserve"> </w:t>
      </w:r>
      <w:bookmarkEnd w:id="68"/>
      <w:r>
        <w:rPr>
          <w:rFonts w:hint="eastAsia" w:ascii="Times New Roman" w:hAnsi="Times New Roman" w:eastAsia="仿宋_GB2312"/>
          <w:sz w:val="32"/>
          <w:szCs w:val="32"/>
        </w:rPr>
        <w:t>万元，占</w:t>
      </w:r>
      <w:permStart w:id="83" w:edGrp="everyone"/>
      <w:bookmarkStart w:id="69" w:name="PO_part2A1Amount18"/>
      <w:r>
        <w:rPr>
          <w:rFonts w:hint="eastAsia" w:ascii="Times New Roman" w:hAnsi="Times New Roman" w:eastAsia="仿宋_GB2312"/>
          <w:sz w:val="32"/>
          <w:szCs w:val="32"/>
        </w:rPr>
        <w:t>0.00</w:t>
      </w:r>
      <w:permEnd w:id="83"/>
      <w:r>
        <w:rPr>
          <w:rFonts w:hint="eastAsia" w:ascii="Times New Roman" w:hAnsi="Times New Roman" w:eastAsia="仿宋_GB2312"/>
          <w:sz w:val="32"/>
          <w:szCs w:val="32"/>
        </w:rPr>
        <w:t xml:space="preserve"> </w:t>
      </w:r>
      <w:bookmarkEnd w:id="69"/>
      <w:r>
        <w:rPr>
          <w:rFonts w:hint="eastAsia" w:ascii="Times New Roman" w:hAnsi="Times New Roman" w:eastAsia="仿宋_GB2312"/>
          <w:sz w:val="32"/>
          <w:szCs w:val="32"/>
        </w:rPr>
        <w:t>%；</w:t>
      </w:r>
    </w:p>
    <w:p w14:paraId="2A07664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本年附属单位上缴收入</w:t>
      </w:r>
      <w:bookmarkStart w:id="70" w:name="PO_part2A1Amount19"/>
      <w:permStart w:id="84" w:edGrp="everyone"/>
      <w:r>
        <w:rPr>
          <w:rFonts w:hint="eastAsia" w:ascii="Times New Roman" w:hAnsi="Times New Roman" w:eastAsia="仿宋_GB2312"/>
          <w:sz w:val="32"/>
          <w:szCs w:val="32"/>
        </w:rPr>
        <w:t>0.00</w:t>
      </w:r>
      <w:permEnd w:id="84"/>
      <w:r>
        <w:rPr>
          <w:rFonts w:hint="eastAsia" w:ascii="Times New Roman" w:hAnsi="Times New Roman" w:eastAsia="仿宋_GB2312"/>
          <w:sz w:val="11"/>
          <w:szCs w:val="11"/>
        </w:rPr>
        <w:t xml:space="preserve"> </w:t>
      </w:r>
      <w:bookmarkEnd w:id="70"/>
      <w:r>
        <w:rPr>
          <w:rFonts w:hint="eastAsia" w:ascii="Times New Roman" w:hAnsi="Times New Roman" w:eastAsia="仿宋_GB2312"/>
          <w:sz w:val="32"/>
          <w:szCs w:val="32"/>
        </w:rPr>
        <w:t>万元，占</w:t>
      </w:r>
      <w:bookmarkStart w:id="71" w:name="PO_part2A1Amount20"/>
      <w:permStart w:id="85" w:edGrp="everyone"/>
      <w:r>
        <w:rPr>
          <w:rFonts w:hint="eastAsia" w:ascii="Times New Roman" w:hAnsi="Times New Roman" w:eastAsia="仿宋_GB2312"/>
          <w:sz w:val="32"/>
          <w:szCs w:val="32"/>
        </w:rPr>
        <w:t>0.00</w:t>
      </w:r>
      <w:permEnd w:id="85"/>
      <w:r>
        <w:rPr>
          <w:rFonts w:hint="eastAsia" w:ascii="Times New Roman" w:hAnsi="Times New Roman" w:eastAsia="仿宋_GB2312"/>
          <w:sz w:val="32"/>
          <w:szCs w:val="32"/>
        </w:rPr>
        <w:t xml:space="preserve"> </w:t>
      </w:r>
      <w:bookmarkEnd w:id="71"/>
      <w:r>
        <w:rPr>
          <w:rFonts w:hint="eastAsia" w:ascii="Times New Roman" w:hAnsi="Times New Roman" w:eastAsia="仿宋_GB2312"/>
          <w:sz w:val="32"/>
          <w:szCs w:val="32"/>
        </w:rPr>
        <w:t>%；</w:t>
      </w:r>
    </w:p>
    <w:p w14:paraId="7038F32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本年其他收入</w:t>
      </w:r>
      <w:permStart w:id="86" w:edGrp="everyone"/>
      <w:bookmarkStart w:id="72" w:name="PO_part2A1Amount21"/>
      <w:r>
        <w:rPr>
          <w:rFonts w:hint="eastAsia" w:ascii="Times New Roman" w:hAnsi="Times New Roman" w:eastAsia="仿宋_GB2312"/>
          <w:sz w:val="32"/>
          <w:szCs w:val="32"/>
        </w:rPr>
        <w:t>0.00</w:t>
      </w:r>
      <w:permEnd w:id="86"/>
      <w:r>
        <w:rPr>
          <w:rFonts w:hint="eastAsia" w:ascii="Times New Roman" w:hAnsi="Times New Roman" w:eastAsia="仿宋_GB2312"/>
          <w:sz w:val="11"/>
          <w:szCs w:val="11"/>
        </w:rPr>
        <w:t xml:space="preserve"> </w:t>
      </w:r>
      <w:bookmarkEnd w:id="72"/>
      <w:r>
        <w:rPr>
          <w:rFonts w:hint="eastAsia" w:ascii="Times New Roman" w:hAnsi="Times New Roman" w:eastAsia="仿宋_GB2312"/>
          <w:sz w:val="32"/>
          <w:szCs w:val="32"/>
        </w:rPr>
        <w:t>万元，占</w:t>
      </w:r>
      <w:bookmarkStart w:id="73" w:name="PO_part2A1Amount22"/>
      <w:permStart w:id="87" w:edGrp="everyone"/>
      <w:r>
        <w:rPr>
          <w:rFonts w:hint="eastAsia" w:ascii="Times New Roman" w:hAnsi="Times New Roman" w:eastAsia="仿宋_GB2312"/>
          <w:sz w:val="32"/>
          <w:szCs w:val="32"/>
        </w:rPr>
        <w:t>0.00</w:t>
      </w:r>
      <w:permEnd w:id="87"/>
      <w:r>
        <w:rPr>
          <w:rFonts w:hint="eastAsia" w:ascii="Times New Roman" w:hAnsi="Times New Roman" w:eastAsia="仿宋_GB2312"/>
          <w:sz w:val="32"/>
          <w:szCs w:val="32"/>
        </w:rPr>
        <w:t xml:space="preserve"> </w:t>
      </w:r>
      <w:bookmarkEnd w:id="73"/>
      <w:r>
        <w:rPr>
          <w:rFonts w:hint="eastAsia" w:ascii="Times New Roman" w:hAnsi="Times New Roman" w:eastAsia="仿宋_GB2312"/>
          <w:sz w:val="32"/>
          <w:szCs w:val="32"/>
        </w:rPr>
        <w:t>%；</w:t>
      </w:r>
    </w:p>
    <w:p w14:paraId="7A51E71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上年结转结余的一般公共预算收入</w:t>
      </w:r>
      <w:bookmarkStart w:id="74" w:name="PO_part2A1Amount23"/>
      <w:permStart w:id="88" w:edGrp="everyone"/>
      <w:r>
        <w:rPr>
          <w:rFonts w:hint="eastAsia" w:ascii="Times New Roman" w:hAnsi="Times New Roman" w:eastAsia="仿宋_GB2312"/>
          <w:sz w:val="32"/>
          <w:szCs w:val="32"/>
          <w:lang w:val="en-US" w:eastAsia="zh-CN"/>
        </w:rPr>
        <w:t>283.18</w:t>
      </w:r>
      <w:permEnd w:id="88"/>
      <w:r>
        <w:rPr>
          <w:rFonts w:hint="eastAsia" w:ascii="Times New Roman" w:hAnsi="Times New Roman" w:eastAsia="仿宋_GB2312"/>
          <w:sz w:val="11"/>
          <w:szCs w:val="11"/>
        </w:rPr>
        <w:t xml:space="preserve"> </w:t>
      </w:r>
      <w:bookmarkEnd w:id="74"/>
      <w:r>
        <w:rPr>
          <w:rFonts w:hint="eastAsia" w:ascii="Times New Roman" w:hAnsi="Times New Roman" w:eastAsia="仿宋_GB2312"/>
          <w:sz w:val="32"/>
          <w:szCs w:val="32"/>
        </w:rPr>
        <w:t>万元，占</w:t>
      </w:r>
      <w:bookmarkStart w:id="75" w:name="PO_part2A1Amount24"/>
      <w:permStart w:id="89" w:edGrp="everyone"/>
      <w:r>
        <w:rPr>
          <w:rFonts w:hint="eastAsia" w:ascii="Times New Roman" w:hAnsi="Times New Roman" w:eastAsia="仿宋_GB2312"/>
          <w:sz w:val="32"/>
          <w:szCs w:val="32"/>
          <w:lang w:val="en-US" w:eastAsia="zh-CN"/>
        </w:rPr>
        <w:t>0.39</w:t>
      </w:r>
      <w:permEnd w:id="89"/>
      <w:r>
        <w:rPr>
          <w:rFonts w:hint="eastAsia" w:ascii="Times New Roman" w:hAnsi="Times New Roman" w:eastAsia="仿宋_GB2312"/>
          <w:sz w:val="32"/>
          <w:szCs w:val="32"/>
        </w:rPr>
        <w:t xml:space="preserve"> </w:t>
      </w:r>
      <w:bookmarkEnd w:id="75"/>
      <w:r>
        <w:rPr>
          <w:rFonts w:hint="eastAsia" w:ascii="Times New Roman" w:hAnsi="Times New Roman" w:eastAsia="仿宋_GB2312"/>
          <w:sz w:val="32"/>
          <w:szCs w:val="32"/>
        </w:rPr>
        <w:t>%；</w:t>
      </w:r>
    </w:p>
    <w:p w14:paraId="4975363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上年结转结余的政府性基金预算收入</w:t>
      </w:r>
      <w:permStart w:id="90" w:edGrp="everyone"/>
      <w:bookmarkStart w:id="76" w:name="PO_part2A1Amount25"/>
      <w:r>
        <w:rPr>
          <w:rFonts w:hint="eastAsia" w:ascii="Times New Roman" w:hAnsi="Times New Roman" w:eastAsia="仿宋_GB2312"/>
          <w:sz w:val="32"/>
          <w:szCs w:val="32"/>
        </w:rPr>
        <w:t>0.00</w:t>
      </w:r>
      <w:permEnd w:id="90"/>
      <w:r>
        <w:rPr>
          <w:rFonts w:hint="eastAsia" w:ascii="Times New Roman" w:hAnsi="Times New Roman" w:eastAsia="仿宋_GB2312"/>
          <w:sz w:val="11"/>
          <w:szCs w:val="11"/>
        </w:rPr>
        <w:t xml:space="preserve"> </w:t>
      </w:r>
      <w:bookmarkEnd w:id="76"/>
      <w:r>
        <w:rPr>
          <w:rFonts w:hint="eastAsia" w:ascii="Times New Roman" w:hAnsi="Times New Roman" w:eastAsia="仿宋_GB2312"/>
          <w:sz w:val="32"/>
          <w:szCs w:val="32"/>
        </w:rPr>
        <w:t>万元，占</w:t>
      </w:r>
      <w:bookmarkStart w:id="77" w:name="PO_part2A1Amount26"/>
      <w:permStart w:id="91" w:edGrp="everyone"/>
      <w:r>
        <w:rPr>
          <w:rFonts w:hint="eastAsia" w:ascii="Times New Roman" w:hAnsi="Times New Roman" w:eastAsia="仿宋_GB2312"/>
          <w:sz w:val="32"/>
          <w:szCs w:val="32"/>
        </w:rPr>
        <w:t>0.00</w:t>
      </w:r>
      <w:permEnd w:id="91"/>
      <w:r>
        <w:rPr>
          <w:rFonts w:hint="eastAsia" w:ascii="Times New Roman" w:hAnsi="Times New Roman" w:eastAsia="仿宋_GB2312"/>
          <w:sz w:val="32"/>
          <w:szCs w:val="32"/>
        </w:rPr>
        <w:t xml:space="preserve"> </w:t>
      </w:r>
      <w:bookmarkEnd w:id="77"/>
      <w:r>
        <w:rPr>
          <w:rFonts w:hint="eastAsia" w:ascii="Times New Roman" w:hAnsi="Times New Roman" w:eastAsia="仿宋_GB2312"/>
          <w:sz w:val="32"/>
          <w:szCs w:val="32"/>
        </w:rPr>
        <w:t>%；</w:t>
      </w:r>
    </w:p>
    <w:p w14:paraId="6E90B11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上年结转结余的国有资本经营预算收入</w:t>
      </w:r>
      <w:bookmarkStart w:id="78" w:name="PO_part2A1Amount27"/>
      <w:permStart w:id="92" w:edGrp="everyone"/>
      <w:r>
        <w:rPr>
          <w:rFonts w:hint="eastAsia" w:ascii="Times New Roman" w:hAnsi="Times New Roman" w:eastAsia="仿宋_GB2312"/>
          <w:sz w:val="32"/>
          <w:szCs w:val="32"/>
        </w:rPr>
        <w:t>0.00</w:t>
      </w:r>
      <w:permEnd w:id="92"/>
      <w:r>
        <w:rPr>
          <w:rFonts w:hint="eastAsia" w:ascii="Times New Roman" w:hAnsi="Times New Roman" w:eastAsia="仿宋_GB2312"/>
          <w:sz w:val="11"/>
          <w:szCs w:val="11"/>
        </w:rPr>
        <w:t xml:space="preserve"> </w:t>
      </w:r>
      <w:bookmarkEnd w:id="78"/>
      <w:r>
        <w:rPr>
          <w:rFonts w:hint="eastAsia" w:ascii="Times New Roman" w:hAnsi="Times New Roman" w:eastAsia="仿宋_GB2312"/>
          <w:sz w:val="32"/>
          <w:szCs w:val="32"/>
        </w:rPr>
        <w:t>万元，占</w:t>
      </w:r>
      <w:bookmarkStart w:id="79" w:name="PO_part2A1Amount28"/>
      <w:permStart w:id="93" w:edGrp="everyone"/>
      <w:r>
        <w:rPr>
          <w:rFonts w:hint="eastAsia" w:ascii="Times New Roman" w:hAnsi="Times New Roman" w:eastAsia="仿宋_GB2312"/>
          <w:sz w:val="32"/>
          <w:szCs w:val="32"/>
        </w:rPr>
        <w:t>0.00</w:t>
      </w:r>
      <w:permEnd w:id="93"/>
      <w:r>
        <w:rPr>
          <w:rFonts w:hint="eastAsia" w:ascii="Times New Roman" w:hAnsi="Times New Roman" w:eastAsia="仿宋_GB2312"/>
          <w:sz w:val="18"/>
          <w:szCs w:val="18"/>
        </w:rPr>
        <w:t xml:space="preserve"> </w:t>
      </w:r>
      <w:bookmarkEnd w:id="79"/>
      <w:r>
        <w:rPr>
          <w:rFonts w:hint="eastAsia" w:ascii="Times New Roman" w:hAnsi="Times New Roman" w:eastAsia="仿宋_GB2312"/>
          <w:sz w:val="32"/>
          <w:szCs w:val="32"/>
        </w:rPr>
        <w:t>%；</w:t>
      </w:r>
    </w:p>
    <w:p w14:paraId="44ACD8F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上年结转结余的财政专户管理资金</w:t>
      </w:r>
      <w:bookmarkStart w:id="80" w:name="PO_part2A1Amount29"/>
      <w:permStart w:id="94" w:edGrp="everyone"/>
      <w:r>
        <w:rPr>
          <w:rFonts w:hint="eastAsia" w:ascii="Times New Roman" w:hAnsi="Times New Roman" w:eastAsia="仿宋_GB2312"/>
          <w:sz w:val="32"/>
          <w:szCs w:val="32"/>
        </w:rPr>
        <w:t>0.00</w:t>
      </w:r>
      <w:permEnd w:id="94"/>
      <w:r>
        <w:rPr>
          <w:rFonts w:hint="eastAsia" w:ascii="Times New Roman" w:hAnsi="Times New Roman" w:eastAsia="仿宋_GB2312"/>
          <w:sz w:val="11"/>
          <w:szCs w:val="11"/>
        </w:rPr>
        <w:t xml:space="preserve"> </w:t>
      </w:r>
      <w:bookmarkEnd w:id="80"/>
      <w:r>
        <w:rPr>
          <w:rFonts w:hint="eastAsia" w:ascii="Times New Roman" w:hAnsi="Times New Roman" w:eastAsia="仿宋_GB2312"/>
          <w:sz w:val="32"/>
          <w:szCs w:val="32"/>
        </w:rPr>
        <w:t>万元，占</w:t>
      </w:r>
      <w:bookmarkStart w:id="81" w:name="PO_part2A1Amount30"/>
      <w:permStart w:id="95" w:edGrp="everyone"/>
      <w:r>
        <w:rPr>
          <w:rFonts w:hint="eastAsia" w:ascii="Times New Roman" w:hAnsi="Times New Roman" w:eastAsia="仿宋_GB2312"/>
          <w:sz w:val="32"/>
          <w:szCs w:val="32"/>
        </w:rPr>
        <w:t>0.00</w:t>
      </w:r>
      <w:permEnd w:id="95"/>
      <w:r>
        <w:rPr>
          <w:rFonts w:hint="eastAsia" w:ascii="Times New Roman" w:hAnsi="Times New Roman" w:eastAsia="仿宋_GB2312"/>
          <w:szCs w:val="21"/>
        </w:rPr>
        <w:t xml:space="preserve"> </w:t>
      </w:r>
      <w:bookmarkEnd w:id="81"/>
      <w:r>
        <w:rPr>
          <w:rFonts w:hint="eastAsia" w:ascii="Times New Roman" w:hAnsi="Times New Roman" w:eastAsia="仿宋_GB2312"/>
          <w:sz w:val="32"/>
          <w:szCs w:val="32"/>
        </w:rPr>
        <w:t>%；</w:t>
      </w:r>
    </w:p>
    <w:p w14:paraId="4697395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上年结转结余的单位资金</w:t>
      </w:r>
      <w:permStart w:id="96" w:edGrp="everyone"/>
      <w:bookmarkStart w:id="82" w:name="PO_part2A1Amount31"/>
      <w:r>
        <w:rPr>
          <w:rFonts w:hint="eastAsia" w:ascii="Times New Roman" w:hAnsi="Times New Roman" w:eastAsia="仿宋_GB2312"/>
          <w:sz w:val="32"/>
          <w:szCs w:val="32"/>
          <w:lang w:val="en-US" w:eastAsia="zh-CN"/>
        </w:rPr>
        <w:t>16128.74</w:t>
      </w:r>
      <w:permEnd w:id="96"/>
      <w:r>
        <w:rPr>
          <w:rFonts w:hint="eastAsia" w:ascii="Times New Roman" w:hAnsi="Times New Roman" w:eastAsia="仿宋_GB2312"/>
          <w:sz w:val="11"/>
          <w:szCs w:val="11"/>
        </w:rPr>
        <w:t xml:space="preserve"> </w:t>
      </w:r>
      <w:bookmarkEnd w:id="82"/>
      <w:r>
        <w:rPr>
          <w:rFonts w:hint="eastAsia" w:ascii="Times New Roman" w:hAnsi="Times New Roman" w:eastAsia="仿宋_GB2312"/>
          <w:sz w:val="32"/>
          <w:szCs w:val="32"/>
        </w:rPr>
        <w:t>万元，占</w:t>
      </w:r>
      <w:bookmarkStart w:id="83" w:name="PO_part2A1Amount32"/>
      <w:permStart w:id="97" w:edGrp="everyone"/>
      <w:r>
        <w:rPr>
          <w:rFonts w:hint="eastAsia" w:ascii="Times New Roman" w:hAnsi="Times New Roman" w:eastAsia="仿宋_GB2312"/>
          <w:sz w:val="32"/>
          <w:szCs w:val="32"/>
          <w:lang w:val="en-US" w:eastAsia="zh-CN"/>
        </w:rPr>
        <w:t>22.13</w:t>
      </w:r>
      <w:permEnd w:id="97"/>
      <w:r>
        <w:rPr>
          <w:rFonts w:hint="eastAsia" w:ascii="Times New Roman" w:hAnsi="Times New Roman" w:eastAsia="仿宋_GB2312"/>
          <w:sz w:val="11"/>
          <w:szCs w:val="11"/>
        </w:rPr>
        <w:t xml:space="preserve"> </w:t>
      </w:r>
      <w:bookmarkEnd w:id="83"/>
      <w:r>
        <w:rPr>
          <w:rFonts w:hint="eastAsia" w:ascii="Times New Roman" w:hAnsi="Times New Roman" w:eastAsia="仿宋_GB2312"/>
          <w:sz w:val="32"/>
          <w:szCs w:val="32"/>
        </w:rPr>
        <w:t>%。</w:t>
      </w:r>
    </w:p>
    <w:p w14:paraId="6FD7981A">
      <w:pPr>
        <w:pStyle w:val="4"/>
        <w:spacing w:line="250" w:lineRule="auto"/>
      </w:pPr>
    </w:p>
    <w:p w14:paraId="02213B3D">
      <w:pPr>
        <w:spacing w:before="101" w:line="222" w:lineRule="auto"/>
        <w:jc w:val="center"/>
        <w:rPr>
          <w:rFonts w:hint="eastAsia" w:ascii="仿宋" w:hAnsi="仿宋" w:eastAsia="仿宋" w:cs="仿宋"/>
          <w:sz w:val="11"/>
          <w:szCs w:val="11"/>
        </w:rPr>
      </w:pPr>
      <w:bookmarkStart w:id="84" w:name="PO_part2A1Table1"/>
      <w:permStart w:id="98" w:edGrp="everyone"/>
      <w:r>
        <w:rPr>
          <w:rFonts w:hint="eastAsia" w:ascii="仿宋" w:hAnsi="仿宋" w:eastAsia="仿宋" w:cs="仿宋"/>
          <w:spacing w:val="3"/>
          <w:sz w:val="31"/>
          <w:szCs w:val="31"/>
        </w:rPr>
        <w:drawing>
          <wp:inline distT="0" distB="0" distL="114300" distR="114300">
            <wp:extent cx="3884930" cy="2614930"/>
            <wp:effectExtent l="4445" t="4445" r="12065"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s="仿宋"/>
          <w:spacing w:val="3"/>
          <w:sz w:val="31"/>
          <w:szCs w:val="31"/>
        </w:rPr>
        <w:t xml:space="preserve"> </w:t>
      </w:r>
      <w:permEnd w:id="98"/>
      <w:r>
        <w:rPr>
          <w:rFonts w:hint="eastAsia" w:ascii="仿宋" w:hAnsi="仿宋" w:eastAsia="仿宋" w:cs="仿宋"/>
          <w:spacing w:val="3"/>
          <w:sz w:val="31"/>
          <w:szCs w:val="31"/>
        </w:rPr>
        <w:t xml:space="preserve"> </w:t>
      </w:r>
      <w:bookmarkEnd w:id="84"/>
    </w:p>
    <w:p w14:paraId="545CC9EA">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三、支出预算情况说明</w:t>
      </w:r>
    </w:p>
    <w:p w14:paraId="70ABD50C">
      <w:pPr>
        <w:spacing w:line="600" w:lineRule="exact"/>
        <w:ind w:firstLine="640" w:firstLineChars="200"/>
        <w:rPr>
          <w:rFonts w:ascii="Times New Roman" w:hAnsi="Times New Roman" w:eastAsia="仿宋_GB2312"/>
          <w:sz w:val="32"/>
          <w:szCs w:val="32"/>
        </w:rPr>
      </w:pPr>
      <w:bookmarkStart w:id="85" w:name="PO_part2A2Amount1"/>
      <w:permStart w:id="99" w:edGrp="everyone"/>
      <w:r>
        <w:rPr>
          <w:rFonts w:hint="eastAsia" w:ascii="Times New Roman" w:hAnsi="Times New Roman" w:eastAsia="仿宋_GB2312"/>
          <w:sz w:val="32"/>
          <w:szCs w:val="32"/>
        </w:rPr>
        <w:t>内蒙古自治区特种设备检验研究院</w:t>
      </w:r>
      <w:permEnd w:id="99"/>
      <w:r>
        <w:rPr>
          <w:rFonts w:hint="eastAsia" w:ascii="Times New Roman" w:hAnsi="Times New Roman" w:eastAsia="仿宋_GB2312"/>
          <w:sz w:val="11"/>
          <w:szCs w:val="11"/>
        </w:rPr>
        <w:t xml:space="preserve"> </w:t>
      </w:r>
      <w:bookmarkEnd w:id="85"/>
      <w:r>
        <w:rPr>
          <w:rFonts w:hint="eastAsia" w:ascii="Times New Roman" w:hAnsi="Times New Roman" w:eastAsia="仿宋_GB2312"/>
          <w:sz w:val="32"/>
          <w:szCs w:val="32"/>
        </w:rPr>
        <w:t>2025年度支出预算合计</w:t>
      </w:r>
      <w:bookmarkStart w:id="86" w:name="PO_part2A2Amount2"/>
      <w:permStart w:id="100" w:edGrp="everyone"/>
      <w:r>
        <w:rPr>
          <w:rFonts w:hint="eastAsia" w:ascii="Times New Roman" w:hAnsi="Times New Roman" w:eastAsia="仿宋_GB2312"/>
          <w:sz w:val="32"/>
          <w:szCs w:val="32"/>
          <w:lang w:val="en-US" w:eastAsia="zh-CN"/>
        </w:rPr>
        <w:t>72889.47</w:t>
      </w:r>
      <w:permEnd w:id="100"/>
      <w:r>
        <w:rPr>
          <w:rFonts w:hint="eastAsia" w:ascii="Times New Roman" w:hAnsi="Times New Roman" w:eastAsia="仿宋_GB2312"/>
          <w:sz w:val="11"/>
          <w:szCs w:val="11"/>
        </w:rPr>
        <w:t xml:space="preserve"> </w:t>
      </w:r>
      <w:bookmarkEnd w:id="86"/>
      <w:r>
        <w:rPr>
          <w:rFonts w:hint="eastAsia" w:ascii="Times New Roman" w:hAnsi="Times New Roman" w:eastAsia="仿宋_GB2312"/>
          <w:sz w:val="32"/>
          <w:szCs w:val="32"/>
        </w:rPr>
        <w:t>万元，其中：</w:t>
      </w:r>
    </w:p>
    <w:p w14:paraId="3B654A54">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基本支出</w:t>
      </w:r>
      <w:permStart w:id="101" w:edGrp="everyone"/>
      <w:bookmarkStart w:id="87" w:name="PO_part2A2Amount3"/>
      <w:r>
        <w:rPr>
          <w:rFonts w:hint="eastAsia" w:ascii="Times New Roman" w:hAnsi="Times New Roman" w:eastAsia="仿宋_GB2312"/>
          <w:sz w:val="32"/>
          <w:szCs w:val="32"/>
          <w:lang w:val="en-US" w:eastAsia="zh-CN"/>
        </w:rPr>
        <w:t>19326.55</w:t>
      </w:r>
      <w:permEnd w:id="101"/>
      <w:r>
        <w:rPr>
          <w:rFonts w:hint="eastAsia" w:ascii="Times New Roman" w:hAnsi="Times New Roman" w:eastAsia="仿宋_GB2312"/>
          <w:sz w:val="11"/>
          <w:szCs w:val="11"/>
        </w:rPr>
        <w:t xml:space="preserve"> </w:t>
      </w:r>
      <w:bookmarkEnd w:id="87"/>
      <w:r>
        <w:rPr>
          <w:rFonts w:hint="eastAsia" w:ascii="Times New Roman" w:hAnsi="Times New Roman" w:eastAsia="仿宋_GB2312"/>
          <w:sz w:val="32"/>
          <w:szCs w:val="32"/>
        </w:rPr>
        <w:t>万元，占</w:t>
      </w:r>
      <w:permStart w:id="102" w:edGrp="everyone"/>
      <w:bookmarkStart w:id="88" w:name="PO_part2A2Amount4"/>
      <w:r>
        <w:rPr>
          <w:rFonts w:hint="eastAsia" w:ascii="Times New Roman" w:hAnsi="Times New Roman" w:eastAsia="仿宋_GB2312"/>
          <w:sz w:val="32"/>
          <w:szCs w:val="32"/>
          <w:lang w:val="en-US" w:eastAsia="zh-CN"/>
        </w:rPr>
        <w:t>26.52</w:t>
      </w:r>
      <w:permEnd w:id="102"/>
      <w:r>
        <w:rPr>
          <w:rFonts w:hint="eastAsia" w:ascii="Times New Roman" w:hAnsi="Times New Roman" w:eastAsia="仿宋_GB2312"/>
          <w:sz w:val="11"/>
          <w:szCs w:val="11"/>
        </w:rPr>
        <w:t xml:space="preserve"> </w:t>
      </w:r>
      <w:bookmarkEnd w:id="88"/>
      <w:r>
        <w:rPr>
          <w:rFonts w:hint="eastAsia" w:ascii="Times New Roman" w:hAnsi="Times New Roman" w:eastAsia="仿宋_GB2312"/>
          <w:sz w:val="32"/>
          <w:szCs w:val="32"/>
        </w:rPr>
        <w:t>%；</w:t>
      </w:r>
    </w:p>
    <w:p w14:paraId="024EC2DC">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项目支出</w:t>
      </w:r>
      <w:bookmarkStart w:id="89" w:name="PO_part2A2Amount5"/>
      <w:permStart w:id="103" w:edGrp="everyone"/>
      <w:r>
        <w:rPr>
          <w:rFonts w:hint="eastAsia" w:ascii="Times New Roman" w:hAnsi="Times New Roman" w:eastAsia="仿宋_GB2312"/>
          <w:sz w:val="32"/>
          <w:szCs w:val="32"/>
          <w:lang w:val="en-US" w:eastAsia="zh-CN"/>
        </w:rPr>
        <w:t>11161.18</w:t>
      </w:r>
      <w:permEnd w:id="103"/>
      <w:r>
        <w:rPr>
          <w:rFonts w:hint="eastAsia" w:ascii="Times New Roman" w:hAnsi="Times New Roman" w:eastAsia="仿宋_GB2312"/>
          <w:sz w:val="11"/>
          <w:szCs w:val="11"/>
        </w:rPr>
        <w:t xml:space="preserve"> </w:t>
      </w:r>
      <w:bookmarkEnd w:id="89"/>
      <w:r>
        <w:rPr>
          <w:rFonts w:hint="eastAsia" w:ascii="Times New Roman" w:hAnsi="Times New Roman" w:eastAsia="仿宋_GB2312"/>
          <w:sz w:val="32"/>
          <w:szCs w:val="32"/>
        </w:rPr>
        <w:t>万元，占</w:t>
      </w:r>
      <w:bookmarkStart w:id="90" w:name="PO_part2A2Amount6"/>
      <w:permStart w:id="104" w:edGrp="everyone"/>
      <w:r>
        <w:rPr>
          <w:rFonts w:hint="eastAsia" w:ascii="Times New Roman" w:hAnsi="Times New Roman" w:eastAsia="仿宋_GB2312"/>
          <w:sz w:val="32"/>
          <w:szCs w:val="32"/>
          <w:lang w:val="en-US" w:eastAsia="zh-CN"/>
        </w:rPr>
        <w:t>15.31</w:t>
      </w:r>
      <w:permEnd w:id="104"/>
      <w:r>
        <w:rPr>
          <w:rFonts w:hint="eastAsia" w:ascii="Times New Roman" w:hAnsi="Times New Roman" w:eastAsia="仿宋_GB2312"/>
          <w:sz w:val="11"/>
          <w:szCs w:val="11"/>
        </w:rPr>
        <w:t xml:space="preserve"> </w:t>
      </w:r>
      <w:bookmarkEnd w:id="90"/>
      <w:r>
        <w:rPr>
          <w:rFonts w:hint="eastAsia" w:ascii="Times New Roman" w:hAnsi="Times New Roman" w:eastAsia="仿宋_GB2312"/>
          <w:sz w:val="32"/>
          <w:szCs w:val="32"/>
        </w:rPr>
        <w:t>%；</w:t>
      </w:r>
    </w:p>
    <w:p w14:paraId="626D0024">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事业单位经营支出</w:t>
      </w:r>
      <w:bookmarkStart w:id="91" w:name="PO_part2A2Amount7"/>
      <w:permStart w:id="105" w:edGrp="everyone"/>
      <w:r>
        <w:rPr>
          <w:rFonts w:hint="eastAsia" w:ascii="Times New Roman" w:hAnsi="Times New Roman" w:eastAsia="仿宋_GB2312"/>
          <w:sz w:val="32"/>
          <w:szCs w:val="32"/>
          <w:lang w:val="en-US" w:eastAsia="zh-CN"/>
        </w:rPr>
        <w:t>42401.74</w:t>
      </w:r>
      <w:permEnd w:id="105"/>
      <w:r>
        <w:rPr>
          <w:rFonts w:hint="eastAsia" w:ascii="Times New Roman" w:hAnsi="Times New Roman" w:eastAsia="仿宋_GB2312"/>
          <w:sz w:val="11"/>
          <w:szCs w:val="11"/>
        </w:rPr>
        <w:t xml:space="preserve"> </w:t>
      </w:r>
      <w:bookmarkEnd w:id="91"/>
      <w:r>
        <w:rPr>
          <w:rFonts w:hint="eastAsia" w:ascii="Times New Roman" w:hAnsi="Times New Roman" w:eastAsia="仿宋_GB2312"/>
          <w:sz w:val="32"/>
          <w:szCs w:val="32"/>
        </w:rPr>
        <w:t>万元，占</w:t>
      </w:r>
      <w:bookmarkStart w:id="92" w:name="PO_part2A2Amount8"/>
      <w:permStart w:id="106" w:edGrp="everyone"/>
      <w:r>
        <w:rPr>
          <w:rFonts w:hint="eastAsia" w:ascii="Times New Roman" w:hAnsi="Times New Roman" w:eastAsia="仿宋_GB2312"/>
          <w:sz w:val="32"/>
          <w:szCs w:val="32"/>
          <w:lang w:val="en-US" w:eastAsia="zh-CN"/>
        </w:rPr>
        <w:t>58.17</w:t>
      </w:r>
      <w:permEnd w:id="106"/>
      <w:r>
        <w:rPr>
          <w:rFonts w:hint="eastAsia" w:ascii="Times New Roman" w:hAnsi="Times New Roman" w:eastAsia="仿宋_GB2312"/>
          <w:sz w:val="11"/>
          <w:szCs w:val="11"/>
        </w:rPr>
        <w:t xml:space="preserve"> </w:t>
      </w:r>
      <w:bookmarkEnd w:id="92"/>
      <w:r>
        <w:rPr>
          <w:rFonts w:hint="eastAsia" w:ascii="Times New Roman" w:hAnsi="Times New Roman" w:eastAsia="仿宋_GB2312"/>
          <w:sz w:val="32"/>
          <w:szCs w:val="32"/>
        </w:rPr>
        <w:t>%；</w:t>
      </w:r>
    </w:p>
    <w:p w14:paraId="1D9F082A">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上缴上级支出</w:t>
      </w:r>
      <w:bookmarkStart w:id="93" w:name="PO_part2A2Amount9"/>
      <w:permStart w:id="107" w:edGrp="everyone"/>
      <w:r>
        <w:rPr>
          <w:rFonts w:hint="eastAsia" w:ascii="Times New Roman" w:hAnsi="Times New Roman" w:eastAsia="仿宋_GB2312"/>
          <w:sz w:val="32"/>
          <w:szCs w:val="32"/>
        </w:rPr>
        <w:t>0.00</w:t>
      </w:r>
      <w:permEnd w:id="107"/>
      <w:r>
        <w:rPr>
          <w:rFonts w:hint="eastAsia" w:ascii="Times New Roman" w:hAnsi="Times New Roman" w:eastAsia="仿宋_GB2312"/>
          <w:sz w:val="11"/>
          <w:szCs w:val="11"/>
        </w:rPr>
        <w:t xml:space="preserve"> </w:t>
      </w:r>
      <w:bookmarkEnd w:id="93"/>
      <w:r>
        <w:rPr>
          <w:rFonts w:hint="eastAsia" w:ascii="Times New Roman" w:hAnsi="Times New Roman" w:eastAsia="仿宋_GB2312"/>
          <w:sz w:val="32"/>
          <w:szCs w:val="32"/>
        </w:rPr>
        <w:t>万元，占</w:t>
      </w:r>
      <w:permStart w:id="108" w:edGrp="everyone"/>
      <w:bookmarkStart w:id="94" w:name="PO_part2A2Amount10"/>
      <w:r>
        <w:rPr>
          <w:rFonts w:hint="eastAsia" w:ascii="Times New Roman" w:hAnsi="Times New Roman" w:eastAsia="仿宋_GB2312"/>
          <w:sz w:val="32"/>
          <w:szCs w:val="32"/>
        </w:rPr>
        <w:t>0.00</w:t>
      </w:r>
      <w:permEnd w:id="108"/>
      <w:r>
        <w:rPr>
          <w:rFonts w:hint="eastAsia" w:ascii="Times New Roman" w:hAnsi="Times New Roman" w:eastAsia="仿宋_GB2312"/>
          <w:sz w:val="11"/>
          <w:szCs w:val="11"/>
        </w:rPr>
        <w:t xml:space="preserve"> </w:t>
      </w:r>
      <w:bookmarkEnd w:id="94"/>
      <w:r>
        <w:rPr>
          <w:rFonts w:hint="eastAsia" w:ascii="Times New Roman" w:hAnsi="Times New Roman" w:eastAsia="仿宋_GB2312"/>
          <w:sz w:val="32"/>
          <w:szCs w:val="32"/>
        </w:rPr>
        <w:t>%；</w:t>
      </w:r>
    </w:p>
    <w:p w14:paraId="2B2A342F">
      <w:pPr>
        <w:spacing w:line="600" w:lineRule="exact"/>
        <w:ind w:left="638" w:leftChars="304"/>
        <w:rPr>
          <w:rFonts w:eastAsia="宋体"/>
        </w:rPr>
      </w:pPr>
      <w:r>
        <w:rPr>
          <w:rFonts w:hint="eastAsia" w:ascii="Times New Roman" w:hAnsi="Times New Roman" w:eastAsia="仿宋_GB2312"/>
          <w:sz w:val="32"/>
          <w:szCs w:val="32"/>
        </w:rPr>
        <w:t>对附属单位补助支出</w:t>
      </w:r>
      <w:permStart w:id="109" w:edGrp="everyone"/>
      <w:bookmarkStart w:id="95" w:name="PO_part2A2Amount11"/>
      <w:r>
        <w:rPr>
          <w:rFonts w:hint="eastAsia" w:ascii="Times New Roman" w:hAnsi="Times New Roman" w:eastAsia="仿宋_GB2312"/>
          <w:sz w:val="32"/>
          <w:szCs w:val="32"/>
        </w:rPr>
        <w:t>0.00</w:t>
      </w:r>
      <w:permEnd w:id="109"/>
      <w:r>
        <w:rPr>
          <w:rFonts w:hint="eastAsia" w:ascii="Times New Roman" w:hAnsi="Times New Roman" w:eastAsia="仿宋_GB2312"/>
          <w:sz w:val="11"/>
          <w:szCs w:val="11"/>
        </w:rPr>
        <w:t xml:space="preserve"> </w:t>
      </w:r>
      <w:bookmarkEnd w:id="95"/>
      <w:r>
        <w:rPr>
          <w:rFonts w:hint="eastAsia" w:ascii="Times New Roman" w:hAnsi="Times New Roman" w:eastAsia="仿宋_GB2312"/>
          <w:sz w:val="32"/>
          <w:szCs w:val="32"/>
        </w:rPr>
        <w:t>万元，占</w:t>
      </w:r>
      <w:permStart w:id="110" w:edGrp="everyone"/>
      <w:bookmarkStart w:id="96" w:name="PO_part2A2Amount12"/>
      <w:r>
        <w:rPr>
          <w:rFonts w:hint="eastAsia" w:ascii="Times New Roman" w:hAnsi="Times New Roman" w:eastAsia="仿宋_GB2312"/>
          <w:sz w:val="32"/>
          <w:szCs w:val="32"/>
        </w:rPr>
        <w:t>0.00</w:t>
      </w:r>
      <w:permEnd w:id="110"/>
      <w:r>
        <w:rPr>
          <w:rFonts w:hint="eastAsia" w:ascii="Times New Roman" w:hAnsi="Times New Roman" w:eastAsia="仿宋_GB2312"/>
          <w:sz w:val="11"/>
          <w:szCs w:val="11"/>
        </w:rPr>
        <w:t xml:space="preserve"> </w:t>
      </w:r>
      <w:bookmarkEnd w:id="96"/>
      <w:r>
        <w:rPr>
          <w:rFonts w:hint="eastAsia" w:ascii="Times New Roman" w:hAnsi="Times New Roman" w:eastAsia="仿宋_GB2312"/>
          <w:sz w:val="32"/>
          <w:szCs w:val="32"/>
        </w:rPr>
        <w:t>%。</w:t>
      </w:r>
    </w:p>
    <w:p w14:paraId="3F1356E3">
      <w:pPr>
        <w:pStyle w:val="4"/>
        <w:spacing w:line="248" w:lineRule="auto"/>
      </w:pPr>
    </w:p>
    <w:p w14:paraId="2112003B">
      <w:pPr>
        <w:spacing w:before="102" w:line="222" w:lineRule="auto"/>
        <w:jc w:val="center"/>
        <w:rPr>
          <w:rFonts w:eastAsia="仿宋"/>
        </w:rPr>
      </w:pPr>
      <w:permStart w:id="111" w:edGrp="everyone"/>
      <w:bookmarkStart w:id="97" w:name="PO_part2A2Table1"/>
      <w:r>
        <w:rPr>
          <w:rFonts w:hint="eastAsia"/>
        </w:rPr>
        <w:drawing>
          <wp:inline distT="0" distB="0" distL="114300" distR="114300">
            <wp:extent cx="3690620" cy="2518410"/>
            <wp:effectExtent l="4445" t="4445" r="825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permEnd w:id="111"/>
      <w:r>
        <w:rPr>
          <w:rFonts w:hint="eastAsia"/>
        </w:rPr>
        <w:t xml:space="preserve"> </w:t>
      </w:r>
      <w:bookmarkEnd w:id="97"/>
    </w:p>
    <w:p w14:paraId="0AE7FF84">
      <w:pPr>
        <w:pStyle w:val="4"/>
        <w:spacing w:line="272" w:lineRule="auto"/>
      </w:pPr>
    </w:p>
    <w:p w14:paraId="0FABFA20">
      <w:pPr>
        <w:spacing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四、财政拨款收支预算总体情况说明</w:t>
      </w:r>
    </w:p>
    <w:p w14:paraId="2DEE5A51">
      <w:pPr>
        <w:spacing w:line="600" w:lineRule="exact"/>
        <w:ind w:firstLine="640" w:firstLineChars="200"/>
        <w:rPr>
          <w:rFonts w:ascii="Times New Roman" w:hAnsi="Times New Roman" w:eastAsia="仿宋_GB2312"/>
          <w:sz w:val="32"/>
          <w:szCs w:val="32"/>
        </w:rPr>
      </w:pPr>
      <w:permStart w:id="112" w:edGrp="everyone"/>
      <w:bookmarkStart w:id="98" w:name="PO_part2A3Amount1"/>
      <w:r>
        <w:rPr>
          <w:rFonts w:hint="eastAsia" w:ascii="Times New Roman" w:hAnsi="Times New Roman" w:eastAsia="仿宋_GB2312"/>
          <w:sz w:val="32"/>
          <w:szCs w:val="32"/>
        </w:rPr>
        <w:t>内蒙古自治区特种设备检验研究院</w:t>
      </w:r>
      <w:permEnd w:id="112"/>
      <w:r>
        <w:rPr>
          <w:rFonts w:hint="eastAsia" w:ascii="Times New Roman" w:hAnsi="Times New Roman" w:eastAsia="仿宋_GB2312"/>
          <w:sz w:val="11"/>
          <w:szCs w:val="11"/>
        </w:rPr>
        <w:t xml:space="preserve"> </w:t>
      </w:r>
      <w:bookmarkEnd w:id="98"/>
      <w:r>
        <w:rPr>
          <w:rFonts w:hint="eastAsia" w:ascii="Times New Roman" w:hAnsi="Times New Roman" w:eastAsia="仿宋_GB2312"/>
          <w:sz w:val="32"/>
          <w:szCs w:val="32"/>
        </w:rPr>
        <w:t>2025年度财政拨款收入总计</w:t>
      </w:r>
      <w:permStart w:id="113" w:edGrp="everyone"/>
      <w:bookmarkStart w:id="99" w:name="PO_part2A3Amount2"/>
      <w:r>
        <w:rPr>
          <w:rFonts w:hint="eastAsia" w:ascii="Times New Roman" w:hAnsi="Times New Roman" w:eastAsia="仿宋_GB2312"/>
          <w:sz w:val="32"/>
          <w:szCs w:val="32"/>
          <w:lang w:val="en-US" w:eastAsia="zh-CN"/>
        </w:rPr>
        <w:t>30487.73</w:t>
      </w:r>
      <w:permEnd w:id="113"/>
      <w:r>
        <w:rPr>
          <w:rFonts w:hint="eastAsia" w:ascii="Times New Roman" w:hAnsi="Times New Roman" w:eastAsia="仿宋_GB2312"/>
          <w:sz w:val="11"/>
          <w:szCs w:val="11"/>
        </w:rPr>
        <w:t xml:space="preserve"> </w:t>
      </w:r>
      <w:bookmarkEnd w:id="99"/>
      <w:r>
        <w:rPr>
          <w:rFonts w:hint="eastAsia" w:ascii="Times New Roman" w:hAnsi="Times New Roman" w:eastAsia="仿宋_GB2312"/>
          <w:sz w:val="32"/>
          <w:szCs w:val="32"/>
        </w:rPr>
        <w:t>万元。与上年相比，财政拨款收入总计</w:t>
      </w:r>
      <w:bookmarkStart w:id="100" w:name="PO_part2A3Reason1"/>
      <w:permStart w:id="114" w:edGrp="everyone"/>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54.81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0.18</w:t>
      </w:r>
      <w:r>
        <w:rPr>
          <w:rFonts w:hint="eastAsia" w:ascii="Times New Roman" w:hAnsi="Times New Roman" w:eastAsia="仿宋_GB2312"/>
          <w:sz w:val="32"/>
          <w:szCs w:val="32"/>
        </w:rPr>
        <w:t>%</w:t>
      </w:r>
      <w:permEnd w:id="114"/>
      <w:r>
        <w:rPr>
          <w:rFonts w:hint="eastAsia" w:ascii="Times New Roman" w:hAnsi="Times New Roman" w:eastAsia="仿宋_GB2312"/>
          <w:sz w:val="11"/>
          <w:szCs w:val="11"/>
        </w:rPr>
        <w:t xml:space="preserve"> </w:t>
      </w:r>
      <w:bookmarkEnd w:id="100"/>
      <w:r>
        <w:rPr>
          <w:rFonts w:hint="eastAsia" w:ascii="Times New Roman" w:hAnsi="Times New Roman" w:eastAsia="仿宋_GB2312"/>
          <w:sz w:val="32"/>
          <w:szCs w:val="32"/>
        </w:rPr>
        <w:t>，主要原因是：</w:t>
      </w:r>
      <w:bookmarkStart w:id="101" w:name="PO_part2A3Reason2"/>
      <w:permStart w:id="115" w:edGrp="everyone"/>
      <w:r>
        <w:rPr>
          <w:rFonts w:hint="eastAsia" w:ascii="Times New Roman" w:hAnsi="Times New Roman" w:eastAsia="仿宋_GB2312"/>
          <w:sz w:val="32"/>
          <w:szCs w:val="32"/>
          <w:lang w:eastAsia="zh-CN"/>
        </w:rPr>
        <w:t>由于人员考入等因素导致社保和相关费用增加</w:t>
      </w:r>
      <w:permEnd w:id="115"/>
      <w:r>
        <w:rPr>
          <w:rFonts w:hint="eastAsia" w:ascii="Times New Roman" w:hAnsi="Times New Roman" w:eastAsia="仿宋_GB2312"/>
          <w:sz w:val="11"/>
          <w:szCs w:val="11"/>
        </w:rPr>
        <w:t xml:space="preserve"> </w:t>
      </w:r>
      <w:bookmarkEnd w:id="101"/>
      <w:r>
        <w:rPr>
          <w:rFonts w:hint="eastAsia" w:ascii="Times New Roman" w:hAnsi="Times New Roman" w:eastAsia="仿宋_GB2312"/>
          <w:sz w:val="32"/>
          <w:szCs w:val="32"/>
        </w:rPr>
        <w:t>；</w:t>
      </w:r>
      <w:r>
        <w:rPr>
          <w:rFonts w:hint="eastAsia" w:ascii="仿宋" w:hAnsi="仿宋" w:eastAsia="仿宋" w:cs="仿宋"/>
          <w:sz w:val="32"/>
          <w:szCs w:val="32"/>
        </w:rPr>
        <w:t>财政拨款支出总计</w:t>
      </w:r>
      <w:permStart w:id="116" w:edGrp="everyone"/>
      <w:bookmarkStart w:id="102" w:name="PO_part2A3Amount3"/>
      <w:r>
        <w:rPr>
          <w:rFonts w:hint="eastAsia" w:ascii="Times New Roman" w:hAnsi="Times New Roman" w:eastAsia="仿宋_GB2312"/>
          <w:sz w:val="32"/>
          <w:szCs w:val="32"/>
          <w:lang w:val="en-US" w:eastAsia="zh-CN"/>
        </w:rPr>
        <w:t>30487.73</w:t>
      </w:r>
      <w:permEnd w:id="116"/>
      <w:r>
        <w:rPr>
          <w:rFonts w:hint="eastAsia" w:ascii="仿宋" w:hAnsi="仿宋" w:eastAsia="仿宋" w:cs="仿宋"/>
          <w:sz w:val="11"/>
          <w:szCs w:val="11"/>
        </w:rPr>
        <w:t xml:space="preserve"> </w:t>
      </w:r>
      <w:bookmarkEnd w:id="102"/>
      <w:r>
        <w:rPr>
          <w:rFonts w:hint="eastAsia" w:ascii="仿宋" w:hAnsi="仿宋" w:eastAsia="仿宋" w:cs="仿宋"/>
          <w:sz w:val="32"/>
          <w:szCs w:val="32"/>
        </w:rPr>
        <w:t>万元，财政拨款支出总计</w:t>
      </w:r>
      <w:permStart w:id="117" w:edGrp="everyone"/>
      <w:bookmarkStart w:id="103" w:name="PO_part2A3Reason3"/>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324.02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上升</w:t>
      </w:r>
      <w:r>
        <w:rPr>
          <w:rFonts w:hint="eastAsia" w:ascii="Times New Roman" w:hAnsi="Times New Roman" w:eastAsia="仿宋_GB2312"/>
          <w:sz w:val="32"/>
          <w:szCs w:val="32"/>
          <w:lang w:val="en-US" w:eastAsia="zh-CN"/>
        </w:rPr>
        <w:t>1.07</w:t>
      </w:r>
      <w:r>
        <w:rPr>
          <w:rFonts w:hint="eastAsia" w:ascii="Times New Roman" w:hAnsi="Times New Roman" w:eastAsia="仿宋_GB2312"/>
          <w:sz w:val="32"/>
          <w:szCs w:val="32"/>
        </w:rPr>
        <w:t>%</w:t>
      </w:r>
      <w:permEnd w:id="117"/>
      <w:r>
        <w:rPr>
          <w:rFonts w:hint="eastAsia" w:ascii="仿宋" w:hAnsi="仿宋" w:eastAsia="仿宋" w:cs="仿宋"/>
          <w:sz w:val="11"/>
          <w:szCs w:val="11"/>
        </w:rPr>
        <w:t xml:space="preserve"> </w:t>
      </w:r>
      <w:bookmarkEnd w:id="103"/>
      <w:r>
        <w:rPr>
          <w:rFonts w:hint="eastAsia" w:ascii="仿宋" w:hAnsi="仿宋" w:eastAsia="仿宋" w:cs="仿宋"/>
          <w:sz w:val="32"/>
          <w:szCs w:val="32"/>
        </w:rPr>
        <w:t>，主要原因</w:t>
      </w:r>
      <w:r>
        <w:rPr>
          <w:rFonts w:hint="eastAsia" w:ascii="Times New Roman" w:hAnsi="Times New Roman" w:eastAsia="仿宋_GB2312"/>
          <w:sz w:val="32"/>
          <w:szCs w:val="32"/>
        </w:rPr>
        <w:t>是：</w:t>
      </w:r>
      <w:permStart w:id="118" w:edGrp="everyone"/>
      <w:bookmarkStart w:id="104" w:name="PO_part2A3Reason4"/>
      <w:r>
        <w:rPr>
          <w:rFonts w:hint="eastAsia" w:ascii="Times New Roman" w:hAnsi="Times New Roman" w:eastAsia="仿宋_GB2312"/>
          <w:sz w:val="32"/>
          <w:szCs w:val="32"/>
          <w:lang w:eastAsia="zh-CN"/>
        </w:rPr>
        <w:t>由于人员考入等因素导致社保和相关费用增加</w:t>
      </w:r>
      <w:permEnd w:id="118"/>
      <w:r>
        <w:rPr>
          <w:rFonts w:hint="eastAsia" w:ascii="仿宋" w:hAnsi="仿宋" w:eastAsia="仿宋" w:cs="仿宋"/>
          <w:sz w:val="11"/>
          <w:szCs w:val="11"/>
        </w:rPr>
        <w:t xml:space="preserve"> </w:t>
      </w:r>
      <w:bookmarkEnd w:id="104"/>
      <w:r>
        <w:rPr>
          <w:rFonts w:hint="eastAsia" w:ascii="仿宋" w:hAnsi="仿宋" w:eastAsia="仿宋" w:cs="仿宋"/>
          <w:sz w:val="32"/>
          <w:szCs w:val="32"/>
        </w:rPr>
        <w:t>。</w:t>
      </w:r>
    </w:p>
    <w:p w14:paraId="0E931964">
      <w:pPr>
        <w:spacing w:after="156" w:afterLines="50" w:line="600" w:lineRule="exact"/>
        <w:ind w:firstLine="640" w:firstLineChars="200"/>
        <w:outlineLvl w:val="2"/>
        <w:rPr>
          <w:rFonts w:eastAsia="黑体" w:cs="黑体"/>
          <w:sz w:val="32"/>
          <w:szCs w:val="36"/>
        </w:rPr>
      </w:pPr>
      <w:r>
        <w:rPr>
          <w:rFonts w:hint="eastAsia" w:eastAsia="黑体" w:cs="黑体"/>
          <w:sz w:val="32"/>
          <w:szCs w:val="36"/>
        </w:rPr>
        <w:t>五、一般公共预算支出预算情况说明</w:t>
      </w:r>
    </w:p>
    <w:p w14:paraId="7978DBE2">
      <w:pPr>
        <w:spacing w:line="600" w:lineRule="exact"/>
        <w:ind w:firstLine="640" w:firstLineChars="200"/>
        <w:rPr>
          <w:rFonts w:ascii="Times New Roman" w:hAnsi="Times New Roman" w:eastAsia="仿宋_GB2312"/>
          <w:sz w:val="32"/>
          <w:szCs w:val="32"/>
        </w:rPr>
      </w:pPr>
      <w:bookmarkStart w:id="105" w:name="PO_part2A4Amount1"/>
      <w:permStart w:id="119" w:edGrp="everyone"/>
      <w:r>
        <w:rPr>
          <w:rFonts w:hint="eastAsia" w:ascii="Times New Roman" w:hAnsi="Times New Roman" w:eastAsia="仿宋_GB2312"/>
          <w:sz w:val="32"/>
          <w:szCs w:val="32"/>
        </w:rPr>
        <w:t>内蒙古自治区特种设备检验研究院</w:t>
      </w:r>
      <w:permEnd w:id="119"/>
      <w:r>
        <w:rPr>
          <w:rFonts w:hint="eastAsia" w:ascii="Times New Roman" w:hAnsi="Times New Roman" w:eastAsia="仿宋_GB2312"/>
          <w:sz w:val="11"/>
          <w:szCs w:val="11"/>
        </w:rPr>
        <w:t xml:space="preserve"> </w:t>
      </w:r>
      <w:bookmarkEnd w:id="105"/>
      <w:r>
        <w:rPr>
          <w:rFonts w:hint="eastAsia" w:ascii="Times New Roman" w:hAnsi="Times New Roman" w:eastAsia="仿宋_GB2312"/>
          <w:sz w:val="32"/>
          <w:szCs w:val="32"/>
        </w:rPr>
        <w:t>2025年度一般公共预算财政拨款支出预算</w:t>
      </w:r>
      <w:bookmarkStart w:id="106" w:name="PO_part2A4Amount2"/>
      <w:permStart w:id="120" w:edGrp="everyone"/>
      <w:r>
        <w:rPr>
          <w:rFonts w:hint="eastAsia" w:ascii="Times New Roman" w:hAnsi="Times New Roman" w:eastAsia="仿宋_GB2312"/>
          <w:sz w:val="32"/>
          <w:szCs w:val="32"/>
          <w:lang w:val="en-US" w:eastAsia="zh-CN"/>
        </w:rPr>
        <w:t>30487.73</w:t>
      </w:r>
      <w:permEnd w:id="120"/>
      <w:r>
        <w:rPr>
          <w:rFonts w:hint="eastAsia" w:ascii="Times New Roman" w:hAnsi="Times New Roman" w:eastAsia="仿宋_GB2312"/>
          <w:sz w:val="11"/>
          <w:szCs w:val="11"/>
        </w:rPr>
        <w:t xml:space="preserve"> </w:t>
      </w:r>
      <w:bookmarkEnd w:id="106"/>
      <w:r>
        <w:rPr>
          <w:rFonts w:hint="eastAsia" w:ascii="Times New Roman" w:hAnsi="Times New Roman" w:eastAsia="仿宋_GB2312"/>
          <w:sz w:val="32"/>
          <w:szCs w:val="32"/>
        </w:rPr>
        <w:t>万元，</w:t>
      </w:r>
      <w:permStart w:id="121" w:edGrp="everyone"/>
      <w:bookmarkStart w:id="107" w:name="PO_part2A4Reason1"/>
      <w:r>
        <w:rPr>
          <w:rFonts w:hint="eastAsia" w:ascii="Times New Roman" w:hAnsi="Times New Roman" w:eastAsia="仿宋_GB2312"/>
          <w:sz w:val="32"/>
          <w:szCs w:val="32"/>
        </w:rPr>
        <w:t>比上年度</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324.02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上升</w:t>
      </w:r>
      <w:r>
        <w:rPr>
          <w:rFonts w:hint="eastAsia" w:ascii="Times New Roman" w:hAnsi="Times New Roman" w:eastAsia="仿宋_GB2312"/>
          <w:sz w:val="32"/>
          <w:szCs w:val="32"/>
          <w:lang w:val="en-US" w:eastAsia="zh-CN"/>
        </w:rPr>
        <w:t>1.07</w:t>
      </w:r>
      <w:r>
        <w:rPr>
          <w:rFonts w:hint="eastAsia" w:ascii="Times New Roman" w:hAnsi="Times New Roman" w:eastAsia="仿宋_GB2312"/>
          <w:sz w:val="32"/>
          <w:szCs w:val="32"/>
        </w:rPr>
        <w:t>%</w:t>
      </w:r>
      <w:permEnd w:id="121"/>
      <w:r>
        <w:rPr>
          <w:rFonts w:hint="eastAsia" w:ascii="Times New Roman" w:hAnsi="Times New Roman" w:eastAsia="仿宋_GB2312"/>
          <w:sz w:val="11"/>
          <w:szCs w:val="11"/>
        </w:rPr>
        <w:t xml:space="preserve"> </w:t>
      </w:r>
      <w:bookmarkEnd w:id="107"/>
      <w:r>
        <w:rPr>
          <w:rFonts w:hint="eastAsia" w:ascii="Times New Roman" w:hAnsi="Times New Roman" w:eastAsia="仿宋_GB2312"/>
          <w:sz w:val="32"/>
          <w:szCs w:val="32"/>
        </w:rPr>
        <w:t>，主要原因是：</w:t>
      </w:r>
      <w:permStart w:id="122" w:edGrp="everyone"/>
      <w:bookmarkStart w:id="108" w:name="PO_part2A4Amount4"/>
      <w:r>
        <w:rPr>
          <w:rFonts w:hint="eastAsia" w:ascii="Times New Roman" w:hAnsi="Times New Roman" w:eastAsia="仿宋_GB2312"/>
          <w:sz w:val="32"/>
          <w:szCs w:val="32"/>
          <w:lang w:eastAsia="zh-CN"/>
        </w:rPr>
        <w:t>由于人员考入等因素导致社保和相关费用增加</w:t>
      </w:r>
      <w:permEnd w:id="122"/>
      <w:r>
        <w:rPr>
          <w:rFonts w:hint="eastAsia" w:ascii="Times New Roman" w:hAnsi="Times New Roman" w:eastAsia="仿宋_GB2312"/>
          <w:sz w:val="11"/>
          <w:szCs w:val="11"/>
        </w:rPr>
        <w:t xml:space="preserve"> </w:t>
      </w:r>
      <w:bookmarkEnd w:id="108"/>
      <w:r>
        <w:rPr>
          <w:rFonts w:hint="eastAsia" w:ascii="Times New Roman" w:hAnsi="Times New Roman" w:eastAsia="仿宋_GB2312"/>
          <w:sz w:val="32"/>
          <w:szCs w:val="32"/>
        </w:rPr>
        <w:t>。具体情况如下：</w:t>
      </w:r>
    </w:p>
    <w:p w14:paraId="32AF5C1C">
      <w:pPr>
        <w:spacing w:line="600" w:lineRule="exact"/>
        <w:ind w:firstLine="643" w:firstLineChars="200"/>
        <w:rPr>
          <w:rFonts w:hint="eastAsia" w:ascii="仿宋" w:hAnsi="仿宋" w:eastAsia="仿宋" w:cs="仿宋"/>
          <w:spacing w:val="-13"/>
          <w:sz w:val="31"/>
          <w:szCs w:val="31"/>
        </w:rPr>
      </w:pPr>
      <w:permStart w:id="123" w:edGrp="everyone"/>
      <w:bookmarkStart w:id="109" w:name="PO_part2A4Amount3"/>
      <w:r>
        <w:rPr>
          <w:rFonts w:hint="eastAsia" w:ascii="Times New Roman" w:hAnsi="Times New Roman" w:eastAsia="仿宋_GB2312"/>
          <w:b/>
          <w:bCs/>
          <w:sz w:val="32"/>
          <w:szCs w:val="32"/>
        </w:rPr>
        <w:t>（一）一般公共服务（类）</w:t>
      </w:r>
      <w:r>
        <w:rPr>
          <w:rFonts w:hint="eastAsia" w:ascii="Times New Roman" w:hAnsi="Times New Roman" w:eastAsia="仿宋_GB2312"/>
          <w:sz w:val="32"/>
          <w:szCs w:val="32"/>
        </w:rPr>
        <w:cr/>
      </w:r>
      <w:r>
        <w:rPr>
          <w:rFonts w:hint="eastAsia" w:ascii="Times New Roman" w:hAnsi="Times New Roman" w:eastAsia="仿宋_GB2312"/>
          <w:sz w:val="32"/>
          <w:szCs w:val="32"/>
        </w:rPr>
        <w:t>
一般公共服务类年初预算数为</w:t>
      </w:r>
      <w:r>
        <w:rPr>
          <w:rFonts w:hint="eastAsia" w:ascii="Times New Roman" w:hAnsi="Times New Roman" w:eastAsia="仿宋_GB2312"/>
          <w:sz w:val="32"/>
          <w:szCs w:val="32"/>
          <w:lang w:val="en-US" w:eastAsia="zh-CN"/>
        </w:rPr>
        <w:t>28507.45</w:t>
      </w:r>
      <w:r>
        <w:rPr>
          <w:rFonts w:hint="eastAsia" w:ascii="Times New Roman" w:hAnsi="Times New Roman" w:eastAsia="仿宋_GB2312"/>
          <w:sz w:val="32"/>
          <w:szCs w:val="32"/>
        </w:rPr>
        <w:t>万元，与上年度相比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407.43</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1.市场监督管理事务（款）质量安全监管（项）。年初预算</w:t>
      </w:r>
      <w:r>
        <w:rPr>
          <w:rFonts w:hint="eastAsia" w:ascii="Times New Roman" w:hAnsi="Times New Roman" w:eastAsia="仿宋_GB2312"/>
          <w:sz w:val="32"/>
          <w:szCs w:val="32"/>
          <w:lang w:val="en-US" w:eastAsia="zh-CN"/>
        </w:rPr>
        <w:t>9009</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1869</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17.18</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2025年用经营资金弥补部分质量安全监管经费</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2.市场监督管理事务（款）事业运行（项）。年初预算</w:t>
      </w:r>
      <w:r>
        <w:rPr>
          <w:rFonts w:hint="eastAsia" w:ascii="Times New Roman" w:hAnsi="Times New Roman" w:eastAsia="仿宋_GB2312"/>
          <w:sz w:val="32"/>
          <w:szCs w:val="32"/>
          <w:lang w:val="en-US" w:eastAsia="zh-CN"/>
        </w:rPr>
        <w:t>19048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2275.98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13.57</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eastAsia="zh-CN"/>
        </w:rPr>
        <w:t>业务量增加，</w:t>
      </w:r>
      <w:r>
        <w:rPr>
          <w:rFonts w:hint="eastAsia" w:ascii="Times New Roman" w:hAnsi="Times New Roman" w:eastAsia="仿宋_GB2312"/>
          <w:sz w:val="32"/>
          <w:szCs w:val="32"/>
          <w:lang w:val="en-US" w:eastAsia="zh-CN"/>
        </w:rPr>
        <w:t>相应的该项费用相应增加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（二）社会保障和就业（类）</w:t>
      </w:r>
      <w:r>
        <w:rPr>
          <w:rFonts w:hint="eastAsia" w:ascii="Times New Roman" w:hAnsi="Times New Roman" w:eastAsia="仿宋_GB2312"/>
          <w:sz w:val="32"/>
          <w:szCs w:val="32"/>
        </w:rPr>
        <w:cr/>
      </w:r>
      <w:r>
        <w:rPr>
          <w:rFonts w:hint="eastAsia" w:ascii="Times New Roman" w:hAnsi="Times New Roman" w:eastAsia="仿宋_GB2312"/>
          <w:sz w:val="32"/>
          <w:szCs w:val="32"/>
        </w:rPr>
        <w:t>
社会保障和就业类年初预算数为</w:t>
      </w:r>
      <w:r>
        <w:rPr>
          <w:rFonts w:hint="eastAsia" w:ascii="Times New Roman" w:hAnsi="Times New Roman" w:eastAsia="仿宋_GB2312"/>
          <w:sz w:val="32"/>
          <w:szCs w:val="32"/>
          <w:lang w:val="en-US" w:eastAsia="zh-CN"/>
        </w:rPr>
        <w:t>1256.47</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249.96</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1.行政事业单位养老支出（款）事业单位离退休（项）。年初预算</w:t>
      </w:r>
      <w:r>
        <w:rPr>
          <w:rFonts w:hint="eastAsia" w:ascii="Times New Roman" w:hAnsi="Times New Roman" w:eastAsia="仿宋_GB2312"/>
          <w:sz w:val="32"/>
          <w:szCs w:val="32"/>
          <w:lang w:val="en-US" w:eastAsia="zh-CN"/>
        </w:rPr>
        <w:t>322.2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29.83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10.2</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新增退休人员，</w:t>
      </w:r>
      <w:r>
        <w:rPr>
          <w:rFonts w:hint="eastAsia" w:ascii="Times New Roman" w:hAnsi="Times New Roman" w:eastAsia="仿宋_GB2312"/>
          <w:sz w:val="32"/>
          <w:szCs w:val="32"/>
          <w:lang w:eastAsia="zh-CN"/>
        </w:rPr>
        <w:t>退休费</w:t>
      </w:r>
      <w:r>
        <w:rPr>
          <w:rFonts w:hint="eastAsia" w:ascii="Times New Roman" w:hAnsi="Times New Roman" w:eastAsia="仿宋_GB2312"/>
          <w:sz w:val="32"/>
          <w:szCs w:val="32"/>
          <w:lang w:val="en-US" w:eastAsia="zh-CN"/>
        </w:rPr>
        <w:t>自然</w:t>
      </w:r>
      <w:r>
        <w:rPr>
          <w:rFonts w:hint="eastAsia" w:ascii="Times New Roman" w:hAnsi="Times New Roman" w:eastAsia="仿宋_GB2312"/>
          <w:sz w:val="32"/>
          <w:szCs w:val="32"/>
          <w:lang w:eastAsia="zh-CN"/>
        </w:rPr>
        <w:t>上涨</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2.社会保障和就业支出（款）机关事业单位基本养老保险缴费支出（项）。年初预算</w:t>
      </w:r>
      <w:r>
        <w:rPr>
          <w:rFonts w:hint="eastAsia" w:ascii="Times New Roman" w:hAnsi="Times New Roman" w:eastAsia="仿宋_GB2312"/>
          <w:sz w:val="32"/>
          <w:szCs w:val="32"/>
          <w:lang w:val="en-US" w:eastAsia="zh-CN"/>
        </w:rPr>
        <w:t>549.4</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217.16</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28.33</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2025年</w:t>
      </w:r>
      <w:r>
        <w:rPr>
          <w:rFonts w:hint="eastAsia" w:ascii="Times New Roman" w:hAnsi="Times New Roman" w:eastAsia="仿宋_GB2312"/>
          <w:sz w:val="32"/>
          <w:szCs w:val="32"/>
          <w:lang w:eastAsia="zh-CN"/>
        </w:rPr>
        <w:t>由经营</w:t>
      </w:r>
      <w:r>
        <w:rPr>
          <w:rFonts w:hint="eastAsia" w:ascii="Times New Roman" w:hAnsi="Times New Roman" w:eastAsia="仿宋_GB2312"/>
          <w:sz w:val="32"/>
          <w:szCs w:val="32"/>
          <w:lang w:val="en-US" w:eastAsia="zh-CN"/>
        </w:rPr>
        <w:t>资金</w:t>
      </w:r>
      <w:r>
        <w:rPr>
          <w:rFonts w:hint="eastAsia" w:ascii="Times New Roman" w:hAnsi="Times New Roman" w:eastAsia="仿宋_GB2312"/>
          <w:sz w:val="32"/>
          <w:szCs w:val="32"/>
          <w:lang w:eastAsia="zh-CN"/>
        </w:rPr>
        <w:t>弥补</w:t>
      </w:r>
      <w:r>
        <w:rPr>
          <w:rFonts w:hint="eastAsia" w:ascii="Times New Roman" w:hAnsi="Times New Roman" w:eastAsia="仿宋_GB2312"/>
          <w:sz w:val="32"/>
          <w:szCs w:val="32"/>
          <w:lang w:val="en-US" w:eastAsia="zh-CN"/>
        </w:rPr>
        <w:t>部分基本养老保险费用支出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3.社会保障和就业支出（款）机关事业单位职业年金缴费支出（项）。年初预算</w:t>
      </w:r>
      <w:r>
        <w:rPr>
          <w:rFonts w:hint="eastAsia" w:ascii="Times New Roman" w:hAnsi="Times New Roman" w:eastAsia="仿宋_GB2312"/>
          <w:sz w:val="32"/>
          <w:szCs w:val="32"/>
          <w:lang w:val="en-US" w:eastAsia="zh-CN"/>
        </w:rPr>
        <w:t>274.87</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170.23</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38.25</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2025年</w:t>
      </w:r>
      <w:r>
        <w:rPr>
          <w:rFonts w:hint="eastAsia" w:ascii="Times New Roman" w:hAnsi="Times New Roman" w:eastAsia="仿宋_GB2312"/>
          <w:sz w:val="32"/>
          <w:szCs w:val="32"/>
          <w:lang w:eastAsia="zh-CN"/>
        </w:rPr>
        <w:t>由经营</w:t>
      </w:r>
      <w:r>
        <w:rPr>
          <w:rFonts w:hint="eastAsia" w:ascii="Times New Roman" w:hAnsi="Times New Roman" w:eastAsia="仿宋_GB2312"/>
          <w:sz w:val="32"/>
          <w:szCs w:val="32"/>
          <w:lang w:val="en-US" w:eastAsia="zh-CN"/>
        </w:rPr>
        <w:t>资金</w:t>
      </w:r>
      <w:r>
        <w:rPr>
          <w:rFonts w:hint="eastAsia" w:ascii="Times New Roman" w:hAnsi="Times New Roman" w:eastAsia="仿宋_GB2312"/>
          <w:sz w:val="32"/>
          <w:szCs w:val="32"/>
          <w:lang w:eastAsia="zh-CN"/>
        </w:rPr>
        <w:t>弥补</w:t>
      </w:r>
      <w:r>
        <w:rPr>
          <w:rFonts w:hint="eastAsia" w:ascii="Times New Roman" w:hAnsi="Times New Roman" w:eastAsia="仿宋_GB2312"/>
          <w:sz w:val="32"/>
          <w:szCs w:val="32"/>
          <w:lang w:val="en-US" w:eastAsia="zh-CN"/>
        </w:rPr>
        <w:t>部分职业年金缴费支出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（三）住房保障（类）</w:t>
      </w:r>
      <w:r>
        <w:rPr>
          <w:rFonts w:hint="eastAsia" w:ascii="Times New Roman" w:hAnsi="Times New Roman" w:eastAsia="仿宋_GB2312"/>
          <w:sz w:val="32"/>
          <w:szCs w:val="32"/>
        </w:rPr>
        <w:cr/>
      </w:r>
      <w:r>
        <w:rPr>
          <w:rFonts w:hint="eastAsia" w:ascii="Times New Roman" w:hAnsi="Times New Roman" w:eastAsia="仿宋_GB2312"/>
          <w:sz w:val="32"/>
          <w:szCs w:val="32"/>
        </w:rPr>
        <w:t>
住房保障类年初预算数为</w:t>
      </w:r>
      <w:r>
        <w:rPr>
          <w:rFonts w:hint="eastAsia" w:ascii="Times New Roman" w:hAnsi="Times New Roman" w:eastAsia="仿宋_GB2312"/>
          <w:sz w:val="32"/>
          <w:szCs w:val="32"/>
          <w:lang w:val="en-US" w:eastAsia="zh-CN"/>
        </w:rPr>
        <w:t>617.21</w:t>
      </w:r>
      <w:r>
        <w:rPr>
          <w:rFonts w:hint="eastAsia" w:ascii="Times New Roman" w:hAnsi="Times New Roman" w:eastAsia="仿宋_GB2312"/>
          <w:sz w:val="32"/>
          <w:szCs w:val="32"/>
        </w:rPr>
        <w:t>万元，与上年度相比增加</w:t>
      </w:r>
      <w:r>
        <w:rPr>
          <w:rFonts w:hint="eastAsia" w:ascii="Times New Roman" w:hAnsi="Times New Roman" w:eastAsia="仿宋_GB2312"/>
          <w:sz w:val="32"/>
          <w:szCs w:val="32"/>
          <w:lang w:val="en-US" w:eastAsia="zh-CN"/>
        </w:rPr>
        <w:t>50.53</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1.住房改革支出（款）住房公积金（项）。年初预算</w:t>
      </w:r>
      <w:r>
        <w:rPr>
          <w:rFonts w:hint="eastAsia" w:ascii="Times New Roman" w:hAnsi="Times New Roman" w:eastAsia="仿宋_GB2312"/>
          <w:sz w:val="32"/>
          <w:szCs w:val="32"/>
          <w:lang w:val="en-US" w:eastAsia="zh-CN"/>
        </w:rPr>
        <w:t>617.21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上年度</w:t>
      </w:r>
      <w:r>
        <w:rPr>
          <w:rFonts w:hint="eastAsia" w:ascii="Times New Roman" w:hAnsi="Times New Roman" w:eastAsia="仿宋_GB2312"/>
          <w:sz w:val="32"/>
          <w:szCs w:val="32"/>
          <w:lang w:eastAsia="zh-CN"/>
        </w:rPr>
        <w:t>相比</w:t>
      </w:r>
      <w:r>
        <w:rPr>
          <w:rFonts w:hint="eastAsia" w:ascii="Times New Roman" w:hAnsi="Times New Roman" w:eastAsia="仿宋_GB2312"/>
          <w:sz w:val="32"/>
          <w:szCs w:val="32"/>
          <w:lang w:val="en-US" w:eastAsia="zh-CN"/>
        </w:rPr>
        <w:t>增加50.53</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公积金核定基数自然增加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（四）卫生健康（类）</w:t>
      </w:r>
      <w:r>
        <w:rPr>
          <w:rFonts w:hint="eastAsia" w:ascii="Times New Roman" w:hAnsi="Times New Roman" w:eastAsia="仿宋_GB2312"/>
          <w:sz w:val="32"/>
          <w:szCs w:val="32"/>
        </w:rPr>
        <w:cr/>
      </w:r>
      <w:r>
        <w:rPr>
          <w:rFonts w:hint="eastAsia" w:ascii="Times New Roman" w:hAnsi="Times New Roman" w:eastAsia="仿宋_GB2312"/>
          <w:sz w:val="32"/>
          <w:szCs w:val="32"/>
        </w:rPr>
        <w:t>
卫生健康类年初预算数为</w:t>
      </w:r>
      <w:r>
        <w:rPr>
          <w:rFonts w:hint="eastAsia" w:ascii="Times New Roman" w:hAnsi="Times New Roman" w:eastAsia="仿宋_GB2312"/>
          <w:sz w:val="32"/>
          <w:szCs w:val="32"/>
          <w:lang w:val="en-US" w:eastAsia="zh-CN"/>
        </w:rPr>
        <w:t>373.41</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53.2</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1.卫生健康支出（款）事业单位医疗（项）。年初预算</w:t>
      </w:r>
      <w:r>
        <w:rPr>
          <w:rFonts w:hint="eastAsia" w:ascii="Times New Roman" w:hAnsi="Times New Roman" w:eastAsia="仿宋_GB2312"/>
          <w:sz w:val="32"/>
          <w:szCs w:val="32"/>
          <w:lang w:val="en-US" w:eastAsia="zh-CN"/>
        </w:rPr>
        <w:t>373.41</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53.2</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12.47</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2025年预算</w:t>
      </w:r>
      <w:r>
        <w:rPr>
          <w:rFonts w:hint="eastAsia" w:ascii="Times New Roman" w:hAnsi="Times New Roman" w:eastAsia="仿宋_GB2312"/>
          <w:sz w:val="32"/>
          <w:szCs w:val="32"/>
          <w:lang w:eastAsia="zh-CN"/>
        </w:rPr>
        <w:t>由经营</w:t>
      </w:r>
      <w:r>
        <w:rPr>
          <w:rFonts w:hint="eastAsia" w:ascii="Times New Roman" w:hAnsi="Times New Roman" w:eastAsia="仿宋_GB2312"/>
          <w:sz w:val="32"/>
          <w:szCs w:val="32"/>
          <w:lang w:val="en-US" w:eastAsia="zh-CN"/>
        </w:rPr>
        <w:t>资金</w:t>
      </w:r>
      <w:r>
        <w:rPr>
          <w:rFonts w:hint="eastAsia" w:ascii="Times New Roman" w:hAnsi="Times New Roman" w:eastAsia="仿宋_GB2312"/>
          <w:sz w:val="32"/>
          <w:szCs w:val="32"/>
          <w:lang w:eastAsia="zh-CN"/>
        </w:rPr>
        <w:t>弥补</w:t>
      </w:r>
      <w:r>
        <w:rPr>
          <w:rFonts w:hint="eastAsia" w:ascii="Times New Roman" w:hAnsi="Times New Roman" w:eastAsia="仿宋_GB2312"/>
          <w:sz w:val="32"/>
          <w:szCs w:val="32"/>
          <w:lang w:val="en-US" w:eastAsia="zh-CN"/>
        </w:rPr>
        <w:t>部分医疗费用</w:t>
      </w:r>
      <w:r>
        <w:rPr>
          <w:rFonts w:hint="eastAsia" w:ascii="Times New Roman" w:hAnsi="Times New Roman" w:eastAsia="仿宋_GB2312"/>
          <w:sz w:val="32"/>
          <w:szCs w:val="32"/>
        </w:rPr>
        <w:t>。</w:t>
      </w:r>
      <w:permEnd w:id="123"/>
      <w:r>
        <w:rPr>
          <w:rFonts w:hint="eastAsia" w:ascii="Times New Roman" w:hAnsi="Times New Roman" w:eastAsia="仿宋_GB2312"/>
          <w:sz w:val="11"/>
          <w:szCs w:val="11"/>
        </w:rPr>
        <w:t xml:space="preserve"> </w:t>
      </w:r>
      <w:bookmarkEnd w:id="109"/>
    </w:p>
    <w:p w14:paraId="3F843DB6">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六、一般公共预算基本支出预算情况说明</w:t>
      </w:r>
    </w:p>
    <w:p w14:paraId="6AD4A9D0">
      <w:pPr>
        <w:spacing w:line="600" w:lineRule="exact"/>
        <w:ind w:firstLine="640" w:firstLineChars="200"/>
        <w:rPr>
          <w:rFonts w:ascii="Times New Roman" w:hAnsi="Times New Roman" w:eastAsia="仿宋_GB2312"/>
          <w:sz w:val="32"/>
          <w:szCs w:val="32"/>
        </w:rPr>
      </w:pPr>
      <w:permStart w:id="124" w:edGrp="everyone"/>
      <w:bookmarkStart w:id="110" w:name="PO_part2A5Amount1"/>
      <w:r>
        <w:rPr>
          <w:rFonts w:hint="eastAsia" w:ascii="Times New Roman" w:hAnsi="Times New Roman" w:eastAsia="仿宋_GB2312"/>
          <w:color w:val="auto"/>
          <w:sz w:val="32"/>
          <w:szCs w:val="32"/>
          <w:highlight w:val="none"/>
        </w:rPr>
        <w:t>内蒙古自治区特种设备检验研究院</w:t>
      </w:r>
      <w:permEnd w:id="124"/>
      <w:r>
        <w:rPr>
          <w:rFonts w:hint="eastAsia" w:ascii="Times New Roman" w:hAnsi="Times New Roman" w:eastAsia="仿宋_GB2312"/>
          <w:sz w:val="11"/>
          <w:szCs w:val="11"/>
        </w:rPr>
        <w:t xml:space="preserve"> </w:t>
      </w:r>
      <w:bookmarkEnd w:id="110"/>
      <w:r>
        <w:rPr>
          <w:rFonts w:hint="eastAsia" w:ascii="Times New Roman" w:hAnsi="Times New Roman" w:eastAsia="仿宋_GB2312"/>
          <w:sz w:val="32"/>
          <w:szCs w:val="32"/>
        </w:rPr>
        <w:t>2025年度一般公共预算财政拨款基本支出预算</w:t>
      </w:r>
      <w:permStart w:id="125" w:edGrp="everyone"/>
      <w:bookmarkStart w:id="111" w:name="PO_part2A5Amount4"/>
      <w:r>
        <w:rPr>
          <w:rFonts w:hint="eastAsia" w:ascii="Times New Roman" w:hAnsi="Times New Roman" w:eastAsia="仿宋_GB2312"/>
          <w:sz w:val="32"/>
          <w:szCs w:val="32"/>
          <w:lang w:val="en-US" w:eastAsia="zh-CN"/>
        </w:rPr>
        <w:t>19326.55</w:t>
      </w:r>
      <w:permEnd w:id="125"/>
      <w:r>
        <w:rPr>
          <w:rFonts w:hint="eastAsia" w:ascii="Times New Roman" w:hAnsi="Times New Roman" w:eastAsia="仿宋_GB2312"/>
          <w:sz w:val="11"/>
          <w:szCs w:val="11"/>
        </w:rPr>
        <w:t xml:space="preserve"> </w:t>
      </w:r>
      <w:bookmarkEnd w:id="111"/>
      <w:r>
        <w:rPr>
          <w:rFonts w:hint="eastAsia" w:ascii="Times New Roman" w:hAnsi="Times New Roman" w:eastAsia="仿宋_GB2312"/>
          <w:sz w:val="32"/>
          <w:szCs w:val="32"/>
        </w:rPr>
        <w:t>万元，与上年相比</w:t>
      </w:r>
      <w:permStart w:id="126" w:edGrp="everyone"/>
      <w:bookmarkStart w:id="112" w:name="PO_part2A5Amount5"/>
      <w:r>
        <w:rPr>
          <w:rFonts w:hint="eastAsia" w:ascii="Times New Roman" w:hAnsi="Times New Roman" w:eastAsia="仿宋_GB2312"/>
          <w:sz w:val="32"/>
          <w:szCs w:val="32"/>
          <w:lang w:val="en-US" w:eastAsia="zh-CN"/>
        </w:rPr>
        <w:t>增加54.81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上升0.28</w:t>
      </w:r>
      <w:r>
        <w:rPr>
          <w:rFonts w:hint="eastAsia" w:ascii="Times New Roman" w:hAnsi="Times New Roman" w:eastAsia="仿宋_GB2312"/>
          <w:sz w:val="32"/>
          <w:szCs w:val="32"/>
        </w:rPr>
        <w:t>%</w:t>
      </w:r>
      <w:permEnd w:id="126"/>
      <w:r>
        <w:rPr>
          <w:rFonts w:hint="eastAsia" w:ascii="Times New Roman" w:hAnsi="Times New Roman" w:eastAsia="仿宋_GB2312"/>
          <w:sz w:val="11"/>
          <w:szCs w:val="11"/>
        </w:rPr>
        <w:t xml:space="preserve"> </w:t>
      </w:r>
      <w:bookmarkEnd w:id="112"/>
      <w:r>
        <w:rPr>
          <w:rFonts w:hint="eastAsia" w:ascii="Times New Roman" w:hAnsi="Times New Roman" w:eastAsia="仿宋_GB2312"/>
          <w:sz w:val="32"/>
          <w:szCs w:val="32"/>
        </w:rPr>
        <w:t>，其中：</w:t>
      </w:r>
    </w:p>
    <w:p w14:paraId="6ED9642B">
      <w:pPr>
        <w:spacing w:line="600" w:lineRule="exact"/>
        <w:ind w:firstLine="612" w:firstLineChars="200"/>
        <w:rPr>
          <w:rFonts w:hint="eastAsia" w:ascii="仿宋" w:hAnsi="仿宋" w:eastAsia="仿宋" w:cs="仿宋"/>
          <w:sz w:val="31"/>
          <w:szCs w:val="31"/>
        </w:rPr>
      </w:pPr>
      <w:r>
        <w:rPr>
          <w:rFonts w:ascii="仿宋" w:hAnsi="仿宋" w:eastAsia="仿宋" w:cs="仿宋"/>
          <w:spacing w:val="-7"/>
          <w:sz w:val="32"/>
          <w:szCs w:val="32"/>
          <w14:textOutline w14:w="5791" w14:cap="sq" w14:cmpd="sng" w14:algn="ctr">
            <w14:solidFill>
              <w14:srgbClr w14:val="000000"/>
            </w14:solidFill>
            <w14:prstDash w14:val="solid"/>
            <w14:bevel/>
          </w14:textOutline>
        </w:rPr>
        <w:t>（</w:t>
      </w:r>
      <w:r>
        <w:rPr>
          <w:rFonts w:ascii="仿宋" w:hAnsi="仿宋" w:eastAsia="仿宋" w:cs="仿宋"/>
          <w:spacing w:val="-70"/>
          <w:sz w:val="32"/>
          <w:szCs w:val="32"/>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一）人员经</w:t>
      </w:r>
      <w:r>
        <w:rPr>
          <w:rFonts w:ascii="仿宋" w:hAnsi="仿宋" w:eastAsia="仿宋" w:cs="仿宋"/>
          <w:spacing w:val="2"/>
          <w:sz w:val="32"/>
          <w:szCs w:val="32"/>
          <w14:textOutline w14:w="5791" w14:cap="sq" w14:cmpd="sng" w14:algn="ctr">
            <w14:solidFill>
              <w14:srgbClr w14:val="000000"/>
            </w14:solidFill>
            <w14:prstDash w14:val="solid"/>
            <w14:bevel/>
          </w14:textOutline>
        </w:rPr>
        <w:t>费</w:t>
      </w:r>
      <w:bookmarkStart w:id="113" w:name="PO_part2A5Amount2"/>
      <w:permStart w:id="127" w:edGrp="everyone"/>
      <w:r>
        <w:rPr>
          <w:rFonts w:hint="eastAsia" w:ascii="Times New Roman" w:hAnsi="Times New Roman" w:eastAsia="仿宋_GB2312"/>
          <w:sz w:val="32"/>
          <w:szCs w:val="32"/>
          <w:lang w:val="en-US" w:eastAsia="zh-CN"/>
        </w:rPr>
        <w:t>19317.31</w:t>
      </w:r>
      <w:permEnd w:id="127"/>
      <w:r>
        <w:rPr>
          <w:rFonts w:hint="eastAsia" w:ascii="Times New Roman" w:hAnsi="Times New Roman" w:eastAsia="仿宋_GB2312"/>
          <w:sz w:val="11"/>
          <w:szCs w:val="11"/>
        </w:rPr>
        <w:t xml:space="preserve"> </w:t>
      </w:r>
      <w:r>
        <w:rPr>
          <w:rFonts w:ascii="仿宋" w:hAnsi="仿宋" w:eastAsia="仿宋" w:cs="仿宋"/>
          <w:spacing w:val="-121"/>
          <w:sz w:val="31"/>
          <w:szCs w:val="31"/>
        </w:rPr>
        <w:t xml:space="preserve"> </w:t>
      </w:r>
      <w:bookmarkEnd w:id="113"/>
      <w:r>
        <w:rPr>
          <w:rFonts w:hint="eastAsia" w:ascii="仿宋" w:hAnsi="仿宋" w:eastAsia="仿宋" w:cs="仿宋"/>
          <w:spacing w:val="-121"/>
          <w:sz w:val="31"/>
          <w:szCs w:val="31"/>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万元</w:t>
      </w:r>
      <w:r>
        <w:rPr>
          <w:rFonts w:ascii="仿宋" w:hAnsi="仿宋" w:eastAsia="仿宋" w:cs="仿宋"/>
          <w:spacing w:val="-7"/>
          <w:sz w:val="31"/>
          <w:szCs w:val="31"/>
        </w:rPr>
        <w:t>。</w:t>
      </w:r>
      <w:permStart w:id="128" w:edGrp="everyone"/>
      <w:bookmarkStart w:id="114" w:name="PO_part2A5Reason1"/>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2861.82</w:t>
      </w:r>
      <w:r>
        <w:rPr>
          <w:rFonts w:hint="eastAsia" w:ascii="Times New Roman" w:hAnsi="Times New Roman" w:eastAsia="仿宋_GB2312"/>
          <w:sz w:val="32"/>
          <w:szCs w:val="32"/>
        </w:rPr>
        <w:t>万元、津贴补贴</w:t>
      </w:r>
      <w:r>
        <w:rPr>
          <w:rFonts w:hint="eastAsia" w:ascii="Times New Roman" w:hAnsi="Times New Roman" w:eastAsia="仿宋_GB2312"/>
          <w:sz w:val="32"/>
          <w:szCs w:val="32"/>
          <w:lang w:val="en-US" w:eastAsia="zh-CN"/>
        </w:rPr>
        <w:t>1579.4</w:t>
      </w:r>
      <w:r>
        <w:rPr>
          <w:rFonts w:hint="eastAsia" w:ascii="Times New Roman" w:hAnsi="Times New Roman" w:eastAsia="仿宋_GB2312"/>
          <w:sz w:val="32"/>
          <w:szCs w:val="32"/>
        </w:rPr>
        <w:t>万元、奖金</w:t>
      </w:r>
      <w:r>
        <w:rPr>
          <w:rFonts w:hint="eastAsia" w:ascii="Times New Roman" w:hAnsi="Times New Roman" w:eastAsia="仿宋_GB2312"/>
          <w:sz w:val="32"/>
          <w:szCs w:val="32"/>
          <w:lang w:val="en-US" w:eastAsia="zh-CN"/>
        </w:rPr>
        <w:t>486.27</w:t>
      </w:r>
      <w:r>
        <w:rPr>
          <w:rFonts w:hint="eastAsia" w:ascii="Times New Roman" w:hAnsi="Times New Roman" w:eastAsia="仿宋_GB2312"/>
          <w:sz w:val="32"/>
          <w:szCs w:val="32"/>
        </w:rPr>
        <w:t>万元、绩效工资</w:t>
      </w:r>
      <w:r>
        <w:rPr>
          <w:rFonts w:hint="eastAsia" w:ascii="Times New Roman" w:hAnsi="Times New Roman" w:eastAsia="仿宋_GB2312"/>
          <w:sz w:val="32"/>
          <w:szCs w:val="32"/>
          <w:lang w:val="en-US" w:eastAsia="zh-CN"/>
        </w:rPr>
        <w:t>2219.52</w:t>
      </w:r>
      <w:r>
        <w:rPr>
          <w:rFonts w:hint="eastAsia" w:ascii="Times New Roman" w:hAnsi="Times New Roman" w:eastAsia="仿宋_GB2312"/>
          <w:sz w:val="32"/>
          <w:szCs w:val="32"/>
        </w:rPr>
        <w:t>万元、住房公积金</w:t>
      </w:r>
      <w:r>
        <w:rPr>
          <w:rFonts w:hint="eastAsia" w:ascii="Times New Roman" w:hAnsi="Times New Roman" w:eastAsia="仿宋_GB2312"/>
          <w:sz w:val="32"/>
          <w:szCs w:val="32"/>
          <w:lang w:val="en-US" w:eastAsia="zh-CN"/>
        </w:rPr>
        <w:t>617.21</w:t>
      </w:r>
      <w:r>
        <w:rPr>
          <w:rFonts w:hint="eastAsia" w:ascii="Times New Roman" w:hAnsi="Times New Roman" w:eastAsia="仿宋_GB2312"/>
          <w:sz w:val="32"/>
          <w:szCs w:val="32"/>
        </w:rPr>
        <w:t>万元、其他工资福利支出</w:t>
      </w:r>
      <w:r>
        <w:rPr>
          <w:rFonts w:hint="eastAsia" w:ascii="Times New Roman" w:hAnsi="Times New Roman" w:eastAsia="仿宋_GB2312"/>
          <w:sz w:val="32"/>
          <w:szCs w:val="32"/>
          <w:lang w:val="en-US" w:eastAsia="zh-CN"/>
        </w:rPr>
        <w:t>9952.83</w:t>
      </w:r>
      <w:r>
        <w:rPr>
          <w:rFonts w:hint="eastAsia" w:ascii="Times New Roman" w:hAnsi="Times New Roman" w:eastAsia="仿宋_GB2312"/>
          <w:sz w:val="32"/>
          <w:szCs w:val="32"/>
        </w:rPr>
        <w:t>万元、退休费</w:t>
      </w:r>
      <w:r>
        <w:rPr>
          <w:rFonts w:hint="eastAsia" w:ascii="Times New Roman" w:hAnsi="Times New Roman" w:eastAsia="仿宋_GB2312"/>
          <w:sz w:val="32"/>
          <w:szCs w:val="32"/>
          <w:lang w:val="en-US" w:eastAsia="zh-CN"/>
        </w:rPr>
        <w:t>332.2</w:t>
      </w:r>
      <w:r>
        <w:rPr>
          <w:rFonts w:hint="eastAsia" w:ascii="Times New Roman" w:hAnsi="Times New Roman" w:eastAsia="仿宋_GB2312"/>
          <w:sz w:val="32"/>
          <w:szCs w:val="32"/>
        </w:rPr>
        <w:t>万元、生活补助</w:t>
      </w:r>
      <w:r>
        <w:rPr>
          <w:rFonts w:hint="eastAsia" w:ascii="Times New Roman" w:hAnsi="Times New Roman" w:eastAsia="仿宋_GB2312"/>
          <w:sz w:val="32"/>
          <w:szCs w:val="32"/>
          <w:lang w:val="en-US" w:eastAsia="zh-CN"/>
        </w:rPr>
        <w:t>29.28</w:t>
      </w:r>
      <w:r>
        <w:rPr>
          <w:rFonts w:hint="eastAsia" w:ascii="Times New Roman" w:hAnsi="Times New Roman" w:eastAsia="仿宋_GB2312"/>
          <w:sz w:val="32"/>
          <w:szCs w:val="32"/>
        </w:rPr>
        <w:t>万元</w:t>
      </w:r>
      <w:permEnd w:id="128"/>
      <w:r>
        <w:rPr>
          <w:rFonts w:hint="eastAsia" w:ascii="Times New Roman" w:hAnsi="Times New Roman" w:eastAsia="仿宋_GB2312"/>
          <w:sz w:val="11"/>
          <w:szCs w:val="11"/>
        </w:rPr>
        <w:t xml:space="preserve"> </w:t>
      </w:r>
      <w:bookmarkEnd w:id="114"/>
      <w:r>
        <w:rPr>
          <w:rFonts w:ascii="仿宋" w:hAnsi="仿宋" w:eastAsia="仿宋" w:cs="仿宋"/>
          <w:spacing w:val="5"/>
          <w:sz w:val="31"/>
          <w:szCs w:val="31"/>
        </w:rPr>
        <w:t>。</w:t>
      </w:r>
    </w:p>
    <w:p w14:paraId="0CC561CC">
      <w:pPr>
        <w:spacing w:line="600" w:lineRule="exact"/>
        <w:ind w:firstLine="648" w:firstLineChars="200"/>
        <w:rPr>
          <w:rFonts w:hint="eastAsia" w:ascii="仿宋" w:hAnsi="仿宋" w:eastAsia="仿宋" w:cs="仿宋"/>
          <w:spacing w:val="-12"/>
          <w:sz w:val="31"/>
          <w:szCs w:val="31"/>
        </w:rPr>
      </w:pPr>
      <w:r>
        <w:rPr>
          <w:rFonts w:ascii="仿宋" w:hAnsi="仿宋" w:eastAsia="仿宋" w:cs="仿宋"/>
          <w:spacing w:val="2"/>
          <w:sz w:val="32"/>
          <w:szCs w:val="32"/>
          <w14:textOutline w14:w="5791" w14:cap="sq" w14:cmpd="sng" w14:algn="ctr">
            <w14:solidFill>
              <w14:srgbClr w14:val="000000"/>
            </w14:solidFill>
            <w14:prstDash w14:val="solid"/>
            <w14:bevel/>
          </w14:textOutline>
        </w:rPr>
        <w:t>（</w:t>
      </w:r>
      <w:r>
        <w:rPr>
          <w:rFonts w:ascii="仿宋" w:hAnsi="仿宋" w:eastAsia="仿宋" w:cs="仿宋"/>
          <w:spacing w:val="-65"/>
          <w:sz w:val="32"/>
          <w:szCs w:val="32"/>
        </w:rPr>
        <w:t xml:space="preserve"> </w:t>
      </w:r>
      <w:r>
        <w:rPr>
          <w:rFonts w:ascii="仿宋" w:hAnsi="仿宋" w:eastAsia="仿宋" w:cs="仿宋"/>
          <w:spacing w:val="2"/>
          <w:sz w:val="32"/>
          <w:szCs w:val="32"/>
          <w14:textOutline w14:w="5791" w14:cap="sq" w14:cmpd="sng" w14:algn="ctr">
            <w14:solidFill>
              <w14:srgbClr w14:val="000000"/>
            </w14:solidFill>
            <w14:prstDash w14:val="solid"/>
            <w14:bevel/>
          </w14:textOutline>
        </w:rPr>
        <w:t>二）公用经费</w:t>
      </w:r>
      <w:bookmarkStart w:id="115" w:name="PO_part2A5Amount3"/>
      <w:permStart w:id="129" w:edGrp="everyone"/>
      <w:r>
        <w:rPr>
          <w:rFonts w:hint="eastAsia" w:ascii="Times New Roman" w:hAnsi="Times New Roman" w:eastAsia="仿宋_GB2312"/>
          <w:sz w:val="32"/>
          <w:szCs w:val="32"/>
          <w:lang w:val="en-US" w:eastAsia="zh-CN"/>
        </w:rPr>
        <w:t>9.23</w:t>
      </w:r>
      <w:permEnd w:id="129"/>
      <w:r>
        <w:rPr>
          <w:rFonts w:hint="eastAsia" w:ascii="Times New Roman" w:hAnsi="Times New Roman" w:eastAsia="仿宋_GB2312"/>
          <w:sz w:val="11"/>
          <w:szCs w:val="11"/>
        </w:rPr>
        <w:t xml:space="preserve"> </w:t>
      </w:r>
      <w:r>
        <w:rPr>
          <w:rFonts w:ascii="仿宋" w:hAnsi="仿宋" w:eastAsia="仿宋" w:cs="仿宋"/>
          <w:spacing w:val="-124"/>
          <w:sz w:val="31"/>
          <w:szCs w:val="31"/>
        </w:rPr>
        <w:t xml:space="preserve"> </w:t>
      </w:r>
      <w:bookmarkEnd w:id="115"/>
      <w:r>
        <w:rPr>
          <w:rFonts w:ascii="仿宋" w:hAnsi="仿宋" w:eastAsia="仿宋" w:cs="仿宋"/>
          <w:spacing w:val="2"/>
          <w:sz w:val="32"/>
          <w:szCs w:val="32"/>
          <w14:textOutline w14:w="5791" w14:cap="sq" w14:cmpd="sng" w14:algn="ctr">
            <w14:solidFill>
              <w14:srgbClr w14:val="000000"/>
            </w14:solidFill>
            <w14:prstDash w14:val="solid"/>
            <w14:bevel/>
          </w14:textOutline>
        </w:rPr>
        <w:t>万元</w:t>
      </w:r>
      <w:r>
        <w:rPr>
          <w:rFonts w:ascii="仿宋" w:hAnsi="仿宋" w:eastAsia="仿宋" w:cs="仿宋"/>
          <w:spacing w:val="2"/>
          <w:sz w:val="31"/>
          <w:szCs w:val="31"/>
        </w:rPr>
        <w:t>。</w:t>
      </w:r>
      <w:bookmarkStart w:id="116" w:name="PO_part2A5Reason2"/>
      <w:permStart w:id="130" w:edGrp="everyone"/>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7.56</w:t>
      </w:r>
      <w:r>
        <w:rPr>
          <w:rFonts w:hint="eastAsia" w:ascii="Times New Roman" w:hAnsi="Times New Roman" w:eastAsia="仿宋_GB2312"/>
          <w:sz w:val="32"/>
          <w:szCs w:val="32"/>
        </w:rPr>
        <w:t>万元</w:t>
      </w:r>
      <w:permEnd w:id="130"/>
      <w:r>
        <w:rPr>
          <w:rFonts w:hint="eastAsia" w:ascii="Times New Roman" w:hAnsi="Times New Roman" w:eastAsia="仿宋_GB2312"/>
          <w:sz w:val="11"/>
          <w:szCs w:val="11"/>
        </w:rPr>
        <w:t xml:space="preserve"> </w:t>
      </w:r>
      <w:bookmarkEnd w:id="116"/>
      <w:r>
        <w:rPr>
          <w:rFonts w:ascii="仿宋" w:hAnsi="仿宋" w:eastAsia="仿宋" w:cs="仿宋"/>
          <w:spacing w:val="-12"/>
          <w:sz w:val="31"/>
          <w:szCs w:val="31"/>
        </w:rPr>
        <w:t>。</w:t>
      </w:r>
    </w:p>
    <w:p w14:paraId="6A8DD0A4">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 xml:space="preserve">七、财政拨款“三公”经费支出决算情况说明 </w:t>
      </w:r>
    </w:p>
    <w:p w14:paraId="4F492D16">
      <w:pPr>
        <w:spacing w:line="600" w:lineRule="exact"/>
        <w:ind w:firstLine="640" w:firstLineChars="200"/>
        <w:rPr>
          <w:rFonts w:ascii="Times New Roman" w:hAnsi="Times New Roman" w:eastAsia="仿宋_GB2312"/>
          <w:sz w:val="32"/>
          <w:szCs w:val="32"/>
        </w:rPr>
      </w:pPr>
      <w:bookmarkStart w:id="117" w:name="PO_part2A6Amount1"/>
      <w:permStart w:id="131" w:edGrp="everyone"/>
      <w:r>
        <w:rPr>
          <w:rFonts w:hint="eastAsia" w:ascii="Times New Roman" w:hAnsi="Times New Roman" w:eastAsia="仿宋_GB2312"/>
          <w:sz w:val="32"/>
          <w:szCs w:val="32"/>
        </w:rPr>
        <w:t>内蒙古自治区特种设备检验研究院</w:t>
      </w:r>
      <w:permEnd w:id="131"/>
      <w:r>
        <w:rPr>
          <w:rFonts w:hint="eastAsia" w:ascii="Times New Roman" w:hAnsi="Times New Roman" w:eastAsia="仿宋_GB2312"/>
          <w:sz w:val="11"/>
          <w:szCs w:val="11"/>
        </w:rPr>
        <w:t xml:space="preserve"> </w:t>
      </w:r>
      <w:bookmarkEnd w:id="117"/>
      <w:r>
        <w:rPr>
          <w:rFonts w:hint="eastAsia" w:ascii="Times New Roman" w:hAnsi="Times New Roman" w:eastAsia="仿宋_GB2312"/>
          <w:sz w:val="32"/>
          <w:szCs w:val="32"/>
        </w:rPr>
        <w:t>2025年度一般公共预算拨款安排的“三公”经费预算支出</w:t>
      </w:r>
      <w:bookmarkStart w:id="118" w:name="PO_part2A6Amount2"/>
      <w:permStart w:id="132" w:edGrp="everyone"/>
      <w:r>
        <w:rPr>
          <w:rFonts w:hint="eastAsia" w:ascii="Times New Roman" w:hAnsi="Times New Roman" w:eastAsia="仿宋_GB2312"/>
          <w:sz w:val="32"/>
          <w:szCs w:val="32"/>
          <w:lang w:val="en-US" w:eastAsia="zh-CN"/>
        </w:rPr>
        <w:t>450.5</w:t>
      </w:r>
      <w:permEnd w:id="132"/>
      <w:r>
        <w:rPr>
          <w:rFonts w:hint="eastAsia" w:ascii="Times New Roman" w:hAnsi="Times New Roman" w:eastAsia="仿宋_GB2312"/>
          <w:sz w:val="11"/>
          <w:szCs w:val="11"/>
        </w:rPr>
        <w:t xml:space="preserve"> </w:t>
      </w:r>
      <w:bookmarkEnd w:id="118"/>
      <w:r>
        <w:rPr>
          <w:rFonts w:hint="eastAsia" w:ascii="Times New Roman" w:hAnsi="Times New Roman" w:eastAsia="仿宋_GB2312"/>
          <w:sz w:val="32"/>
          <w:szCs w:val="32"/>
        </w:rPr>
        <w:t>万元，其中因公出国（境）费支出</w:t>
      </w:r>
      <w:permStart w:id="133" w:edGrp="everyone"/>
      <w:bookmarkStart w:id="119" w:name="PO_part2A6Amount3"/>
      <w:r>
        <w:rPr>
          <w:rFonts w:hint="eastAsia" w:ascii="Times New Roman" w:hAnsi="Times New Roman" w:eastAsia="仿宋_GB2312"/>
          <w:sz w:val="32"/>
          <w:szCs w:val="32"/>
        </w:rPr>
        <w:t>0.00</w:t>
      </w:r>
      <w:permEnd w:id="133"/>
      <w:r>
        <w:rPr>
          <w:rFonts w:hint="eastAsia" w:ascii="Times New Roman" w:hAnsi="Times New Roman" w:eastAsia="仿宋_GB2312"/>
          <w:sz w:val="11"/>
          <w:szCs w:val="11"/>
        </w:rPr>
        <w:t xml:space="preserve"> </w:t>
      </w:r>
      <w:bookmarkEnd w:id="119"/>
      <w:r>
        <w:rPr>
          <w:rFonts w:hint="eastAsia" w:ascii="Times New Roman" w:hAnsi="Times New Roman" w:eastAsia="仿宋_GB2312"/>
          <w:sz w:val="32"/>
          <w:szCs w:val="32"/>
        </w:rPr>
        <w:t>万元，占</w:t>
      </w:r>
      <w:bookmarkStart w:id="120" w:name="PO_part2A6Amount4"/>
      <w:permStart w:id="134" w:edGrp="everyone"/>
      <w:r>
        <w:rPr>
          <w:rFonts w:hint="eastAsia" w:ascii="Times New Roman" w:hAnsi="Times New Roman" w:eastAsia="仿宋_GB2312"/>
          <w:sz w:val="32"/>
          <w:szCs w:val="32"/>
        </w:rPr>
        <w:t>0.00</w:t>
      </w:r>
      <w:permEnd w:id="134"/>
      <w:r>
        <w:rPr>
          <w:rFonts w:hint="eastAsia" w:ascii="Times New Roman" w:hAnsi="Times New Roman" w:eastAsia="仿宋_GB2312"/>
          <w:sz w:val="32"/>
          <w:szCs w:val="32"/>
        </w:rPr>
        <w:t xml:space="preserve"> </w:t>
      </w:r>
      <w:bookmarkEnd w:id="120"/>
      <w:r>
        <w:rPr>
          <w:rFonts w:hint="eastAsia" w:ascii="Times New Roman" w:hAnsi="Times New Roman" w:eastAsia="仿宋_GB2312"/>
          <w:sz w:val="32"/>
          <w:szCs w:val="32"/>
        </w:rPr>
        <w:t>%；公务用车购置及运行维护费支出</w:t>
      </w:r>
      <w:bookmarkStart w:id="121" w:name="PO_part2A6Amount5"/>
      <w:permStart w:id="135" w:edGrp="everyone"/>
      <w:r>
        <w:rPr>
          <w:rFonts w:hint="eastAsia" w:ascii="Times New Roman" w:hAnsi="Times New Roman" w:eastAsia="仿宋_GB2312"/>
          <w:sz w:val="32"/>
          <w:szCs w:val="32"/>
          <w:lang w:val="en-US" w:eastAsia="zh-CN"/>
        </w:rPr>
        <w:t>438.15</w:t>
      </w:r>
      <w:permEnd w:id="135"/>
      <w:r>
        <w:rPr>
          <w:rFonts w:hint="eastAsia" w:ascii="Times New Roman" w:hAnsi="Times New Roman" w:eastAsia="仿宋_GB2312"/>
          <w:sz w:val="11"/>
          <w:szCs w:val="11"/>
        </w:rPr>
        <w:t xml:space="preserve"> </w:t>
      </w:r>
      <w:bookmarkEnd w:id="121"/>
      <w:r>
        <w:rPr>
          <w:rFonts w:hint="eastAsia" w:ascii="Times New Roman" w:hAnsi="Times New Roman" w:eastAsia="仿宋_GB2312"/>
          <w:sz w:val="32"/>
          <w:szCs w:val="32"/>
        </w:rPr>
        <w:t>万元，占</w:t>
      </w:r>
      <w:permStart w:id="136" w:edGrp="everyone"/>
      <w:bookmarkStart w:id="122" w:name="PO_part2A6Amount6"/>
      <w:r>
        <w:rPr>
          <w:rFonts w:hint="eastAsia" w:ascii="Times New Roman" w:hAnsi="Times New Roman" w:eastAsia="仿宋_GB2312"/>
          <w:sz w:val="32"/>
          <w:szCs w:val="32"/>
        </w:rPr>
        <w:t>97.</w:t>
      </w:r>
      <w:r>
        <w:rPr>
          <w:rFonts w:hint="eastAsia" w:ascii="Times New Roman" w:hAnsi="Times New Roman" w:eastAsia="仿宋_GB2312"/>
          <w:sz w:val="32"/>
          <w:szCs w:val="32"/>
          <w:lang w:val="en-US" w:eastAsia="zh-CN"/>
        </w:rPr>
        <w:t>26</w:t>
      </w:r>
      <w:permEnd w:id="136"/>
      <w:r>
        <w:rPr>
          <w:rFonts w:hint="eastAsia" w:ascii="Times New Roman" w:hAnsi="Times New Roman" w:eastAsia="仿宋_GB2312"/>
          <w:sz w:val="32"/>
          <w:szCs w:val="32"/>
        </w:rPr>
        <w:t xml:space="preserve"> </w:t>
      </w:r>
      <w:bookmarkEnd w:id="122"/>
      <w:r>
        <w:rPr>
          <w:rFonts w:hint="eastAsia" w:ascii="Times New Roman" w:hAnsi="Times New Roman" w:eastAsia="仿宋_GB2312"/>
          <w:sz w:val="32"/>
          <w:szCs w:val="32"/>
        </w:rPr>
        <w:t>%；公务接待费支出</w:t>
      </w:r>
      <w:permStart w:id="137" w:edGrp="everyone"/>
      <w:bookmarkStart w:id="123" w:name="PO_part2A6Amount7"/>
      <w:r>
        <w:rPr>
          <w:rFonts w:hint="eastAsia" w:ascii="Times New Roman" w:hAnsi="Times New Roman" w:eastAsia="仿宋_GB2312"/>
          <w:sz w:val="32"/>
          <w:szCs w:val="32"/>
          <w:lang w:val="en-US" w:eastAsia="zh-CN"/>
        </w:rPr>
        <w:t>12.35</w:t>
      </w:r>
      <w:permEnd w:id="137"/>
      <w:r>
        <w:rPr>
          <w:rFonts w:hint="eastAsia" w:ascii="Times New Roman" w:hAnsi="Times New Roman" w:eastAsia="仿宋_GB2312"/>
          <w:sz w:val="11"/>
          <w:szCs w:val="11"/>
        </w:rPr>
        <w:t xml:space="preserve"> </w:t>
      </w:r>
      <w:bookmarkEnd w:id="123"/>
      <w:r>
        <w:rPr>
          <w:rFonts w:hint="eastAsia" w:ascii="Times New Roman" w:hAnsi="Times New Roman" w:eastAsia="仿宋_GB2312"/>
          <w:sz w:val="32"/>
          <w:szCs w:val="32"/>
        </w:rPr>
        <w:t>万元，占</w:t>
      </w:r>
      <w:permStart w:id="138" w:edGrp="everyone"/>
      <w:bookmarkStart w:id="124" w:name="PO_part2A6Amount8"/>
      <w:r>
        <w:rPr>
          <w:rFonts w:hint="eastAsia" w:ascii="Times New Roman" w:hAnsi="Times New Roman" w:eastAsia="仿宋_GB2312"/>
          <w:sz w:val="32"/>
          <w:szCs w:val="32"/>
          <w:lang w:val="en-US" w:eastAsia="zh-CN"/>
        </w:rPr>
        <w:t>2.74</w:t>
      </w:r>
      <w:permEnd w:id="138"/>
      <w:r>
        <w:rPr>
          <w:rFonts w:hint="eastAsia" w:ascii="Times New Roman" w:hAnsi="Times New Roman" w:eastAsia="仿宋_GB2312"/>
          <w:sz w:val="32"/>
          <w:szCs w:val="32"/>
        </w:rPr>
        <w:t xml:space="preserve"> </w:t>
      </w:r>
      <w:bookmarkEnd w:id="124"/>
      <w:r>
        <w:rPr>
          <w:rFonts w:hint="eastAsia" w:ascii="Times New Roman" w:hAnsi="Times New Roman" w:eastAsia="仿宋_GB2312"/>
          <w:sz w:val="32"/>
          <w:szCs w:val="32"/>
        </w:rPr>
        <w:t>%。具体情况如下：</w:t>
      </w:r>
    </w:p>
    <w:p w14:paraId="52F9B69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一般公共预算拨款安排的“三公”经费预算支出</w:t>
      </w:r>
      <w:bookmarkStart w:id="125" w:name="PO_part2A6Amount9"/>
      <w:permStart w:id="139" w:edGrp="everyone"/>
      <w:r>
        <w:rPr>
          <w:rFonts w:hint="eastAsia" w:ascii="Times New Roman" w:hAnsi="Times New Roman" w:eastAsia="仿宋_GB2312"/>
          <w:sz w:val="32"/>
          <w:szCs w:val="32"/>
          <w:lang w:val="en-US" w:eastAsia="zh-CN"/>
        </w:rPr>
        <w:t>450.5</w:t>
      </w:r>
      <w:permEnd w:id="139"/>
      <w:r>
        <w:rPr>
          <w:rFonts w:hint="eastAsia" w:ascii="Times New Roman" w:hAnsi="Times New Roman" w:eastAsia="仿宋_GB2312"/>
          <w:sz w:val="11"/>
          <w:szCs w:val="11"/>
        </w:rPr>
        <w:t xml:space="preserve"> </w:t>
      </w:r>
      <w:bookmarkEnd w:id="125"/>
      <w:r>
        <w:rPr>
          <w:rFonts w:hint="eastAsia" w:ascii="Times New Roman" w:hAnsi="Times New Roman" w:eastAsia="仿宋_GB2312"/>
          <w:sz w:val="32"/>
          <w:szCs w:val="32"/>
        </w:rPr>
        <w:t>万元，与上年预算相比</w:t>
      </w:r>
      <w:bookmarkStart w:id="126" w:name="PO_part2A6Reason1"/>
      <w:permStart w:id="140" w:edGrp="everyone"/>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40.95</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8.33</w:t>
      </w:r>
      <w:r>
        <w:rPr>
          <w:rFonts w:hint="eastAsia" w:ascii="Times New Roman" w:hAnsi="Times New Roman" w:eastAsia="仿宋_GB2312"/>
          <w:sz w:val="32"/>
          <w:szCs w:val="32"/>
        </w:rPr>
        <w:t>%</w:t>
      </w:r>
      <w:permEnd w:id="140"/>
      <w:r>
        <w:rPr>
          <w:rFonts w:hint="eastAsia" w:ascii="Times New Roman" w:hAnsi="Times New Roman" w:eastAsia="仿宋_GB2312"/>
          <w:sz w:val="11"/>
          <w:szCs w:val="11"/>
        </w:rPr>
        <w:t xml:space="preserve"> </w:t>
      </w:r>
      <w:bookmarkEnd w:id="126"/>
      <w:r>
        <w:rPr>
          <w:rFonts w:hint="eastAsia" w:ascii="Times New Roman" w:hAnsi="Times New Roman" w:eastAsia="仿宋_GB2312"/>
          <w:sz w:val="32"/>
          <w:szCs w:val="32"/>
        </w:rPr>
        <w:t>；其中：</w:t>
      </w:r>
    </w:p>
    <w:p w14:paraId="0C20450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1．因公出国（境）费预算</w:t>
      </w:r>
      <w:bookmarkStart w:id="127" w:name="PO_part2A6Amount10"/>
      <w:permStart w:id="141" w:edGrp="everyone"/>
      <w:r>
        <w:rPr>
          <w:rFonts w:hint="eastAsia" w:ascii="Times New Roman" w:hAnsi="Times New Roman" w:eastAsia="仿宋_GB2312"/>
          <w:sz w:val="32"/>
          <w:szCs w:val="32"/>
        </w:rPr>
        <w:t>0.00</w:t>
      </w:r>
      <w:permEnd w:id="141"/>
      <w:r>
        <w:rPr>
          <w:rFonts w:hint="eastAsia" w:ascii="Times New Roman" w:hAnsi="Times New Roman" w:eastAsia="仿宋_GB2312"/>
          <w:sz w:val="11"/>
          <w:szCs w:val="11"/>
        </w:rPr>
        <w:t xml:space="preserve"> </w:t>
      </w:r>
      <w:bookmarkEnd w:id="127"/>
      <w:r>
        <w:rPr>
          <w:rFonts w:hint="eastAsia" w:ascii="Times New Roman" w:hAnsi="Times New Roman" w:eastAsia="仿宋_GB2312"/>
          <w:sz w:val="32"/>
          <w:szCs w:val="32"/>
        </w:rPr>
        <w:t>万元，与上年预算相比</w:t>
      </w:r>
      <w:bookmarkStart w:id="128" w:name="PO_part2A6Amount15"/>
      <w:permStart w:id="142" w:edGrp="everyone"/>
      <w:r>
        <w:rPr>
          <w:rFonts w:hint="eastAsia" w:ascii="Times New Roman" w:hAnsi="Times New Roman" w:eastAsia="仿宋_GB2312"/>
          <w:sz w:val="32"/>
          <w:szCs w:val="32"/>
        </w:rPr>
        <w:t>同为0万元，不可比</w:t>
      </w:r>
      <w:permEnd w:id="142"/>
      <w:r>
        <w:rPr>
          <w:rFonts w:hint="eastAsia" w:ascii="Times New Roman" w:hAnsi="Times New Roman" w:eastAsia="仿宋_GB2312"/>
          <w:sz w:val="11"/>
          <w:szCs w:val="11"/>
        </w:rPr>
        <w:t xml:space="preserve"> </w:t>
      </w:r>
      <w:bookmarkEnd w:id="128"/>
      <w:r>
        <w:rPr>
          <w:rFonts w:hint="eastAsia" w:ascii="Times New Roman" w:hAnsi="Times New Roman" w:eastAsia="仿宋_GB2312"/>
          <w:sz w:val="32"/>
          <w:szCs w:val="32"/>
        </w:rPr>
        <w:t>，主要原因是：</w:t>
      </w:r>
      <w:permStart w:id="143" w:edGrp="everyone"/>
      <w:bookmarkStart w:id="129" w:name="PO_part2A6Reason2"/>
      <w:r>
        <w:rPr>
          <w:rFonts w:hint="eastAsia" w:ascii="Times New Roman" w:hAnsi="Times New Roman" w:eastAsia="仿宋_GB2312"/>
          <w:sz w:val="32"/>
          <w:szCs w:val="32"/>
        </w:rPr>
        <w:t>不存在此项内容</w:t>
      </w:r>
      <w:permEnd w:id="143"/>
      <w:r>
        <w:rPr>
          <w:rFonts w:hint="eastAsia" w:ascii="Times New Roman" w:hAnsi="Times New Roman" w:eastAsia="仿宋_GB2312"/>
          <w:sz w:val="11"/>
          <w:szCs w:val="11"/>
        </w:rPr>
        <w:t xml:space="preserve"> </w:t>
      </w:r>
      <w:bookmarkEnd w:id="129"/>
      <w:r>
        <w:rPr>
          <w:rFonts w:hint="eastAsia" w:ascii="Times New Roman" w:hAnsi="Times New Roman" w:eastAsia="仿宋_GB2312"/>
          <w:sz w:val="32"/>
          <w:szCs w:val="32"/>
        </w:rPr>
        <w:t>。</w:t>
      </w:r>
    </w:p>
    <w:p w14:paraId="3D8344E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2．公务用车购置及运行维护费预算支出</w:t>
      </w:r>
      <w:bookmarkStart w:id="130" w:name="PO_part2A6Amount11"/>
      <w:permStart w:id="144" w:edGrp="everyone"/>
      <w:r>
        <w:rPr>
          <w:rFonts w:hint="eastAsia" w:ascii="Times New Roman" w:hAnsi="Times New Roman" w:eastAsia="仿宋_GB2312"/>
          <w:sz w:val="32"/>
          <w:szCs w:val="32"/>
        </w:rPr>
        <w:t>39.00</w:t>
      </w:r>
      <w:permEnd w:id="144"/>
      <w:r>
        <w:rPr>
          <w:rFonts w:hint="eastAsia" w:ascii="Times New Roman" w:hAnsi="Times New Roman" w:eastAsia="仿宋_GB2312"/>
          <w:sz w:val="11"/>
          <w:szCs w:val="11"/>
        </w:rPr>
        <w:t xml:space="preserve"> </w:t>
      </w:r>
      <w:bookmarkEnd w:id="130"/>
      <w:r>
        <w:rPr>
          <w:rFonts w:hint="eastAsia" w:ascii="Times New Roman" w:hAnsi="Times New Roman" w:eastAsia="仿宋_GB2312"/>
          <w:sz w:val="32"/>
          <w:szCs w:val="32"/>
        </w:rPr>
        <w:t>万元。其中：</w:t>
      </w:r>
    </w:p>
    <w:p w14:paraId="22907D7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（1）公务用车购置预算支出</w:t>
      </w:r>
      <w:permStart w:id="145" w:edGrp="everyone"/>
      <w:bookmarkStart w:id="131" w:name="PO_part2A6Amount12"/>
      <w:r>
        <w:rPr>
          <w:rFonts w:hint="eastAsia" w:ascii="Times New Roman" w:hAnsi="Times New Roman" w:eastAsia="仿宋_GB2312"/>
          <w:sz w:val="32"/>
          <w:szCs w:val="32"/>
        </w:rPr>
        <w:t>0.00</w:t>
      </w:r>
      <w:permEnd w:id="145"/>
      <w:r>
        <w:rPr>
          <w:rFonts w:hint="eastAsia" w:ascii="Times New Roman" w:hAnsi="Times New Roman" w:eastAsia="仿宋_GB2312"/>
          <w:sz w:val="11"/>
          <w:szCs w:val="11"/>
        </w:rPr>
        <w:t xml:space="preserve"> </w:t>
      </w:r>
      <w:bookmarkEnd w:id="131"/>
      <w:r>
        <w:rPr>
          <w:rFonts w:hint="eastAsia" w:ascii="Times New Roman" w:hAnsi="Times New Roman" w:eastAsia="仿宋_GB2312"/>
          <w:sz w:val="32"/>
          <w:szCs w:val="32"/>
        </w:rPr>
        <w:t>万元，与上年预算相比</w:t>
      </w:r>
      <w:bookmarkStart w:id="132" w:name="PO_part2A6Amount16"/>
      <w:permStart w:id="146" w:edGrp="everyone"/>
      <w:r>
        <w:rPr>
          <w:rFonts w:hint="eastAsia" w:ascii="Times New Roman" w:hAnsi="Times New Roman" w:eastAsia="仿宋_GB2312"/>
          <w:sz w:val="32"/>
          <w:szCs w:val="32"/>
        </w:rPr>
        <w:t>同为0万元，不可比</w:t>
      </w:r>
      <w:permEnd w:id="146"/>
      <w:r>
        <w:rPr>
          <w:rFonts w:hint="eastAsia" w:ascii="Times New Roman" w:hAnsi="Times New Roman" w:eastAsia="仿宋_GB2312"/>
          <w:sz w:val="11"/>
          <w:szCs w:val="11"/>
        </w:rPr>
        <w:t xml:space="preserve"> </w:t>
      </w:r>
      <w:bookmarkEnd w:id="132"/>
      <w:r>
        <w:rPr>
          <w:rFonts w:hint="eastAsia" w:ascii="Times New Roman" w:hAnsi="Times New Roman" w:eastAsia="仿宋_GB2312"/>
          <w:sz w:val="32"/>
          <w:szCs w:val="32"/>
        </w:rPr>
        <w:t>，主要原因是：</w:t>
      </w:r>
      <w:permStart w:id="147" w:edGrp="everyone"/>
      <w:bookmarkStart w:id="133" w:name="PO_part2A6Reason3"/>
      <w:r>
        <w:rPr>
          <w:rFonts w:hint="eastAsia" w:ascii="Times New Roman" w:hAnsi="Times New Roman" w:eastAsia="仿宋_GB2312"/>
          <w:sz w:val="32"/>
          <w:szCs w:val="32"/>
        </w:rPr>
        <w:t>不存在此项内容</w:t>
      </w:r>
      <w:permEnd w:id="147"/>
      <w:r>
        <w:rPr>
          <w:rFonts w:hint="eastAsia" w:ascii="Times New Roman" w:hAnsi="Times New Roman" w:eastAsia="仿宋_GB2312"/>
          <w:sz w:val="11"/>
          <w:szCs w:val="11"/>
        </w:rPr>
        <w:t xml:space="preserve"> </w:t>
      </w:r>
      <w:bookmarkEnd w:id="133"/>
      <w:r>
        <w:rPr>
          <w:rFonts w:hint="eastAsia" w:ascii="Times New Roman" w:hAnsi="Times New Roman" w:eastAsia="仿宋_GB2312"/>
          <w:sz w:val="32"/>
          <w:szCs w:val="32"/>
        </w:rPr>
        <w:t>。</w:t>
      </w:r>
    </w:p>
    <w:p w14:paraId="55735EE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（2）公务用车运行维护费预算支出</w:t>
      </w:r>
      <w:permStart w:id="148" w:edGrp="everyone"/>
      <w:bookmarkStart w:id="134" w:name="PO_part2A6Amount13"/>
      <w:r>
        <w:rPr>
          <w:rFonts w:hint="eastAsia" w:ascii="Times New Roman" w:hAnsi="Times New Roman" w:eastAsia="仿宋_GB2312"/>
          <w:sz w:val="32"/>
          <w:szCs w:val="32"/>
          <w:lang w:val="en-US" w:eastAsia="zh-CN"/>
        </w:rPr>
        <w:t>438.15</w:t>
      </w:r>
      <w:permEnd w:id="148"/>
      <w:r>
        <w:rPr>
          <w:rFonts w:hint="eastAsia" w:ascii="Times New Roman" w:hAnsi="Times New Roman" w:eastAsia="仿宋_GB2312"/>
          <w:sz w:val="11"/>
          <w:szCs w:val="11"/>
        </w:rPr>
        <w:t xml:space="preserve"> </w:t>
      </w:r>
      <w:bookmarkEnd w:id="134"/>
      <w:r>
        <w:rPr>
          <w:rFonts w:hint="eastAsia" w:ascii="Times New Roman" w:hAnsi="Times New Roman" w:eastAsia="仿宋_GB2312"/>
          <w:sz w:val="32"/>
          <w:szCs w:val="32"/>
        </w:rPr>
        <w:t>万元，与上年预算相比</w:t>
      </w:r>
      <w:permStart w:id="149" w:edGrp="everyone"/>
      <w:bookmarkStart w:id="135" w:name="PO_part2A6Amount17"/>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7.79</w:t>
      </w:r>
      <w:r>
        <w:rPr>
          <w:rFonts w:hint="eastAsia" w:ascii="Times New Roman" w:hAnsi="Times New Roman" w:eastAsia="仿宋_GB2312"/>
          <w:sz w:val="32"/>
          <w:szCs w:val="32"/>
        </w:rPr>
        <w:t>%</w:t>
      </w:r>
      <w:permEnd w:id="149"/>
      <w:r>
        <w:rPr>
          <w:rFonts w:hint="eastAsia" w:ascii="Times New Roman" w:hAnsi="Times New Roman" w:eastAsia="仿宋_GB2312"/>
          <w:sz w:val="11"/>
          <w:szCs w:val="11"/>
        </w:rPr>
        <w:t xml:space="preserve"> </w:t>
      </w:r>
      <w:bookmarkEnd w:id="135"/>
      <w:r>
        <w:rPr>
          <w:rFonts w:hint="eastAsia" w:ascii="Times New Roman" w:hAnsi="Times New Roman" w:eastAsia="仿宋_GB2312"/>
          <w:sz w:val="32"/>
          <w:szCs w:val="32"/>
        </w:rPr>
        <w:t>，主要原因是：</w:t>
      </w:r>
      <w:permStart w:id="150" w:edGrp="everyone"/>
      <w:bookmarkStart w:id="136" w:name="PO_part2A6Reason4"/>
      <w:r>
        <w:rPr>
          <w:rFonts w:hint="eastAsia" w:ascii="Times New Roman" w:hAnsi="Times New Roman" w:eastAsia="仿宋_GB2312"/>
          <w:sz w:val="32"/>
          <w:szCs w:val="32"/>
        </w:rPr>
        <w:t>贯彻落实中央“过紧日子”文件精神，严格按照每辆公车3.5万元养护费用不超标</w:t>
      </w:r>
      <w:permEnd w:id="150"/>
      <w:bookmarkStart w:id="183" w:name="_GoBack"/>
      <w:bookmarkEnd w:id="183"/>
      <w:r>
        <w:rPr>
          <w:rFonts w:hint="eastAsia" w:ascii="Times New Roman" w:hAnsi="Times New Roman" w:eastAsia="仿宋_GB2312"/>
          <w:sz w:val="11"/>
          <w:szCs w:val="11"/>
        </w:rPr>
        <w:t xml:space="preserve"> </w:t>
      </w:r>
      <w:bookmarkEnd w:id="136"/>
      <w:r>
        <w:rPr>
          <w:rFonts w:hint="eastAsia" w:ascii="Times New Roman" w:hAnsi="Times New Roman" w:eastAsia="仿宋_GB2312"/>
          <w:sz w:val="32"/>
          <w:szCs w:val="32"/>
        </w:rPr>
        <w:t>。</w:t>
      </w:r>
    </w:p>
    <w:p w14:paraId="05C5622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3．公务接待费预算支出</w:t>
      </w:r>
      <w:permStart w:id="151" w:edGrp="everyone"/>
      <w:bookmarkStart w:id="137" w:name="PO_part2A6Amount14"/>
      <w:r>
        <w:rPr>
          <w:rFonts w:hint="eastAsia" w:ascii="Times New Roman" w:hAnsi="Times New Roman" w:eastAsia="仿宋_GB2312"/>
          <w:sz w:val="32"/>
          <w:szCs w:val="32"/>
          <w:lang w:val="en-US" w:eastAsia="zh-CN"/>
        </w:rPr>
        <w:t>12.35</w:t>
      </w:r>
      <w:permEnd w:id="151"/>
      <w:r>
        <w:rPr>
          <w:rFonts w:hint="eastAsia" w:ascii="Times New Roman" w:hAnsi="Times New Roman" w:eastAsia="仿宋_GB2312"/>
          <w:sz w:val="11"/>
          <w:szCs w:val="11"/>
        </w:rPr>
        <w:t xml:space="preserve"> </w:t>
      </w:r>
      <w:bookmarkEnd w:id="137"/>
      <w:r>
        <w:rPr>
          <w:rFonts w:hint="eastAsia" w:ascii="Times New Roman" w:hAnsi="Times New Roman" w:eastAsia="仿宋_GB2312"/>
          <w:sz w:val="32"/>
          <w:szCs w:val="32"/>
        </w:rPr>
        <w:t>万元，与上年预算相比</w:t>
      </w:r>
      <w:bookmarkStart w:id="138" w:name="PO_part2A6Amount18"/>
      <w:permStart w:id="152" w:edGrp="everyone"/>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3.95</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24.23</w:t>
      </w:r>
      <w:r>
        <w:rPr>
          <w:rFonts w:hint="eastAsia" w:ascii="Times New Roman" w:hAnsi="Times New Roman" w:eastAsia="仿宋_GB2312"/>
          <w:sz w:val="32"/>
          <w:szCs w:val="32"/>
        </w:rPr>
        <w:t>%</w:t>
      </w:r>
      <w:permEnd w:id="152"/>
      <w:r>
        <w:rPr>
          <w:rFonts w:hint="eastAsia" w:ascii="Times New Roman" w:hAnsi="Times New Roman" w:eastAsia="仿宋_GB2312"/>
          <w:sz w:val="11"/>
          <w:szCs w:val="11"/>
        </w:rPr>
        <w:t xml:space="preserve"> </w:t>
      </w:r>
      <w:bookmarkEnd w:id="138"/>
      <w:r>
        <w:rPr>
          <w:rFonts w:hint="eastAsia" w:ascii="Times New Roman" w:hAnsi="Times New Roman" w:eastAsia="仿宋_GB2312"/>
          <w:sz w:val="32"/>
          <w:szCs w:val="32"/>
        </w:rPr>
        <w:t>，主要原因是：</w:t>
      </w:r>
      <w:bookmarkStart w:id="139" w:name="PO_part2A6Reason5"/>
      <w:permStart w:id="153" w:edGrp="everyone"/>
      <w:r>
        <w:rPr>
          <w:rFonts w:hint="eastAsia" w:ascii="Times New Roman" w:hAnsi="Times New Roman" w:eastAsia="仿宋_GB2312"/>
          <w:sz w:val="32"/>
          <w:szCs w:val="32"/>
        </w:rPr>
        <w:t>贯彻政府“过紧日子”精神，通过缩减公务接待次数和人数，达到减少公务接待费的目的</w:t>
      </w:r>
      <w:permEnd w:id="153"/>
      <w:r>
        <w:rPr>
          <w:rFonts w:hint="eastAsia" w:ascii="Times New Roman" w:hAnsi="Times New Roman" w:eastAsia="仿宋_GB2312"/>
          <w:sz w:val="11"/>
          <w:szCs w:val="11"/>
        </w:rPr>
        <w:t xml:space="preserve"> </w:t>
      </w:r>
      <w:bookmarkEnd w:id="139"/>
      <w:r>
        <w:rPr>
          <w:rFonts w:hint="eastAsia" w:ascii="Times New Roman" w:hAnsi="Times New Roman" w:eastAsia="仿宋_GB2312"/>
          <w:sz w:val="32"/>
          <w:szCs w:val="32"/>
        </w:rPr>
        <w:t>。</w:t>
      </w:r>
    </w:p>
    <w:p w14:paraId="17139002">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八、政府性基金预算支出预算情况说明</w:t>
      </w:r>
    </w:p>
    <w:p w14:paraId="28EE42C4">
      <w:pPr>
        <w:pStyle w:val="4"/>
        <w:spacing w:line="560" w:lineRule="exact"/>
        <w:ind w:left="17" w:leftChars="8" w:firstLine="640" w:firstLineChars="200"/>
        <w:rPr>
          <w:rFonts w:ascii="Times New Roman" w:hAnsi="Times New Roman" w:eastAsia="仿宋_GB2312" w:cstheme="minorBidi"/>
          <w:sz w:val="32"/>
          <w:szCs w:val="32"/>
          <w:lang w:eastAsia="zh-CN"/>
        </w:rPr>
      </w:pPr>
      <w:bookmarkStart w:id="140" w:name="PO_part2A7Amount1"/>
      <w:permStart w:id="154" w:edGrp="everyone"/>
      <w:r>
        <w:rPr>
          <w:rFonts w:hint="eastAsia" w:ascii="Times New Roman" w:hAnsi="Times New Roman" w:eastAsia="仿宋_GB2312" w:cstheme="minorBidi"/>
          <w:sz w:val="32"/>
          <w:szCs w:val="32"/>
          <w:lang w:eastAsia="zh-CN"/>
        </w:rPr>
        <w:t>内蒙古自治区特种设备检验研究院</w:t>
      </w:r>
      <w:permEnd w:id="154"/>
      <w:r>
        <w:rPr>
          <w:rFonts w:hint="eastAsia" w:ascii="Times New Roman" w:hAnsi="Times New Roman" w:eastAsia="仿宋_GB2312" w:cstheme="minorBidi"/>
          <w:sz w:val="11"/>
          <w:szCs w:val="11"/>
          <w:lang w:eastAsia="zh-CN"/>
        </w:rPr>
        <w:t xml:space="preserve"> </w:t>
      </w:r>
      <w:bookmarkEnd w:id="140"/>
      <w:r>
        <w:rPr>
          <w:rFonts w:hint="eastAsia" w:ascii="Times New Roman" w:hAnsi="Times New Roman" w:eastAsia="仿宋_GB2312" w:cstheme="minorBidi"/>
          <w:sz w:val="32"/>
          <w:szCs w:val="32"/>
          <w:lang w:eastAsia="zh-CN"/>
        </w:rPr>
        <w:t>2025年度政府性基金支出预算支出</w:t>
      </w:r>
      <w:permStart w:id="155" w:edGrp="everyone"/>
      <w:bookmarkStart w:id="141" w:name="PO_part2A7Amount2"/>
      <w:r>
        <w:rPr>
          <w:rFonts w:hint="eastAsia" w:ascii="Times New Roman" w:hAnsi="Times New Roman" w:eastAsia="仿宋_GB2312" w:cstheme="minorBidi"/>
          <w:sz w:val="32"/>
          <w:szCs w:val="32"/>
          <w:lang w:eastAsia="zh-CN"/>
        </w:rPr>
        <w:t>0.00</w:t>
      </w:r>
      <w:permEnd w:id="155"/>
      <w:r>
        <w:rPr>
          <w:rFonts w:hint="eastAsia" w:ascii="Times New Roman" w:hAnsi="Times New Roman" w:eastAsia="仿宋_GB2312" w:cstheme="minorBidi"/>
          <w:sz w:val="11"/>
          <w:szCs w:val="11"/>
          <w:lang w:eastAsia="zh-CN"/>
        </w:rPr>
        <w:t xml:space="preserve"> </w:t>
      </w:r>
      <w:bookmarkEnd w:id="141"/>
      <w:r>
        <w:rPr>
          <w:rFonts w:hint="eastAsia" w:ascii="Times New Roman" w:hAnsi="Times New Roman" w:eastAsia="仿宋_GB2312" w:cstheme="minorBidi"/>
          <w:sz w:val="32"/>
          <w:szCs w:val="32"/>
          <w:lang w:eastAsia="zh-CN"/>
        </w:rPr>
        <w:t>万元。与上年预算相比</w:t>
      </w:r>
      <w:permStart w:id="156" w:edGrp="everyone"/>
      <w:bookmarkStart w:id="142" w:name="PO_part2A7Reason1"/>
      <w:r>
        <w:rPr>
          <w:rFonts w:hint="eastAsia" w:ascii="Times New Roman" w:hAnsi="Times New Roman" w:eastAsia="仿宋_GB2312" w:cstheme="minorBidi"/>
          <w:sz w:val="32"/>
          <w:szCs w:val="32"/>
          <w:lang w:eastAsia="zh-CN"/>
        </w:rPr>
        <w:t>同为0万元，不可比</w:t>
      </w:r>
      <w:permEnd w:id="156"/>
      <w:r>
        <w:rPr>
          <w:rFonts w:hint="eastAsia" w:ascii="Times New Roman" w:hAnsi="Times New Roman" w:eastAsia="仿宋_GB2312" w:cstheme="minorBidi"/>
          <w:sz w:val="11"/>
          <w:szCs w:val="11"/>
          <w:lang w:eastAsia="zh-CN"/>
        </w:rPr>
        <w:t xml:space="preserve"> </w:t>
      </w:r>
      <w:bookmarkEnd w:id="142"/>
      <w:r>
        <w:rPr>
          <w:rFonts w:hint="eastAsia" w:ascii="Times New Roman" w:hAnsi="Times New Roman" w:eastAsia="仿宋_GB2312" w:cstheme="minorBidi"/>
          <w:sz w:val="32"/>
          <w:szCs w:val="32"/>
          <w:lang w:eastAsia="zh-CN"/>
        </w:rPr>
        <w:t>，主要原因：</w:t>
      </w:r>
      <w:bookmarkStart w:id="143" w:name="PO_part2A7Reason2"/>
      <w:permStart w:id="157" w:edGrp="everyone"/>
      <w:r>
        <w:rPr>
          <w:rFonts w:hint="eastAsia" w:ascii="Times New Roman" w:hAnsi="Times New Roman" w:eastAsia="仿宋_GB2312" w:cstheme="minorBidi"/>
          <w:sz w:val="32"/>
          <w:szCs w:val="32"/>
          <w:lang w:eastAsia="zh-CN"/>
        </w:rPr>
        <w:t>我单位不涉及政府性基金预算</w:t>
      </w:r>
      <w:permEnd w:id="157"/>
      <w:r>
        <w:rPr>
          <w:rFonts w:hint="eastAsia" w:ascii="Times New Roman" w:hAnsi="Times New Roman" w:eastAsia="仿宋_GB2312" w:cstheme="minorBidi"/>
          <w:sz w:val="11"/>
          <w:szCs w:val="11"/>
          <w:lang w:eastAsia="zh-CN"/>
        </w:rPr>
        <w:t xml:space="preserve"> </w:t>
      </w:r>
      <w:bookmarkEnd w:id="143"/>
      <w:r>
        <w:rPr>
          <w:rFonts w:hint="eastAsia" w:ascii="Times New Roman" w:hAnsi="Times New Roman" w:eastAsia="仿宋_GB2312" w:cstheme="minorBidi"/>
          <w:sz w:val="32"/>
          <w:szCs w:val="32"/>
          <w:lang w:eastAsia="zh-CN"/>
        </w:rPr>
        <w:t>。</w:t>
      </w:r>
      <w:permStart w:id="158" w:edGrp="everyone"/>
      <w:bookmarkStart w:id="144" w:name="PO_part2A7Reason3"/>
      <w:r>
        <w:rPr>
          <w:rFonts w:hint="eastAsia" w:ascii="Times New Roman" w:hAnsi="Times New Roman" w:eastAsia="仿宋_GB2312" w:cstheme="minorBidi"/>
          <w:sz w:val="32"/>
          <w:szCs w:val="32"/>
          <w:lang w:eastAsia="zh-CN"/>
        </w:rPr>
        <w:t xml:space="preserve"> </w:t>
      </w:r>
      <w:permEnd w:id="158"/>
    </w:p>
    <w:bookmarkEnd w:id="144"/>
    <w:p w14:paraId="2E36DAC0">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九、国有资本经营预算支出预算情况说明</w:t>
      </w:r>
    </w:p>
    <w:p w14:paraId="4EAD07D3">
      <w:pPr>
        <w:spacing w:line="560" w:lineRule="exact"/>
        <w:ind w:firstLine="640" w:firstLineChars="200"/>
        <w:rPr>
          <w:rFonts w:ascii="Times New Roman" w:hAnsi="Times New Roman" w:eastAsia="仿宋_GB2312"/>
          <w:sz w:val="32"/>
          <w:szCs w:val="32"/>
        </w:rPr>
      </w:pPr>
      <w:bookmarkStart w:id="145" w:name="PO_part2A8Amount1"/>
      <w:permStart w:id="159" w:edGrp="everyone"/>
      <w:r>
        <w:rPr>
          <w:rFonts w:hint="eastAsia" w:ascii="Times New Roman" w:hAnsi="Times New Roman" w:eastAsia="仿宋_GB2312"/>
          <w:sz w:val="32"/>
          <w:szCs w:val="32"/>
        </w:rPr>
        <w:t>内蒙古自治区特种设备检验研究院</w:t>
      </w:r>
      <w:permEnd w:id="159"/>
      <w:r>
        <w:rPr>
          <w:rFonts w:hint="eastAsia" w:ascii="Times New Roman" w:hAnsi="Times New Roman" w:eastAsia="仿宋_GB2312"/>
          <w:sz w:val="11"/>
          <w:szCs w:val="11"/>
        </w:rPr>
        <w:t xml:space="preserve"> </w:t>
      </w:r>
      <w:bookmarkEnd w:id="145"/>
      <w:r>
        <w:rPr>
          <w:rFonts w:hint="eastAsia" w:ascii="Times New Roman" w:hAnsi="Times New Roman" w:eastAsia="仿宋_GB2312"/>
          <w:sz w:val="32"/>
          <w:szCs w:val="32"/>
        </w:rPr>
        <w:t>2025年度国有资本经营预算支出</w:t>
      </w:r>
      <w:permStart w:id="160" w:edGrp="everyone"/>
      <w:bookmarkStart w:id="146" w:name="PO_part2A8Amount2"/>
      <w:r>
        <w:rPr>
          <w:rFonts w:hint="eastAsia" w:ascii="Times New Roman" w:hAnsi="Times New Roman" w:eastAsia="仿宋_GB2312"/>
          <w:sz w:val="32"/>
          <w:szCs w:val="32"/>
        </w:rPr>
        <w:t>0.00</w:t>
      </w:r>
      <w:permEnd w:id="160"/>
      <w:r>
        <w:rPr>
          <w:rFonts w:hint="eastAsia" w:ascii="Times New Roman" w:hAnsi="Times New Roman" w:eastAsia="仿宋_GB2312"/>
          <w:sz w:val="11"/>
          <w:szCs w:val="11"/>
        </w:rPr>
        <w:t xml:space="preserve"> </w:t>
      </w:r>
      <w:bookmarkEnd w:id="146"/>
      <w:r>
        <w:rPr>
          <w:rFonts w:hint="eastAsia" w:ascii="Times New Roman" w:hAnsi="Times New Roman" w:eastAsia="仿宋_GB2312"/>
          <w:sz w:val="32"/>
          <w:szCs w:val="32"/>
        </w:rPr>
        <w:t>万元。与上年预算相比</w:t>
      </w:r>
      <w:bookmarkStart w:id="147" w:name="PO_part2A8Reason1"/>
      <w:permStart w:id="161" w:edGrp="everyone"/>
      <w:r>
        <w:rPr>
          <w:rFonts w:hint="eastAsia" w:ascii="Times New Roman" w:hAnsi="Times New Roman" w:eastAsia="仿宋_GB2312"/>
          <w:sz w:val="32"/>
          <w:szCs w:val="32"/>
        </w:rPr>
        <w:t>同为0万元，不可比</w:t>
      </w:r>
      <w:permEnd w:id="161"/>
      <w:r>
        <w:rPr>
          <w:rFonts w:hint="eastAsia" w:ascii="Times New Roman" w:hAnsi="Times New Roman" w:eastAsia="仿宋_GB2312"/>
          <w:sz w:val="11"/>
          <w:szCs w:val="11"/>
        </w:rPr>
        <w:t xml:space="preserve"> </w:t>
      </w:r>
      <w:bookmarkEnd w:id="147"/>
      <w:r>
        <w:rPr>
          <w:rFonts w:hint="eastAsia" w:ascii="Times New Roman" w:hAnsi="Times New Roman" w:eastAsia="仿宋_GB2312"/>
          <w:sz w:val="32"/>
          <w:szCs w:val="32"/>
        </w:rPr>
        <w:t>，主要原因：</w:t>
      </w:r>
      <w:permStart w:id="162" w:edGrp="everyone"/>
      <w:bookmarkStart w:id="148" w:name="PO_part2A8Reason2"/>
      <w:r>
        <w:rPr>
          <w:rFonts w:hint="eastAsia" w:ascii="Times New Roman" w:hAnsi="Times New Roman" w:eastAsia="仿宋_GB2312"/>
          <w:sz w:val="32"/>
          <w:szCs w:val="32"/>
        </w:rPr>
        <w:t>我单位不涉及国有资本经营预算</w:t>
      </w:r>
      <w:permEnd w:id="162"/>
      <w:r>
        <w:rPr>
          <w:rFonts w:hint="eastAsia" w:ascii="Times New Roman" w:hAnsi="Times New Roman" w:eastAsia="仿宋_GB2312"/>
          <w:sz w:val="15"/>
          <w:szCs w:val="15"/>
        </w:rPr>
        <w:t xml:space="preserve"> </w:t>
      </w:r>
      <w:bookmarkEnd w:id="148"/>
      <w:r>
        <w:rPr>
          <w:rFonts w:hint="eastAsia" w:ascii="Times New Roman" w:hAnsi="Times New Roman" w:eastAsia="仿宋_GB2312"/>
          <w:sz w:val="32"/>
          <w:szCs w:val="32"/>
        </w:rPr>
        <w:t>。</w:t>
      </w:r>
      <w:r>
        <w:rPr>
          <w:rFonts w:hint="eastAsia" w:ascii="Times New Roman" w:hAnsi="Times New Roman" w:eastAsia="仿宋_GB2312"/>
          <w:sz w:val="11"/>
          <w:szCs w:val="11"/>
        </w:rPr>
        <w:t xml:space="preserve"> </w:t>
      </w:r>
      <w:bookmarkStart w:id="149" w:name="PO_part2A8Reason3"/>
      <w:permStart w:id="163" w:edGrp="everyone"/>
      <w:r>
        <w:rPr>
          <w:rFonts w:hint="eastAsia" w:ascii="Times New Roman" w:hAnsi="Times New Roman" w:eastAsia="仿宋_GB2312"/>
          <w:sz w:val="32"/>
          <w:szCs w:val="32"/>
        </w:rPr>
        <w:t xml:space="preserve"> </w:t>
      </w:r>
      <w:permEnd w:id="163"/>
    </w:p>
    <w:bookmarkEnd w:id="149"/>
    <w:p w14:paraId="5F3F4C6D">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十、项目支出预算情况说明</w:t>
      </w:r>
    </w:p>
    <w:p w14:paraId="775D182F">
      <w:pPr>
        <w:widowControl/>
        <w:snapToGrid w:val="0"/>
        <w:spacing w:line="600" w:lineRule="exact"/>
        <w:ind w:firstLine="640" w:firstLineChars="200"/>
        <w:rPr>
          <w:rFonts w:hint="eastAsia" w:ascii="仿宋" w:hAnsi="仿宋" w:eastAsia="仿宋" w:cs="仿宋"/>
          <w:sz w:val="31"/>
          <w:szCs w:val="31"/>
        </w:rPr>
      </w:pPr>
      <w:bookmarkStart w:id="150" w:name="PO_part2A9Amount1"/>
      <w:permStart w:id="164" w:edGrp="everyone"/>
      <w:r>
        <w:rPr>
          <w:rFonts w:hint="eastAsia" w:ascii="Times New Roman" w:hAnsi="Times New Roman" w:eastAsia="仿宋_GB2312"/>
          <w:sz w:val="32"/>
          <w:szCs w:val="32"/>
        </w:rPr>
        <w:t>内蒙古自治区特种设备检验研究院</w:t>
      </w:r>
      <w:permEnd w:id="164"/>
      <w:r>
        <w:rPr>
          <w:rFonts w:hint="eastAsia" w:ascii="Times New Roman" w:hAnsi="Times New Roman" w:eastAsia="仿宋_GB2312"/>
          <w:sz w:val="11"/>
          <w:szCs w:val="11"/>
        </w:rPr>
        <w:t xml:space="preserve"> </w:t>
      </w:r>
      <w:bookmarkEnd w:id="150"/>
      <w:r>
        <w:rPr>
          <w:rFonts w:hint="eastAsia" w:ascii="Times New Roman" w:hAnsi="Times New Roman" w:eastAsia="仿宋_GB2312"/>
          <w:sz w:val="32"/>
          <w:szCs w:val="32"/>
          <w:lang w:val="en-US" w:eastAsia="zh-CN"/>
        </w:rPr>
        <w:t>2025</w:t>
      </w:r>
      <w:r>
        <w:rPr>
          <w:rFonts w:hint="eastAsia" w:ascii="Times New Roman" w:hAnsi="Times New Roman" w:eastAsia="仿宋_GB2312"/>
          <w:sz w:val="32"/>
          <w:szCs w:val="32"/>
        </w:rPr>
        <w:t>年度预算安排项目</w:t>
      </w:r>
      <w:permStart w:id="165" w:edGrp="everyone"/>
      <w:bookmarkStart w:id="151" w:name="PO_part2A9Amount2"/>
      <w:r>
        <w:rPr>
          <w:rFonts w:hint="eastAsia" w:ascii="Times New Roman" w:hAnsi="Times New Roman" w:eastAsia="仿宋_GB2312"/>
          <w:sz w:val="32"/>
          <w:szCs w:val="32"/>
          <w:lang w:val="en-US" w:eastAsia="zh-CN"/>
        </w:rPr>
        <w:t>8</w:t>
      </w:r>
      <w:permEnd w:id="165"/>
      <w:r>
        <w:rPr>
          <w:rFonts w:hint="eastAsia" w:ascii="Times New Roman" w:hAnsi="Times New Roman" w:eastAsia="仿宋_GB2312"/>
          <w:sz w:val="11"/>
          <w:szCs w:val="11"/>
        </w:rPr>
        <w:t xml:space="preserve"> </w:t>
      </w:r>
      <w:bookmarkEnd w:id="151"/>
      <w:r>
        <w:rPr>
          <w:rFonts w:hint="eastAsia" w:ascii="Times New Roman" w:hAnsi="Times New Roman" w:eastAsia="仿宋_GB2312"/>
          <w:sz w:val="32"/>
          <w:szCs w:val="32"/>
        </w:rPr>
        <w:t>个，项目支出总金额</w:t>
      </w:r>
      <w:bookmarkStart w:id="152" w:name="PO_part2A9Amount5"/>
      <w:permStart w:id="166" w:edGrp="everyone"/>
      <w:r>
        <w:rPr>
          <w:rFonts w:hint="eastAsia" w:ascii="Times New Roman" w:hAnsi="Times New Roman" w:eastAsia="仿宋_GB2312"/>
          <w:sz w:val="32"/>
          <w:szCs w:val="32"/>
          <w:lang w:val="en-US" w:eastAsia="zh-CN"/>
        </w:rPr>
        <w:t>39438.63</w:t>
      </w:r>
      <w:permEnd w:id="166"/>
      <w:r>
        <w:rPr>
          <w:rFonts w:hint="eastAsia" w:ascii="Times New Roman" w:hAnsi="Times New Roman" w:eastAsia="仿宋_GB2312"/>
          <w:sz w:val="11"/>
          <w:szCs w:val="11"/>
        </w:rPr>
        <w:t xml:space="preserve"> </w:t>
      </w:r>
      <w:bookmarkEnd w:id="152"/>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其中，</w:t>
      </w:r>
      <w:r>
        <w:rPr>
          <w:rFonts w:hint="eastAsia" w:ascii="Times New Roman" w:hAnsi="Times New Roman" w:eastAsia="仿宋_GB2312"/>
          <w:sz w:val="32"/>
          <w:szCs w:val="32"/>
        </w:rPr>
        <w:t>财政</w:t>
      </w:r>
      <w:r>
        <w:rPr>
          <w:rFonts w:hint="eastAsia" w:ascii="Times New Roman" w:hAnsi="Times New Roman" w:eastAsia="仿宋_GB2312"/>
          <w:sz w:val="32"/>
          <w:szCs w:val="32"/>
          <w:lang w:val="en-US" w:eastAsia="zh-CN"/>
        </w:rPr>
        <w:t>本年</w:t>
      </w:r>
      <w:r>
        <w:rPr>
          <w:rFonts w:hint="eastAsia" w:ascii="Times New Roman" w:hAnsi="Times New Roman" w:eastAsia="仿宋_GB2312"/>
          <w:sz w:val="32"/>
          <w:szCs w:val="32"/>
        </w:rPr>
        <w:t>拨款金额</w:t>
      </w:r>
      <w:bookmarkStart w:id="153" w:name="PO_part2A9Amount7"/>
      <w:permStart w:id="167" w:edGrp="everyone"/>
      <w:r>
        <w:rPr>
          <w:rFonts w:hint="eastAsia" w:ascii="Times New Roman" w:hAnsi="Times New Roman" w:eastAsia="仿宋_GB2312"/>
          <w:sz w:val="32"/>
          <w:szCs w:val="32"/>
          <w:lang w:val="en-US" w:eastAsia="zh-CN"/>
        </w:rPr>
        <w:t>10878</w:t>
      </w:r>
      <w:permEnd w:id="167"/>
      <w:r>
        <w:rPr>
          <w:rFonts w:hint="eastAsia" w:ascii="Times New Roman" w:hAnsi="Times New Roman" w:eastAsia="仿宋_GB2312"/>
          <w:sz w:val="11"/>
          <w:szCs w:val="11"/>
        </w:rPr>
        <w:t xml:space="preserve"> </w:t>
      </w:r>
      <w:bookmarkEnd w:id="153"/>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财政拨款</w:t>
      </w:r>
      <w:r>
        <w:rPr>
          <w:rFonts w:hint="eastAsia" w:ascii="Times New Roman" w:hAnsi="Times New Roman" w:eastAsia="仿宋_GB2312"/>
          <w:sz w:val="32"/>
          <w:szCs w:val="32"/>
        </w:rPr>
        <w:t>结转结余</w:t>
      </w:r>
      <w:bookmarkStart w:id="154" w:name="PO_part2A9Amount6"/>
      <w:permStart w:id="168" w:edGrp="everyone"/>
      <w:r>
        <w:rPr>
          <w:rFonts w:hint="eastAsia" w:ascii="Times New Roman" w:hAnsi="Times New Roman" w:eastAsia="仿宋_GB2312"/>
          <w:sz w:val="32"/>
          <w:szCs w:val="32"/>
          <w:lang w:val="en-US" w:eastAsia="zh-CN"/>
        </w:rPr>
        <w:t>283.18</w:t>
      </w:r>
      <w:permEnd w:id="168"/>
      <w:r>
        <w:rPr>
          <w:rFonts w:hint="eastAsia" w:ascii="Times New Roman" w:hAnsi="Times New Roman" w:eastAsia="仿宋_GB2312"/>
          <w:sz w:val="11"/>
          <w:szCs w:val="11"/>
        </w:rPr>
        <w:t xml:space="preserve"> </w:t>
      </w:r>
      <w:bookmarkEnd w:id="154"/>
      <w:r>
        <w:rPr>
          <w:rFonts w:hint="eastAsia" w:ascii="Times New Roman" w:hAnsi="Times New Roman" w:eastAsia="仿宋_GB2312"/>
          <w:sz w:val="32"/>
          <w:szCs w:val="32"/>
        </w:rPr>
        <w:t>万元，财政专户管理资金</w:t>
      </w:r>
      <w:permStart w:id="169" w:edGrp="everyone"/>
      <w:bookmarkStart w:id="155" w:name="PO_part2A9Amount8"/>
      <w:r>
        <w:rPr>
          <w:rFonts w:hint="eastAsia" w:ascii="Times New Roman" w:hAnsi="Times New Roman" w:eastAsia="仿宋_GB2312"/>
          <w:sz w:val="32"/>
          <w:szCs w:val="32"/>
        </w:rPr>
        <w:t>0.00</w:t>
      </w:r>
      <w:permEnd w:id="169"/>
      <w:r>
        <w:rPr>
          <w:rFonts w:hint="eastAsia" w:ascii="Times New Roman" w:hAnsi="Times New Roman" w:eastAsia="仿宋_GB2312"/>
          <w:sz w:val="11"/>
          <w:szCs w:val="11"/>
        </w:rPr>
        <w:t xml:space="preserve"> </w:t>
      </w:r>
      <w:bookmarkEnd w:id="155"/>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单位资金</w:t>
      </w:r>
      <w:bookmarkStart w:id="156" w:name="PO_part2A9Amount9"/>
      <w:permStart w:id="170" w:edGrp="everyone"/>
      <w:r>
        <w:rPr>
          <w:rFonts w:hint="eastAsia" w:ascii="Times New Roman" w:hAnsi="Times New Roman" w:eastAsia="仿宋_GB2312"/>
          <w:sz w:val="32"/>
          <w:szCs w:val="32"/>
          <w:lang w:val="en-US" w:eastAsia="zh-CN"/>
        </w:rPr>
        <w:t>28277.44</w:t>
      </w:r>
      <w:permEnd w:id="170"/>
      <w:r>
        <w:rPr>
          <w:rFonts w:hint="eastAsia" w:ascii="Times New Roman" w:hAnsi="Times New Roman" w:eastAsia="仿宋_GB2312"/>
          <w:sz w:val="11"/>
          <w:szCs w:val="11"/>
        </w:rPr>
        <w:t xml:space="preserve"> </w:t>
      </w:r>
      <w:bookmarkEnd w:id="156"/>
      <w:r>
        <w:rPr>
          <w:rFonts w:hint="eastAsia" w:ascii="Times New Roman" w:hAnsi="Times New Roman" w:eastAsia="仿宋_GB2312"/>
          <w:sz w:val="32"/>
          <w:szCs w:val="32"/>
        </w:rPr>
        <w:t>万元。</w:t>
      </w:r>
    </w:p>
    <w:p w14:paraId="7ECD40C5">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十一、机构运行经费支出预算情况说明</w:t>
      </w:r>
    </w:p>
    <w:p w14:paraId="177F4B8C">
      <w:pPr>
        <w:widowControl/>
        <w:snapToGrid w:val="0"/>
        <w:spacing w:line="600" w:lineRule="exact"/>
        <w:ind w:firstLine="640" w:firstLineChars="200"/>
        <w:rPr>
          <w:rFonts w:ascii="Times New Roman" w:hAnsi="Times New Roman" w:eastAsia="仿宋_GB2312"/>
          <w:sz w:val="32"/>
          <w:szCs w:val="32"/>
        </w:rPr>
      </w:pPr>
      <w:bookmarkStart w:id="157" w:name="PO_part2A10Amount1"/>
      <w:permStart w:id="171" w:edGrp="everyone"/>
      <w:r>
        <w:rPr>
          <w:rFonts w:hint="eastAsia" w:ascii="Times New Roman" w:hAnsi="Times New Roman" w:eastAsia="仿宋_GB2312"/>
          <w:sz w:val="32"/>
          <w:szCs w:val="32"/>
        </w:rPr>
        <w:t>内蒙古自治区特种设备检验研究院</w:t>
      </w:r>
      <w:permEnd w:id="171"/>
      <w:r>
        <w:rPr>
          <w:rFonts w:hint="eastAsia" w:ascii="Times New Roman" w:hAnsi="Times New Roman" w:eastAsia="仿宋_GB2312"/>
          <w:sz w:val="11"/>
          <w:szCs w:val="11"/>
        </w:rPr>
        <w:t xml:space="preserve"> </w:t>
      </w:r>
      <w:bookmarkEnd w:id="157"/>
      <w:r>
        <w:rPr>
          <w:rFonts w:hint="eastAsia" w:ascii="Times New Roman" w:hAnsi="Times New Roman" w:eastAsia="仿宋_GB2312"/>
          <w:sz w:val="32"/>
          <w:szCs w:val="32"/>
        </w:rPr>
        <w:t>2025年度机构运行经费预算支出</w:t>
      </w:r>
      <w:bookmarkStart w:id="158" w:name="PO_part2A10Amount2"/>
      <w:permStart w:id="172" w:edGrp="everyone"/>
      <w:r>
        <w:rPr>
          <w:rFonts w:hint="eastAsia" w:ascii="Times New Roman" w:hAnsi="Times New Roman" w:eastAsia="仿宋_GB2312"/>
          <w:sz w:val="32"/>
          <w:szCs w:val="32"/>
          <w:lang w:val="en-US" w:eastAsia="zh-CN"/>
        </w:rPr>
        <w:t>7.56</w:t>
      </w:r>
      <w:permEnd w:id="172"/>
      <w:r>
        <w:rPr>
          <w:rFonts w:hint="eastAsia" w:ascii="Times New Roman" w:hAnsi="Times New Roman" w:eastAsia="仿宋_GB2312"/>
          <w:sz w:val="11"/>
          <w:szCs w:val="11"/>
        </w:rPr>
        <w:t xml:space="preserve"> </w:t>
      </w:r>
      <w:bookmarkEnd w:id="158"/>
      <w:r>
        <w:rPr>
          <w:rFonts w:hint="eastAsia" w:ascii="Times New Roman" w:hAnsi="Times New Roman" w:eastAsia="仿宋_GB2312"/>
          <w:sz w:val="32"/>
          <w:szCs w:val="32"/>
        </w:rPr>
        <w:t>万元，与上年预算相比</w:t>
      </w:r>
      <w:bookmarkStart w:id="159" w:name="PO_part2A10Reason1"/>
      <w:permStart w:id="173" w:edGrp="everyone"/>
      <w:r>
        <w:rPr>
          <w:rFonts w:hint="eastAsia" w:ascii="Times New Roman" w:hAnsi="Times New Roman" w:eastAsia="仿宋_GB2312"/>
          <w:sz w:val="32"/>
          <w:szCs w:val="32"/>
          <w:lang w:val="en-US" w:eastAsia="zh-CN"/>
        </w:rPr>
        <w:t>减少0.27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减少3.44</w:t>
      </w:r>
      <w:r>
        <w:rPr>
          <w:rFonts w:hint="eastAsia" w:ascii="Times New Roman" w:hAnsi="Times New Roman" w:eastAsia="仿宋_GB2312"/>
          <w:sz w:val="32"/>
          <w:szCs w:val="32"/>
        </w:rPr>
        <w:t>%</w:t>
      </w:r>
      <w:permEnd w:id="173"/>
      <w:r>
        <w:rPr>
          <w:rFonts w:hint="eastAsia" w:ascii="Times New Roman" w:hAnsi="Times New Roman" w:eastAsia="仿宋_GB2312"/>
          <w:sz w:val="11"/>
          <w:szCs w:val="11"/>
        </w:rPr>
        <w:t xml:space="preserve"> </w:t>
      </w:r>
      <w:bookmarkEnd w:id="159"/>
      <w:r>
        <w:rPr>
          <w:rFonts w:hint="eastAsia" w:ascii="Times New Roman" w:hAnsi="Times New Roman" w:eastAsia="仿宋_GB2312"/>
          <w:sz w:val="32"/>
          <w:szCs w:val="32"/>
        </w:rPr>
        <w:t>，主要原因是：</w:t>
      </w:r>
      <w:bookmarkStart w:id="160" w:name="PO_part2A10Reason2"/>
      <w:permStart w:id="174" w:edGrp="everyone"/>
      <w:r>
        <w:rPr>
          <w:rFonts w:hint="eastAsia" w:ascii="Times New Roman" w:hAnsi="Times New Roman" w:eastAsia="仿宋_GB2312"/>
          <w:sz w:val="32"/>
          <w:szCs w:val="32"/>
          <w:lang w:val="en-US" w:eastAsia="zh-CN"/>
        </w:rPr>
        <w:t>提昌节约，降本增效</w:t>
      </w:r>
      <w:permEnd w:id="174"/>
      <w:r>
        <w:rPr>
          <w:rFonts w:hint="eastAsia" w:ascii="Times New Roman" w:hAnsi="Times New Roman" w:eastAsia="仿宋_GB2312"/>
          <w:sz w:val="11"/>
          <w:szCs w:val="11"/>
        </w:rPr>
        <w:t xml:space="preserve"> </w:t>
      </w:r>
      <w:bookmarkEnd w:id="160"/>
      <w:r>
        <w:rPr>
          <w:rFonts w:hint="eastAsia" w:ascii="Times New Roman" w:hAnsi="Times New Roman" w:eastAsia="仿宋_GB2312"/>
          <w:sz w:val="32"/>
          <w:szCs w:val="32"/>
        </w:rPr>
        <w:t>。</w:t>
      </w:r>
    </w:p>
    <w:p w14:paraId="123C5A93">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十二、政府采购支出预算情况说明</w:t>
      </w:r>
    </w:p>
    <w:p w14:paraId="67AD1FF1">
      <w:pPr>
        <w:widowControl/>
        <w:snapToGrid w:val="0"/>
        <w:spacing w:line="600" w:lineRule="exact"/>
        <w:ind w:firstLine="640" w:firstLineChars="200"/>
        <w:rPr>
          <w:rFonts w:ascii="Times New Roman" w:hAnsi="Times New Roman" w:eastAsia="仿宋_GB2312"/>
          <w:sz w:val="32"/>
          <w:szCs w:val="32"/>
        </w:rPr>
      </w:pPr>
      <w:permStart w:id="175" w:edGrp="everyone"/>
      <w:bookmarkStart w:id="161" w:name="PO_part2A11Amount1"/>
      <w:r>
        <w:rPr>
          <w:rFonts w:hint="eastAsia" w:ascii="Times New Roman" w:hAnsi="Times New Roman" w:eastAsia="仿宋_GB2312"/>
          <w:sz w:val="32"/>
          <w:szCs w:val="32"/>
        </w:rPr>
        <w:t>内蒙古自治区特种设备检验研究院</w:t>
      </w:r>
      <w:permEnd w:id="175"/>
      <w:r>
        <w:rPr>
          <w:rFonts w:hint="eastAsia" w:ascii="Times New Roman" w:hAnsi="Times New Roman" w:eastAsia="仿宋_GB2312"/>
          <w:sz w:val="11"/>
          <w:szCs w:val="11"/>
        </w:rPr>
        <w:t xml:space="preserve"> </w:t>
      </w:r>
      <w:bookmarkEnd w:id="161"/>
      <w:r>
        <w:rPr>
          <w:rFonts w:hint="eastAsia" w:ascii="Times New Roman" w:hAnsi="Times New Roman" w:eastAsia="仿宋_GB2312"/>
          <w:sz w:val="32"/>
          <w:szCs w:val="32"/>
        </w:rPr>
        <w:t>2025年度政府采购支出预算总额</w:t>
      </w:r>
      <w:bookmarkStart w:id="162" w:name="PO_part2A11Amount2"/>
      <w:permStart w:id="176" w:edGrp="everyone"/>
      <w:r>
        <w:rPr>
          <w:rFonts w:hint="eastAsia" w:ascii="Times New Roman" w:hAnsi="Times New Roman" w:eastAsia="仿宋_GB2312"/>
          <w:sz w:val="32"/>
          <w:szCs w:val="32"/>
          <w:lang w:val="en-US" w:eastAsia="zh-CN"/>
        </w:rPr>
        <w:t>17988.73</w:t>
      </w:r>
      <w:permEnd w:id="176"/>
      <w:r>
        <w:rPr>
          <w:rFonts w:hint="eastAsia" w:ascii="Times New Roman" w:hAnsi="Times New Roman" w:eastAsia="仿宋_GB2312"/>
          <w:sz w:val="11"/>
          <w:szCs w:val="11"/>
        </w:rPr>
        <w:t xml:space="preserve"> </w:t>
      </w:r>
      <w:bookmarkEnd w:id="162"/>
      <w:r>
        <w:rPr>
          <w:rFonts w:hint="eastAsia" w:ascii="Times New Roman" w:hAnsi="Times New Roman" w:eastAsia="仿宋_GB2312"/>
          <w:sz w:val="32"/>
          <w:szCs w:val="32"/>
        </w:rPr>
        <w:t>万元，其中：拟采购货物支出</w:t>
      </w:r>
      <w:permStart w:id="177" w:edGrp="everyone"/>
      <w:bookmarkStart w:id="163" w:name="PO_part2A11Amount3"/>
      <w:r>
        <w:rPr>
          <w:rFonts w:hint="eastAsia" w:ascii="Times New Roman" w:hAnsi="Times New Roman" w:eastAsia="仿宋_GB2312"/>
          <w:sz w:val="32"/>
          <w:szCs w:val="32"/>
          <w:lang w:val="en-US" w:eastAsia="zh-CN"/>
        </w:rPr>
        <w:t>3194.32</w:t>
      </w:r>
      <w:permEnd w:id="177"/>
      <w:r>
        <w:rPr>
          <w:rFonts w:hint="eastAsia" w:ascii="Times New Roman" w:hAnsi="Times New Roman" w:eastAsia="仿宋_GB2312"/>
          <w:sz w:val="11"/>
          <w:szCs w:val="11"/>
        </w:rPr>
        <w:t xml:space="preserve"> </w:t>
      </w:r>
      <w:bookmarkEnd w:id="163"/>
      <w:r>
        <w:rPr>
          <w:rFonts w:hint="eastAsia" w:ascii="Times New Roman" w:hAnsi="Times New Roman" w:eastAsia="仿宋_GB2312"/>
          <w:sz w:val="32"/>
          <w:szCs w:val="32"/>
        </w:rPr>
        <w:t>万元、拟采购工程支出</w:t>
      </w:r>
      <w:bookmarkStart w:id="164" w:name="PO_part2A11Amount4"/>
      <w:permStart w:id="178" w:edGrp="everyone"/>
      <w:r>
        <w:rPr>
          <w:rFonts w:hint="eastAsia" w:ascii="Times New Roman" w:hAnsi="Times New Roman" w:eastAsia="仿宋_GB2312"/>
          <w:sz w:val="32"/>
          <w:szCs w:val="32"/>
          <w:lang w:val="en-US" w:eastAsia="zh-CN"/>
        </w:rPr>
        <w:t>5616.5</w:t>
      </w:r>
      <w:permEnd w:id="178"/>
      <w:r>
        <w:rPr>
          <w:rFonts w:hint="eastAsia" w:ascii="Times New Roman" w:hAnsi="Times New Roman" w:eastAsia="仿宋_GB2312"/>
          <w:sz w:val="11"/>
          <w:szCs w:val="11"/>
        </w:rPr>
        <w:t xml:space="preserve"> </w:t>
      </w:r>
      <w:bookmarkEnd w:id="164"/>
      <w:r>
        <w:rPr>
          <w:rFonts w:hint="eastAsia" w:ascii="Times New Roman" w:hAnsi="Times New Roman" w:eastAsia="仿宋_GB2312"/>
          <w:sz w:val="32"/>
          <w:szCs w:val="32"/>
        </w:rPr>
        <w:t>万元、拟购买服务支出</w:t>
      </w:r>
      <w:bookmarkStart w:id="165" w:name="PO_part2A11Amount5"/>
      <w:permStart w:id="179" w:edGrp="everyone"/>
      <w:r>
        <w:rPr>
          <w:rFonts w:hint="eastAsia" w:ascii="Times New Roman" w:hAnsi="Times New Roman" w:eastAsia="仿宋_GB2312"/>
          <w:sz w:val="32"/>
          <w:szCs w:val="32"/>
          <w:lang w:val="en-US" w:eastAsia="zh-CN"/>
        </w:rPr>
        <w:t>9177.91</w:t>
      </w:r>
      <w:permEnd w:id="179"/>
      <w:r>
        <w:rPr>
          <w:rFonts w:hint="eastAsia" w:ascii="Times New Roman" w:hAnsi="Times New Roman" w:eastAsia="仿宋_GB2312"/>
          <w:sz w:val="11"/>
          <w:szCs w:val="11"/>
        </w:rPr>
        <w:t xml:space="preserve"> </w:t>
      </w:r>
      <w:bookmarkEnd w:id="165"/>
      <w:r>
        <w:rPr>
          <w:rFonts w:hint="eastAsia" w:ascii="Times New Roman" w:hAnsi="Times New Roman" w:eastAsia="仿宋_GB2312"/>
          <w:sz w:val="32"/>
          <w:szCs w:val="32"/>
        </w:rPr>
        <w:t>万元。</w:t>
      </w:r>
    </w:p>
    <w:p w14:paraId="56EA6735">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十三、国有资产占用情况说明</w:t>
      </w:r>
    </w:p>
    <w:p w14:paraId="647B7DBC">
      <w:pPr>
        <w:tabs>
          <w:tab w:val="left" w:pos="740"/>
          <w:tab w:val="left" w:pos="9039"/>
        </w:tabs>
        <w:spacing w:line="600" w:lineRule="exact"/>
        <w:ind w:firstLine="640" w:firstLineChars="200"/>
        <w:rPr>
          <w:rFonts w:hint="eastAsia" w:ascii="仿宋" w:hAnsi="仿宋" w:eastAsia="仿宋" w:cs="仿宋"/>
          <w:sz w:val="31"/>
          <w:szCs w:val="31"/>
        </w:rPr>
      </w:pPr>
      <w:bookmarkStart w:id="166" w:name="PO_part2A12Amount1"/>
      <w:permStart w:id="180" w:edGrp="everyone"/>
      <w:r>
        <w:rPr>
          <w:rFonts w:hint="eastAsia" w:ascii="Times New Roman" w:hAnsi="Times New Roman" w:eastAsia="仿宋_GB2312"/>
          <w:sz w:val="32"/>
          <w:szCs w:val="32"/>
        </w:rPr>
        <w:t>内蒙古自治区特种设备检验研究院</w:t>
      </w:r>
      <w:permEnd w:id="180"/>
      <w:r>
        <w:rPr>
          <w:rFonts w:hint="eastAsia" w:ascii="Times New Roman" w:hAnsi="Times New Roman" w:eastAsia="仿宋_GB2312"/>
          <w:sz w:val="11"/>
          <w:szCs w:val="11"/>
        </w:rPr>
        <w:t xml:space="preserve"> </w:t>
      </w:r>
      <w:bookmarkEnd w:id="166"/>
      <w:r>
        <w:rPr>
          <w:rFonts w:hint="eastAsia" w:ascii="Times New Roman" w:hAnsi="Times New Roman" w:eastAsia="仿宋_GB2312"/>
          <w:sz w:val="32"/>
          <w:szCs w:val="32"/>
        </w:rPr>
        <w:t>共有车辆</w:t>
      </w:r>
      <w:bookmarkStart w:id="167" w:name="PO_part2A12Amount2"/>
      <w:permStart w:id="181" w:edGrp="everyone"/>
      <w:r>
        <w:rPr>
          <w:rFonts w:hint="eastAsia" w:ascii="Times New Roman" w:hAnsi="Times New Roman" w:eastAsia="仿宋_GB2312"/>
          <w:sz w:val="32"/>
          <w:szCs w:val="32"/>
          <w:lang w:val="en-US" w:eastAsia="zh-CN"/>
        </w:rPr>
        <w:t>262</w:t>
      </w:r>
      <w:permEnd w:id="181"/>
      <w:r>
        <w:rPr>
          <w:rFonts w:hint="eastAsia" w:ascii="Times New Roman" w:hAnsi="Times New Roman" w:eastAsia="仿宋_GB2312"/>
          <w:sz w:val="11"/>
          <w:szCs w:val="11"/>
        </w:rPr>
        <w:t xml:space="preserve"> </w:t>
      </w:r>
      <w:bookmarkEnd w:id="167"/>
      <w:r>
        <w:rPr>
          <w:rFonts w:hint="eastAsia" w:ascii="Times New Roman" w:hAnsi="Times New Roman" w:eastAsia="仿宋_GB2312"/>
          <w:sz w:val="32"/>
          <w:szCs w:val="32"/>
        </w:rPr>
        <w:t>辆，其中，一般公务用车</w:t>
      </w:r>
      <w:bookmarkStart w:id="168" w:name="PO_part2A12Amount3"/>
      <w:permStart w:id="182" w:edGrp="everyone"/>
      <w:r>
        <w:rPr>
          <w:rFonts w:hint="eastAsia" w:ascii="Times New Roman" w:hAnsi="Times New Roman" w:eastAsia="仿宋_GB2312"/>
          <w:sz w:val="32"/>
          <w:szCs w:val="32"/>
          <w:lang w:val="en-US" w:eastAsia="zh-CN"/>
        </w:rPr>
        <w:t>2</w:t>
      </w:r>
      <w:permEnd w:id="182"/>
      <w:r>
        <w:rPr>
          <w:rFonts w:hint="eastAsia" w:ascii="Times New Roman" w:hAnsi="Times New Roman" w:eastAsia="仿宋_GB2312"/>
          <w:sz w:val="11"/>
          <w:szCs w:val="11"/>
        </w:rPr>
        <w:t xml:space="preserve"> </w:t>
      </w:r>
      <w:bookmarkEnd w:id="168"/>
      <w:r>
        <w:rPr>
          <w:rFonts w:hint="eastAsia" w:ascii="Times New Roman" w:hAnsi="Times New Roman" w:eastAsia="仿宋_GB2312"/>
          <w:sz w:val="32"/>
          <w:szCs w:val="32"/>
        </w:rPr>
        <w:t>辆、执法执勤用车</w:t>
      </w:r>
      <w:bookmarkStart w:id="169" w:name="PO_part2A12Amount4"/>
      <w:permStart w:id="183" w:edGrp="everyone"/>
      <w:r>
        <w:rPr>
          <w:rFonts w:hint="eastAsia" w:ascii="Times New Roman" w:hAnsi="Times New Roman" w:eastAsia="仿宋_GB2312"/>
          <w:sz w:val="32"/>
          <w:szCs w:val="32"/>
          <w:lang w:val="en-US" w:eastAsia="zh-CN"/>
        </w:rPr>
        <w:t>0</w:t>
      </w:r>
      <w:permEnd w:id="183"/>
      <w:r>
        <w:rPr>
          <w:rFonts w:hint="eastAsia" w:ascii="Times New Roman" w:hAnsi="Times New Roman" w:eastAsia="仿宋_GB2312"/>
          <w:sz w:val="11"/>
          <w:szCs w:val="11"/>
        </w:rPr>
        <w:t xml:space="preserve"> </w:t>
      </w:r>
      <w:bookmarkEnd w:id="169"/>
      <w:r>
        <w:rPr>
          <w:rFonts w:hint="eastAsia" w:ascii="Times New Roman" w:hAnsi="Times New Roman" w:eastAsia="仿宋_GB2312"/>
          <w:sz w:val="32"/>
          <w:szCs w:val="32"/>
        </w:rPr>
        <w:t>辆、特种专业技术用车</w:t>
      </w:r>
      <w:permStart w:id="184" w:edGrp="everyone"/>
      <w:bookmarkStart w:id="170" w:name="PO_part2A12Amount5"/>
      <w:r>
        <w:rPr>
          <w:rFonts w:hint="eastAsia" w:ascii="Times New Roman" w:hAnsi="Times New Roman" w:eastAsia="仿宋_GB2312"/>
          <w:sz w:val="32"/>
          <w:szCs w:val="32"/>
          <w:lang w:val="en-US" w:eastAsia="zh-CN"/>
        </w:rPr>
        <w:t>227</w:t>
      </w:r>
      <w:permEnd w:id="184"/>
      <w:r>
        <w:rPr>
          <w:rFonts w:hint="eastAsia" w:ascii="Times New Roman" w:hAnsi="Times New Roman" w:eastAsia="仿宋_GB2312"/>
          <w:sz w:val="11"/>
          <w:szCs w:val="11"/>
        </w:rPr>
        <w:t xml:space="preserve"> </w:t>
      </w:r>
      <w:bookmarkEnd w:id="170"/>
      <w:r>
        <w:rPr>
          <w:rFonts w:hint="eastAsia" w:ascii="Times New Roman" w:hAnsi="Times New Roman" w:eastAsia="仿宋_GB2312"/>
          <w:sz w:val="32"/>
          <w:szCs w:val="32"/>
        </w:rPr>
        <w:t>辆、业务用车</w:t>
      </w:r>
      <w:permStart w:id="185" w:edGrp="everyone"/>
      <w:bookmarkStart w:id="171" w:name="PO_part2A12Amount6"/>
      <w:r>
        <w:rPr>
          <w:rFonts w:hint="eastAsia" w:ascii="Times New Roman" w:hAnsi="Times New Roman" w:eastAsia="仿宋_GB2312"/>
          <w:sz w:val="32"/>
          <w:szCs w:val="32"/>
          <w:lang w:val="en-US" w:eastAsia="zh-CN"/>
        </w:rPr>
        <w:t>0</w:t>
      </w:r>
      <w:permEnd w:id="185"/>
      <w:r>
        <w:rPr>
          <w:rFonts w:hint="eastAsia" w:ascii="Times New Roman" w:hAnsi="Times New Roman" w:eastAsia="仿宋_GB2312"/>
          <w:sz w:val="11"/>
          <w:szCs w:val="11"/>
        </w:rPr>
        <w:t xml:space="preserve"> </w:t>
      </w:r>
      <w:bookmarkEnd w:id="171"/>
      <w:r>
        <w:rPr>
          <w:rFonts w:hint="eastAsia" w:ascii="Times New Roman" w:hAnsi="Times New Roman" w:eastAsia="仿宋_GB2312"/>
          <w:sz w:val="32"/>
          <w:szCs w:val="32"/>
        </w:rPr>
        <w:t>辆、其他用车</w:t>
      </w:r>
      <w:bookmarkStart w:id="172" w:name="PO_part2A12Amount7"/>
      <w:permStart w:id="186" w:edGrp="everyone"/>
      <w:r>
        <w:rPr>
          <w:rFonts w:hint="eastAsia" w:ascii="Times New Roman" w:hAnsi="Times New Roman" w:eastAsia="仿宋_GB2312"/>
          <w:sz w:val="32"/>
          <w:szCs w:val="32"/>
          <w:lang w:val="en-US" w:eastAsia="zh-CN"/>
        </w:rPr>
        <w:t>33</w:t>
      </w:r>
      <w:permEnd w:id="186"/>
      <w:r>
        <w:rPr>
          <w:rFonts w:hint="eastAsia" w:ascii="Times New Roman" w:hAnsi="Times New Roman" w:eastAsia="仿宋_GB2312"/>
          <w:sz w:val="11"/>
          <w:szCs w:val="11"/>
        </w:rPr>
        <w:t xml:space="preserve"> </w:t>
      </w:r>
      <w:bookmarkEnd w:id="172"/>
      <w:r>
        <w:rPr>
          <w:rFonts w:hint="eastAsia" w:ascii="Times New Roman" w:hAnsi="Times New Roman" w:eastAsia="仿宋_GB2312"/>
          <w:sz w:val="32"/>
          <w:szCs w:val="32"/>
        </w:rPr>
        <w:t>辆等。单价50万元（含）以上的通用设备</w:t>
      </w:r>
      <w:bookmarkStart w:id="173" w:name="PO_part2A12Amount8"/>
      <w:permStart w:id="187" w:edGrp="everyone"/>
      <w:r>
        <w:rPr>
          <w:rFonts w:hint="eastAsia" w:ascii="Times New Roman" w:hAnsi="Times New Roman" w:eastAsia="仿宋_GB2312"/>
          <w:sz w:val="32"/>
          <w:szCs w:val="32"/>
          <w:lang w:val="en-US" w:eastAsia="zh-CN"/>
        </w:rPr>
        <w:t>193</w:t>
      </w:r>
      <w:permEnd w:id="187"/>
      <w:r>
        <w:rPr>
          <w:rFonts w:hint="eastAsia" w:ascii="Times New Roman" w:hAnsi="Times New Roman" w:eastAsia="仿宋_GB2312"/>
          <w:sz w:val="11"/>
          <w:szCs w:val="11"/>
        </w:rPr>
        <w:t xml:space="preserve"> </w:t>
      </w:r>
      <w:bookmarkEnd w:id="173"/>
      <w:r>
        <w:rPr>
          <w:rFonts w:hint="eastAsia" w:ascii="Times New Roman" w:hAnsi="Times New Roman" w:eastAsia="仿宋_GB2312"/>
          <w:sz w:val="32"/>
          <w:szCs w:val="32"/>
        </w:rPr>
        <w:t>台（套），单价100万元（含）以上的专用设备</w:t>
      </w:r>
      <w:bookmarkStart w:id="174" w:name="PO_part2A12Amount9"/>
      <w:permStart w:id="188" w:edGrp="everyone"/>
      <w:r>
        <w:rPr>
          <w:rFonts w:hint="eastAsia" w:ascii="Times New Roman" w:hAnsi="Times New Roman" w:eastAsia="仿宋_GB2312"/>
          <w:sz w:val="32"/>
          <w:szCs w:val="32"/>
          <w:lang w:val="en-US" w:eastAsia="zh-CN"/>
        </w:rPr>
        <w:t>58</w:t>
      </w:r>
      <w:permEnd w:id="188"/>
      <w:r>
        <w:rPr>
          <w:rFonts w:hint="eastAsia" w:ascii="Times New Roman" w:hAnsi="Times New Roman" w:eastAsia="仿宋_GB2312"/>
          <w:sz w:val="11"/>
          <w:szCs w:val="11"/>
        </w:rPr>
        <w:t xml:space="preserve"> </w:t>
      </w:r>
      <w:bookmarkEnd w:id="174"/>
      <w:r>
        <w:rPr>
          <w:rFonts w:hint="eastAsia" w:ascii="Times New Roman" w:hAnsi="Times New Roman" w:eastAsia="仿宋_GB2312"/>
          <w:sz w:val="32"/>
          <w:szCs w:val="32"/>
        </w:rPr>
        <w:t>台（套）。</w:t>
      </w:r>
    </w:p>
    <w:p w14:paraId="5CBC87D4">
      <w:pPr>
        <w:numPr>
          <w:ilvl w:val="0"/>
          <w:numId w:val="3"/>
        </w:numPr>
        <w:spacing w:after="156" w:afterLines="50" w:line="600" w:lineRule="exact"/>
        <w:ind w:firstLine="640" w:firstLineChars="200"/>
        <w:outlineLvl w:val="2"/>
        <w:rPr>
          <w:rFonts w:eastAsia="黑体" w:cs="黑体"/>
          <w:sz w:val="32"/>
          <w:szCs w:val="36"/>
        </w:rPr>
      </w:pPr>
      <w:r>
        <w:rPr>
          <w:rFonts w:hint="eastAsia" w:eastAsia="黑体" w:cs="黑体"/>
          <w:sz w:val="32"/>
          <w:szCs w:val="36"/>
        </w:rPr>
        <w:t>项目绩效目标情况说明</w:t>
      </w:r>
    </w:p>
    <w:p w14:paraId="39073F6C">
      <w:pPr>
        <w:pStyle w:val="9"/>
        <w:spacing w:after="0" w:line="600" w:lineRule="exact"/>
        <w:ind w:left="0" w:leftChars="0" w:firstLine="640" w:firstLineChars="200"/>
        <w:jc w:val="both"/>
        <w:rPr>
          <w:rFonts w:ascii="仿宋" w:hAnsi="仿宋" w:eastAsia="仿宋" w:cs="仿宋"/>
          <w:sz w:val="31"/>
          <w:szCs w:val="31"/>
        </w:rPr>
      </w:pPr>
      <w:r>
        <w:rPr>
          <w:rFonts w:ascii="Times New Roman" w:hAnsi="Times New Roman" w:eastAsia="仿宋_GB2312"/>
          <w:kern w:val="2"/>
          <w:sz w:val="32"/>
          <w:szCs w:val="32"/>
        </w:rPr>
        <w:t>项目支出预算绩效目标填报情况根据部门预算编制要求，对重点项目预算的绩效目标进行设置，从预算执行、产出、效益、满意度等多方面对预算项目进行综合绩效管理。</w:t>
      </w:r>
      <w:permStart w:id="189" w:edGrp="everyone"/>
      <w:bookmarkStart w:id="175" w:name="PO_part2A13Amount1"/>
      <w:r>
        <w:rPr>
          <w:rFonts w:ascii="Times New Roman" w:hAnsi="Times New Roman" w:eastAsia="仿宋_GB2312"/>
          <w:kern w:val="2"/>
          <w:sz w:val="32"/>
          <w:szCs w:val="32"/>
        </w:rPr>
        <w:t>内蒙古自治区特种设备检验研究院</w:t>
      </w:r>
      <w:permEnd w:id="189"/>
      <w:r>
        <w:rPr>
          <w:rFonts w:ascii="Times New Roman" w:hAnsi="Times New Roman" w:eastAsia="仿宋_GB2312"/>
          <w:kern w:val="2"/>
          <w:sz w:val="11"/>
          <w:szCs w:val="11"/>
        </w:rPr>
        <w:t xml:space="preserve"> </w:t>
      </w:r>
      <w:bookmarkEnd w:id="175"/>
      <w:r>
        <w:rPr>
          <w:rFonts w:ascii="Times New Roman" w:hAnsi="Times New Roman" w:eastAsia="仿宋_GB2312"/>
          <w:kern w:val="2"/>
          <w:sz w:val="32"/>
          <w:szCs w:val="32"/>
        </w:rPr>
        <w:t>2025年度填报绩效目标的预算项目</w:t>
      </w:r>
      <w:permStart w:id="190" w:edGrp="everyone"/>
      <w:bookmarkStart w:id="176" w:name="PO_part2A13Amount2"/>
      <w:r>
        <w:rPr>
          <w:rFonts w:hint="eastAsia" w:ascii="Times New Roman" w:hAnsi="Times New Roman" w:eastAsia="仿宋_GB2312"/>
          <w:kern w:val="2"/>
          <w:sz w:val="32"/>
          <w:szCs w:val="32"/>
          <w:lang w:val="en-US" w:eastAsia="zh-CN"/>
        </w:rPr>
        <w:t>9</w:t>
      </w:r>
      <w:permEnd w:id="190"/>
      <w:r>
        <w:rPr>
          <w:rFonts w:ascii="Times New Roman" w:hAnsi="Times New Roman" w:eastAsia="仿宋_GB2312"/>
          <w:kern w:val="2"/>
          <w:sz w:val="11"/>
          <w:szCs w:val="11"/>
        </w:rPr>
        <w:t xml:space="preserve"> </w:t>
      </w:r>
      <w:bookmarkEnd w:id="176"/>
      <w:r>
        <w:rPr>
          <w:rFonts w:ascii="Times New Roman" w:hAnsi="Times New Roman" w:eastAsia="仿宋_GB2312"/>
          <w:kern w:val="2"/>
          <w:sz w:val="32"/>
          <w:szCs w:val="32"/>
        </w:rPr>
        <w:t>个，公开项目</w:t>
      </w:r>
      <w:bookmarkStart w:id="177" w:name="PO_part2A13Amount3"/>
      <w:permStart w:id="191" w:edGrp="everyone"/>
      <w:r>
        <w:rPr>
          <w:rFonts w:hint="eastAsia" w:ascii="Times New Roman" w:hAnsi="Times New Roman" w:eastAsia="仿宋_GB2312"/>
          <w:kern w:val="2"/>
          <w:sz w:val="32"/>
          <w:szCs w:val="32"/>
          <w:lang w:val="en-US" w:eastAsia="zh-CN"/>
        </w:rPr>
        <w:t>9</w:t>
      </w:r>
      <w:permEnd w:id="191"/>
      <w:r>
        <w:rPr>
          <w:rFonts w:ascii="Times New Roman" w:hAnsi="Times New Roman" w:eastAsia="仿宋_GB2312"/>
          <w:kern w:val="2"/>
          <w:sz w:val="11"/>
          <w:szCs w:val="11"/>
        </w:rPr>
        <w:t xml:space="preserve"> </w:t>
      </w:r>
      <w:bookmarkEnd w:id="177"/>
      <w:r>
        <w:rPr>
          <w:rFonts w:ascii="Times New Roman" w:hAnsi="Times New Roman" w:eastAsia="仿宋_GB2312"/>
          <w:kern w:val="2"/>
          <w:sz w:val="32"/>
          <w:szCs w:val="32"/>
        </w:rPr>
        <w:t>个，公开项目占全部预算项目的100%。公开填报绩效目标的项目预算</w:t>
      </w:r>
      <w:bookmarkStart w:id="178" w:name="PO_part2A13Amount4"/>
      <w:permStart w:id="192" w:edGrp="everyone"/>
      <w:r>
        <w:rPr>
          <w:rFonts w:hint="eastAsia" w:ascii="Times New Roman" w:hAnsi="Times New Roman" w:eastAsia="仿宋_GB2312"/>
          <w:kern w:val="2"/>
          <w:sz w:val="32"/>
          <w:szCs w:val="32"/>
          <w:lang w:val="en-US" w:eastAsia="zh-CN"/>
        </w:rPr>
        <w:t>39438.63</w:t>
      </w:r>
      <w:permEnd w:id="192"/>
      <w:r>
        <w:rPr>
          <w:rFonts w:ascii="Times New Roman" w:hAnsi="Times New Roman" w:eastAsia="仿宋_GB2312"/>
          <w:kern w:val="2"/>
          <w:sz w:val="11"/>
          <w:szCs w:val="11"/>
        </w:rPr>
        <w:t xml:space="preserve"> </w:t>
      </w:r>
      <w:bookmarkEnd w:id="178"/>
      <w:r>
        <w:rPr>
          <w:rFonts w:ascii="Times New Roman" w:hAnsi="Times New Roman" w:eastAsia="仿宋_GB2312"/>
          <w:kern w:val="2"/>
          <w:sz w:val="32"/>
          <w:szCs w:val="32"/>
        </w:rPr>
        <w:t>万元，占全部项目预算的100%。</w:t>
      </w:r>
    </w:p>
    <w:p w14:paraId="04936BBB">
      <w:pPr>
        <w:spacing w:line="221" w:lineRule="auto"/>
        <w:rPr>
          <w:rFonts w:hint="eastAsia" w:ascii="仿宋" w:hAnsi="仿宋" w:eastAsia="仿宋" w:cs="仿宋"/>
          <w:sz w:val="36"/>
          <w:szCs w:val="36"/>
        </w:rPr>
      </w:pPr>
    </w:p>
    <w:p w14:paraId="55D3294F">
      <w:pPr>
        <w:pStyle w:val="2"/>
        <w:tabs>
          <w:tab w:val="left" w:pos="4392"/>
        </w:tabs>
        <w:adjustRightInd/>
        <w:snapToGrid/>
        <w:spacing w:before="0" w:after="0" w:line="600" w:lineRule="exact"/>
        <w:ind w:firstLine="0" w:firstLineChars="0"/>
        <w:jc w:val="center"/>
        <w:rPr>
          <w:rFonts w:hint="eastAsia" w:ascii="黑体" w:hAnsi="黑体" w:eastAsia="黑体" w:cs="黑体"/>
          <w:b w:val="0"/>
          <w:bCs w:val="0"/>
          <w:sz w:val="36"/>
          <w:szCs w:val="36"/>
        </w:rPr>
      </w:pPr>
      <w:bookmarkStart w:id="179" w:name="_Toc15573"/>
      <w:r>
        <w:rPr>
          <w:rFonts w:hint="eastAsia" w:ascii="黑体" w:hAnsi="黑体" w:eastAsia="黑体" w:cs="黑体"/>
          <w:b w:val="0"/>
          <w:bCs w:val="0"/>
          <w:sz w:val="36"/>
          <w:szCs w:val="36"/>
        </w:rPr>
        <w:t>第三部分  名词解释</w:t>
      </w:r>
      <w:bookmarkEnd w:id="179"/>
    </w:p>
    <w:p w14:paraId="352FE973">
      <w:pPr>
        <w:rPr>
          <w:rFonts w:ascii="Times New Roman" w:hAnsi="Times New Roman" w:cs="Times New Roman"/>
          <w:sz w:val="36"/>
          <w:szCs w:val="44"/>
        </w:rPr>
      </w:pPr>
    </w:p>
    <w:p w14:paraId="74137ADF">
      <w:pPr>
        <w:spacing w:line="600" w:lineRule="exact"/>
        <w:ind w:firstLine="643" w:firstLineChars="200"/>
        <w:rPr>
          <w:rFonts w:eastAsia="仿宋_GB2312"/>
          <w:sz w:val="32"/>
          <w:szCs w:val="32"/>
        </w:rPr>
      </w:pPr>
      <w:r>
        <w:rPr>
          <w:rFonts w:hint="eastAsia" w:eastAsia="仿宋_GB2312"/>
          <w:b/>
          <w:bCs/>
          <w:sz w:val="32"/>
          <w:szCs w:val="32"/>
        </w:rPr>
        <w:t>一、财政拨款：</w:t>
      </w:r>
      <w:r>
        <w:rPr>
          <w:rFonts w:hint="eastAsia" w:eastAsia="仿宋_GB2312"/>
          <w:sz w:val="32"/>
          <w:szCs w:val="32"/>
        </w:rPr>
        <w:t>从同级财政部门取得的各类财政拨款，包括一般公共预算拨款、政府性基金预算拨款、国有资本经营预算拨款。</w:t>
      </w:r>
    </w:p>
    <w:p w14:paraId="29D4B4BD">
      <w:pPr>
        <w:spacing w:line="600" w:lineRule="exact"/>
        <w:ind w:firstLine="643" w:firstLineChars="200"/>
        <w:rPr>
          <w:rFonts w:eastAsia="仿宋_GB2312"/>
          <w:sz w:val="32"/>
          <w:szCs w:val="32"/>
        </w:rPr>
      </w:pPr>
      <w:r>
        <w:rPr>
          <w:rFonts w:hint="eastAsia" w:eastAsia="仿宋_GB2312"/>
          <w:b/>
          <w:bCs/>
          <w:sz w:val="32"/>
          <w:szCs w:val="32"/>
        </w:rPr>
        <w:t>二、一般公共预算拨款收入：</w:t>
      </w:r>
      <w:r>
        <w:rPr>
          <w:rFonts w:hint="eastAsia" w:eastAsia="仿宋_GB2312"/>
          <w:sz w:val="32"/>
          <w:szCs w:val="32"/>
        </w:rPr>
        <w:t>指财政当年拨付的资金。</w:t>
      </w:r>
    </w:p>
    <w:p w14:paraId="60F80E10">
      <w:pPr>
        <w:ind w:firstLine="643" w:firstLineChars="200"/>
        <w:rPr>
          <w:rFonts w:eastAsia="仿宋_GB2312"/>
          <w:bCs/>
          <w:sz w:val="32"/>
          <w:szCs w:val="32"/>
        </w:rPr>
      </w:pPr>
      <w:r>
        <w:rPr>
          <w:rFonts w:hint="eastAsia" w:eastAsia="仿宋_GB2312"/>
          <w:b/>
          <w:sz w:val="32"/>
          <w:szCs w:val="32"/>
        </w:rPr>
        <w:t>三、事业收入：</w:t>
      </w:r>
      <w:r>
        <w:rPr>
          <w:rFonts w:hint="eastAsia" w:eastAsia="仿宋_GB2312"/>
          <w:bCs/>
          <w:sz w:val="32"/>
          <w:szCs w:val="32"/>
        </w:rPr>
        <w:t xml:space="preserve">指事业单位开展专业业务活动及辅助活动所取得的收入。 </w:t>
      </w:r>
    </w:p>
    <w:p w14:paraId="3B5E567C">
      <w:pPr>
        <w:spacing w:line="560" w:lineRule="exact"/>
        <w:ind w:firstLine="643" w:firstLineChars="200"/>
        <w:rPr>
          <w:rFonts w:eastAsia="仿宋_GB2312"/>
          <w:bCs/>
          <w:sz w:val="32"/>
          <w:szCs w:val="32"/>
        </w:rPr>
      </w:pPr>
      <w:r>
        <w:rPr>
          <w:rFonts w:hint="eastAsia" w:eastAsia="仿宋_GB2312"/>
          <w:b/>
          <w:sz w:val="32"/>
          <w:szCs w:val="32"/>
        </w:rPr>
        <w:t>四、事业单位经营收入：</w:t>
      </w:r>
      <w:r>
        <w:rPr>
          <w:rFonts w:hint="eastAsia" w:eastAsia="仿宋_GB2312"/>
          <w:bCs/>
          <w:sz w:val="32"/>
          <w:szCs w:val="32"/>
        </w:rPr>
        <w:t>指事业单位在专业业务活动及其辅助活动之外开展非独立核算经营活动取得的收入。</w:t>
      </w:r>
    </w:p>
    <w:p w14:paraId="5C4B71A4">
      <w:pPr>
        <w:spacing w:line="560" w:lineRule="exact"/>
        <w:ind w:firstLine="643" w:firstLineChars="200"/>
        <w:rPr>
          <w:rFonts w:eastAsia="仿宋_GB2312"/>
          <w:bCs/>
          <w:sz w:val="32"/>
          <w:szCs w:val="32"/>
        </w:rPr>
      </w:pPr>
      <w:r>
        <w:rPr>
          <w:rFonts w:hint="eastAsia" w:eastAsia="仿宋_GB2312"/>
          <w:b/>
          <w:sz w:val="32"/>
          <w:szCs w:val="32"/>
        </w:rPr>
        <w:t>五、其他收入：</w:t>
      </w:r>
      <w:r>
        <w:rPr>
          <w:rFonts w:hint="eastAsia" w:eastAsia="仿宋_GB2312"/>
          <w:bCs/>
          <w:sz w:val="32"/>
          <w:szCs w:val="32"/>
        </w:rPr>
        <w:t xml:space="preserve">指除上述“财政拨款收入”“事业收入”“事业单位经营收入”等以外的收入。主要是按规定动用的售房收入、存款利息收入等。 </w:t>
      </w:r>
    </w:p>
    <w:p w14:paraId="68D72F45">
      <w:pPr>
        <w:spacing w:line="560" w:lineRule="exact"/>
        <w:ind w:firstLine="643" w:firstLineChars="200"/>
      </w:pPr>
      <w:r>
        <w:rPr>
          <w:rFonts w:hint="eastAsia" w:eastAsia="仿宋_GB2312"/>
          <w:b/>
          <w:sz w:val="32"/>
          <w:szCs w:val="32"/>
        </w:rPr>
        <w:t>六、用事业基金弥补收支差额：</w:t>
      </w:r>
      <w:r>
        <w:rPr>
          <w:rFonts w:hint="eastAsia" w:eastAsia="仿宋_GB2312"/>
          <w:bCs/>
          <w:sz w:val="32"/>
          <w:szCs w:val="32"/>
        </w:rPr>
        <w:t xml:space="preserve">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 </w:t>
      </w:r>
    </w:p>
    <w:p w14:paraId="46479496">
      <w:pPr>
        <w:spacing w:line="600" w:lineRule="exact"/>
        <w:ind w:firstLine="643" w:firstLineChars="200"/>
        <w:rPr>
          <w:rFonts w:eastAsia="仿宋_GB2312"/>
          <w:sz w:val="32"/>
          <w:szCs w:val="32"/>
        </w:rPr>
      </w:pPr>
      <w:r>
        <w:rPr>
          <w:rFonts w:hint="eastAsia" w:eastAsia="仿宋_GB2312"/>
          <w:b/>
          <w:bCs/>
          <w:sz w:val="32"/>
          <w:szCs w:val="32"/>
        </w:rPr>
        <w:t>七、上年结转：</w:t>
      </w:r>
      <w:r>
        <w:rPr>
          <w:rFonts w:hint="eastAsia" w:eastAsia="仿宋_GB2312"/>
          <w:sz w:val="32"/>
          <w:szCs w:val="32"/>
        </w:rPr>
        <w:t>指以前年度尚未完成、结转到本年仍按原规定用途继续使用的资金。</w:t>
      </w:r>
    </w:p>
    <w:p w14:paraId="41519669">
      <w:pPr>
        <w:spacing w:line="560" w:lineRule="exact"/>
        <w:ind w:firstLine="643" w:firstLineChars="200"/>
      </w:pPr>
      <w:r>
        <w:rPr>
          <w:rFonts w:hint="eastAsia" w:eastAsia="仿宋_GB2312"/>
          <w:b/>
          <w:sz w:val="32"/>
          <w:szCs w:val="32"/>
        </w:rPr>
        <w:t>八、结转下年：</w:t>
      </w:r>
      <w:r>
        <w:rPr>
          <w:rFonts w:hint="eastAsia" w:eastAsia="仿宋_GB2312"/>
          <w:bCs/>
          <w:sz w:val="32"/>
          <w:szCs w:val="32"/>
        </w:rPr>
        <w:t>指以前年度预算安排、因客观条件发生变化无法按原计划实施，需延迟到以后年度按原规定用途继续使用的资金。</w:t>
      </w:r>
    </w:p>
    <w:p w14:paraId="3FEBC2CE">
      <w:pPr>
        <w:spacing w:line="600" w:lineRule="exact"/>
        <w:ind w:firstLine="643" w:firstLineChars="200"/>
        <w:rPr>
          <w:rFonts w:eastAsia="仿宋_GB2312"/>
          <w:sz w:val="32"/>
          <w:szCs w:val="32"/>
        </w:rPr>
      </w:pPr>
      <w:r>
        <w:rPr>
          <w:rFonts w:hint="eastAsia" w:eastAsia="仿宋_GB2312"/>
          <w:b/>
          <w:bCs/>
          <w:sz w:val="32"/>
          <w:szCs w:val="32"/>
        </w:rPr>
        <w:t>九、一般公共服务（类）支出：</w:t>
      </w:r>
      <w:r>
        <w:rPr>
          <w:rFonts w:hint="eastAsia" w:eastAsia="仿宋_GB2312"/>
          <w:sz w:val="32"/>
          <w:szCs w:val="32"/>
        </w:rPr>
        <w:t>指单位用于保障机构正常运行、开展财政管理活动的支出。</w:t>
      </w:r>
    </w:p>
    <w:p w14:paraId="4FE9604A">
      <w:pPr>
        <w:spacing w:line="600" w:lineRule="exact"/>
        <w:ind w:firstLine="643" w:firstLineChars="200"/>
        <w:rPr>
          <w:rFonts w:eastAsia="仿宋_GB2312"/>
          <w:sz w:val="32"/>
          <w:szCs w:val="32"/>
        </w:rPr>
      </w:pPr>
      <w:r>
        <w:rPr>
          <w:rFonts w:hint="eastAsia" w:eastAsia="仿宋_GB2312"/>
          <w:b/>
          <w:bCs/>
          <w:sz w:val="32"/>
          <w:szCs w:val="32"/>
        </w:rPr>
        <w:t>十、社会保障和就业（类）支出：</w:t>
      </w:r>
      <w:r>
        <w:rPr>
          <w:rFonts w:hint="eastAsia" w:eastAsia="仿宋_GB2312"/>
          <w:sz w:val="32"/>
          <w:szCs w:val="32"/>
        </w:rPr>
        <w:t>指本单位按照国家政策规定用于养老方面的支出。</w:t>
      </w:r>
    </w:p>
    <w:p w14:paraId="503EBBE7">
      <w:pPr>
        <w:spacing w:line="560" w:lineRule="exact"/>
        <w:ind w:firstLine="643" w:firstLineChars="200"/>
      </w:pPr>
      <w:r>
        <w:rPr>
          <w:rFonts w:hint="eastAsia" w:eastAsia="仿宋_GB2312"/>
          <w:b/>
          <w:sz w:val="32"/>
          <w:szCs w:val="32"/>
        </w:rPr>
        <w:t>十一、住房保障支出（类）支出：</w:t>
      </w:r>
      <w:r>
        <w:rPr>
          <w:rFonts w:hint="eastAsia" w:eastAsia="仿宋_GB2312"/>
          <w:bCs/>
          <w:sz w:val="32"/>
          <w:szCs w:val="32"/>
        </w:rPr>
        <w:t>指机关及</w:t>
      </w:r>
      <w:r>
        <w:rPr>
          <w:rFonts w:hint="eastAsia" w:eastAsia="仿宋_GB2312"/>
          <w:bCs/>
          <w:sz w:val="32"/>
          <w:szCs w:val="32"/>
          <w:lang w:val="en-US" w:eastAsia="zh-CN"/>
        </w:rPr>
        <w:t>直</w:t>
      </w:r>
      <w:r>
        <w:rPr>
          <w:rFonts w:hint="eastAsia" w:eastAsia="仿宋_GB2312"/>
          <w:bCs/>
          <w:sz w:val="32"/>
          <w:szCs w:val="32"/>
        </w:rPr>
        <w:t xml:space="preserve">属事业单位按照国家政策规定用于住房改革方面的支出。 </w:t>
      </w:r>
    </w:p>
    <w:p w14:paraId="7F517EAD">
      <w:pPr>
        <w:spacing w:line="600" w:lineRule="exact"/>
        <w:ind w:firstLine="643" w:firstLineChars="200"/>
        <w:rPr>
          <w:rFonts w:eastAsia="仿宋_GB2312"/>
          <w:sz w:val="32"/>
          <w:szCs w:val="32"/>
        </w:rPr>
      </w:pPr>
      <w:r>
        <w:rPr>
          <w:rFonts w:hint="eastAsia" w:eastAsia="仿宋_GB2312"/>
          <w:b/>
          <w:bCs/>
          <w:sz w:val="32"/>
          <w:szCs w:val="32"/>
        </w:rPr>
        <w:t>十二、卫生健康（类）支出：</w:t>
      </w:r>
      <w:r>
        <w:rPr>
          <w:rFonts w:hint="eastAsia" w:eastAsia="仿宋_GB2312"/>
          <w:sz w:val="32"/>
          <w:szCs w:val="32"/>
        </w:rPr>
        <w:t>指</w:t>
      </w:r>
      <w:r>
        <w:rPr>
          <w:rFonts w:hint="eastAsia" w:eastAsia="仿宋_GB2312"/>
          <w:sz w:val="32"/>
          <w:szCs w:val="32"/>
          <w:lang w:val="en-US" w:eastAsia="zh-CN"/>
        </w:rPr>
        <w:t>单位</w:t>
      </w:r>
      <w:r>
        <w:rPr>
          <w:rFonts w:hint="eastAsia" w:eastAsia="仿宋_GB2312"/>
          <w:sz w:val="32"/>
          <w:szCs w:val="32"/>
        </w:rPr>
        <w:t>按照国家政策规定用于医疗方面的支出。</w:t>
      </w:r>
    </w:p>
    <w:p w14:paraId="16904637">
      <w:pPr>
        <w:spacing w:line="600" w:lineRule="exact"/>
        <w:ind w:firstLine="643" w:firstLineChars="200"/>
        <w:rPr>
          <w:rFonts w:eastAsia="仿宋_GB2312"/>
          <w:sz w:val="32"/>
          <w:szCs w:val="32"/>
        </w:rPr>
      </w:pPr>
      <w:r>
        <w:rPr>
          <w:rFonts w:hint="eastAsia" w:eastAsia="仿宋_GB2312"/>
          <w:b/>
          <w:bCs/>
          <w:sz w:val="32"/>
          <w:szCs w:val="32"/>
        </w:rPr>
        <w:t>十三、住房公积金：</w:t>
      </w:r>
      <w:r>
        <w:rPr>
          <w:rFonts w:hint="eastAsia" w:eastAsia="仿宋_GB2312"/>
          <w:sz w:val="32"/>
          <w:szCs w:val="32"/>
        </w:rPr>
        <w:t>指按照国家统一规定，按规定比例为职工缴纳的住房公积金。</w:t>
      </w:r>
    </w:p>
    <w:p w14:paraId="0031C3C3">
      <w:pPr>
        <w:spacing w:line="600" w:lineRule="exact"/>
        <w:ind w:firstLine="643" w:firstLineChars="200"/>
        <w:rPr>
          <w:rFonts w:eastAsia="仿宋_GB2312"/>
          <w:sz w:val="32"/>
          <w:szCs w:val="32"/>
        </w:rPr>
      </w:pPr>
      <w:r>
        <w:rPr>
          <w:rFonts w:hint="eastAsia" w:eastAsia="仿宋_GB2312"/>
          <w:b/>
          <w:bCs/>
          <w:sz w:val="32"/>
          <w:szCs w:val="32"/>
        </w:rPr>
        <w:t>十四、财政专户管理资金：</w:t>
      </w:r>
      <w:r>
        <w:rPr>
          <w:rFonts w:hint="eastAsia" w:eastAsia="仿宋_GB2312"/>
          <w:sz w:val="32"/>
          <w:szCs w:val="32"/>
        </w:rPr>
        <w:t>缴入财政专户、实行专项管理的高中以上学费、住宿费、高校委托培养费、函大、电大、夜大及短训班培训费等教育收费。</w:t>
      </w:r>
    </w:p>
    <w:p w14:paraId="37376528">
      <w:pPr>
        <w:spacing w:line="600" w:lineRule="exact"/>
        <w:ind w:firstLine="643" w:firstLineChars="200"/>
        <w:rPr>
          <w:rFonts w:eastAsia="仿宋_GB2312"/>
          <w:sz w:val="32"/>
          <w:szCs w:val="32"/>
        </w:rPr>
      </w:pPr>
      <w:r>
        <w:rPr>
          <w:rFonts w:hint="eastAsia" w:eastAsia="仿宋_GB2312"/>
          <w:b/>
          <w:bCs/>
          <w:sz w:val="32"/>
          <w:szCs w:val="32"/>
        </w:rPr>
        <w:t>十五、单位资金：</w:t>
      </w:r>
      <w:r>
        <w:rPr>
          <w:rFonts w:hint="eastAsia" w:eastAsia="仿宋_GB2312"/>
          <w:sz w:val="32"/>
          <w:szCs w:val="32"/>
        </w:rPr>
        <w:t>除财政拨款收入和财政专户管理资金以外的收入，包括事业收入（不含教育收费）、上级补助收入、附属部门上缴收入、事业单位经营收入及其他收入（包含债务收入、投资收益等）。</w:t>
      </w:r>
    </w:p>
    <w:p w14:paraId="101F9257">
      <w:pPr>
        <w:spacing w:line="600" w:lineRule="exact"/>
        <w:ind w:firstLine="643" w:firstLineChars="200"/>
        <w:rPr>
          <w:rFonts w:eastAsia="仿宋_GB2312"/>
          <w:sz w:val="32"/>
          <w:szCs w:val="32"/>
        </w:rPr>
      </w:pPr>
      <w:r>
        <w:rPr>
          <w:rFonts w:hint="eastAsia" w:eastAsia="仿宋_GB2312"/>
          <w:b/>
          <w:bCs/>
          <w:sz w:val="32"/>
          <w:szCs w:val="32"/>
        </w:rPr>
        <w:t>十六、基本支出：</w:t>
      </w:r>
      <w:r>
        <w:rPr>
          <w:rFonts w:hint="eastAsia" w:eastAsia="仿宋_GB2312"/>
          <w:sz w:val="32"/>
          <w:szCs w:val="32"/>
        </w:rPr>
        <w:t>指为保障机构正常运转、完成工作任务而发生的人员支出和公用支出。</w:t>
      </w:r>
    </w:p>
    <w:p w14:paraId="44527A43">
      <w:pPr>
        <w:spacing w:line="600" w:lineRule="exact"/>
        <w:ind w:firstLine="643" w:firstLineChars="200"/>
        <w:rPr>
          <w:rFonts w:eastAsia="仿宋_GB2312"/>
          <w:sz w:val="32"/>
          <w:szCs w:val="32"/>
        </w:rPr>
      </w:pPr>
      <w:r>
        <w:rPr>
          <w:rFonts w:hint="eastAsia" w:eastAsia="仿宋_GB2312"/>
          <w:b/>
          <w:bCs/>
          <w:sz w:val="32"/>
          <w:szCs w:val="32"/>
        </w:rPr>
        <w:t>十七、项目支出：</w:t>
      </w:r>
      <w:r>
        <w:rPr>
          <w:rFonts w:hint="eastAsia" w:eastAsia="仿宋_GB2312"/>
          <w:sz w:val="32"/>
          <w:szCs w:val="32"/>
        </w:rPr>
        <w:t>指在基本支出之外为完成特定工作任务和事业发展目标所发生的支出。</w:t>
      </w:r>
    </w:p>
    <w:p w14:paraId="35021348">
      <w:pPr>
        <w:spacing w:line="600" w:lineRule="exact"/>
        <w:ind w:firstLine="643" w:firstLineChars="200"/>
        <w:rPr>
          <w:rFonts w:eastAsia="仿宋_GB2312"/>
          <w:sz w:val="32"/>
          <w:szCs w:val="32"/>
        </w:rPr>
      </w:pPr>
      <w:r>
        <w:rPr>
          <w:rFonts w:hint="eastAsia" w:eastAsia="仿宋_GB2312"/>
          <w:b/>
          <w:bCs/>
          <w:sz w:val="32"/>
          <w:szCs w:val="32"/>
        </w:rPr>
        <w:t>十八、对个人和家庭的补助：</w:t>
      </w:r>
      <w:r>
        <w:rPr>
          <w:rFonts w:hint="eastAsia" w:eastAsia="仿宋_GB2312"/>
          <w:sz w:val="32"/>
          <w:szCs w:val="32"/>
        </w:rPr>
        <w:t>是指政府用于对个人和家庭的补助支出。</w:t>
      </w:r>
    </w:p>
    <w:p w14:paraId="18AD97E6">
      <w:pPr>
        <w:spacing w:line="600" w:lineRule="exact"/>
        <w:ind w:firstLine="643" w:firstLineChars="200"/>
        <w:rPr>
          <w:rFonts w:eastAsia="仿宋_GB2312"/>
          <w:sz w:val="32"/>
          <w:szCs w:val="32"/>
        </w:rPr>
      </w:pPr>
      <w:r>
        <w:rPr>
          <w:rFonts w:hint="eastAsia" w:eastAsia="仿宋_GB2312"/>
          <w:b/>
          <w:bCs/>
          <w:sz w:val="32"/>
          <w:szCs w:val="32"/>
        </w:rPr>
        <w:t>十九、“三公”经费：</w:t>
      </w:r>
      <w:r>
        <w:rPr>
          <w:rFonts w:hint="eastAsia" w:eastAsia="仿宋_GB2312"/>
          <w:sz w:val="32"/>
          <w:szCs w:val="32"/>
        </w:rPr>
        <w:t>指单位用一般公共预算财政拨款安排的因公出国（境）费、公务用车购置及运行维护费和公务接待费。其中，因公出国（境）费反映部门公务出国（境）的住宿费、旅费、伙食补助费、杂费、培训费等支出；公务用车购置及运行维护费反映部门公务用车购置费、燃料费、维修费、过路过桥费、保险费、安全奖励费用等支出；公务接待费反映单位按规定开支的各类公务接待（含外宾接待）支出。</w:t>
      </w:r>
    </w:p>
    <w:p w14:paraId="2FEF8743">
      <w:pPr>
        <w:spacing w:line="600" w:lineRule="exact"/>
        <w:ind w:firstLine="643" w:firstLineChars="200"/>
        <w:rPr>
          <w:rFonts w:ascii="Times New Roman" w:hAnsi="Times New Roman" w:eastAsia="仿宋_GB2312"/>
          <w:sz w:val="32"/>
          <w:szCs w:val="32"/>
        </w:rPr>
      </w:pPr>
      <w:r>
        <w:rPr>
          <w:rFonts w:hint="eastAsia" w:eastAsia="仿宋_GB2312"/>
          <w:b/>
          <w:bCs/>
          <w:sz w:val="32"/>
          <w:szCs w:val="32"/>
        </w:rPr>
        <w:t>二十、机构运行经费：</w:t>
      </w:r>
      <w:r>
        <w:rPr>
          <w:rFonts w:hint="eastAsia" w:eastAsia="仿宋_GB2312"/>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9DC89D0">
      <w:pPr>
        <w:rPr>
          <w:rFonts w:hint="eastAsia" w:ascii="宋体" w:hAnsi="宋体" w:eastAsia="宋体" w:cs="宋体"/>
          <w:spacing w:val="9"/>
          <w:position w:val="2"/>
          <w:sz w:val="35"/>
          <w:szCs w:val="35"/>
          <w14:textOutline w14:w="3175" w14:cap="flat" w14:cmpd="sng" w14:algn="ctr">
            <w14:solidFill>
              <w14:srgbClr w14:val="000000"/>
            </w14:solidFill>
            <w14:prstDash w14:val="solid"/>
            <w14:miter w14:val="0"/>
          </w14:textOutline>
        </w:rPr>
      </w:pPr>
    </w:p>
    <w:p w14:paraId="4F9BB2E5">
      <w:pPr>
        <w:spacing w:line="600" w:lineRule="exact"/>
        <w:jc w:val="center"/>
        <w:outlineLvl w:val="1"/>
        <w:rPr>
          <w:rFonts w:hint="eastAsia" w:ascii="方正小标宋简体" w:hAnsi="方正小标宋简体" w:eastAsia="方正小标宋简体" w:cs="方正小标宋简体"/>
          <w:sz w:val="36"/>
          <w:szCs w:val="36"/>
        </w:rPr>
      </w:pPr>
      <w:bookmarkStart w:id="180" w:name="_Toc21331"/>
      <w:r>
        <w:rPr>
          <w:rFonts w:hint="eastAsia" w:ascii="黑体" w:hAnsi="黑体" w:eastAsia="黑体" w:cs="黑体"/>
          <w:sz w:val="36"/>
          <w:szCs w:val="36"/>
        </w:rPr>
        <w:t>第四部分  预算公开联系方式及信息反馈渠道</w:t>
      </w:r>
      <w:bookmarkEnd w:id="180"/>
    </w:p>
    <w:p w14:paraId="63D5EA67">
      <w:pPr>
        <w:pStyle w:val="9"/>
        <w:ind w:left="0" w:leftChars="0" w:firstLine="0"/>
      </w:pPr>
    </w:p>
    <w:p w14:paraId="65676914">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14:paraId="6757E59C">
      <w:pPr>
        <w:snapToGrid w:val="0"/>
        <w:spacing w:line="600" w:lineRule="exact"/>
        <w:ind w:firstLine="640" w:firstLineChars="200"/>
        <w:rPr>
          <w:rFonts w:hint="eastAsia" w:ascii="仿宋_GB2312" w:hAnsi="仿宋_GB2312" w:eastAsia="仿宋_GB2312" w:cs="仿宋_GB2312"/>
          <w:sz w:val="2"/>
          <w:szCs w:val="2"/>
        </w:rPr>
      </w:pPr>
      <w:r>
        <w:rPr>
          <w:rFonts w:hint="eastAsia" w:ascii="仿宋_GB2312" w:hAnsi="仿宋_GB2312" w:eastAsia="仿宋_GB2312" w:cs="仿宋_GB2312"/>
          <w:sz w:val="32"/>
          <w:szCs w:val="32"/>
        </w:rPr>
        <w:t>联系人：</w:t>
      </w:r>
      <w:bookmarkStart w:id="181" w:name="PO_part1A1"/>
      <w:permStart w:id="193" w:edGrp="everyone"/>
      <w:r>
        <w:rPr>
          <w:rFonts w:hint="eastAsia" w:ascii="仿宋_GB2312" w:hAnsi="仿宋_GB2312" w:eastAsia="仿宋_GB2312" w:cs="仿宋_GB2312"/>
          <w:sz w:val="32"/>
          <w:szCs w:val="32"/>
          <w:lang w:val="en-US" w:eastAsia="zh-CN"/>
        </w:rPr>
        <w:t>刘俊霞</w:t>
      </w:r>
      <w:permEnd w:id="193"/>
      <w:r>
        <w:rPr>
          <w:rFonts w:hint="eastAsia" w:ascii="仿宋_GB2312" w:hAnsi="仿宋_GB2312" w:eastAsia="仿宋_GB2312" w:cs="仿宋_GB2312"/>
          <w:sz w:val="11"/>
          <w:szCs w:val="11"/>
        </w:rPr>
        <w:t xml:space="preserve"> </w:t>
      </w:r>
      <w:bookmarkEnd w:id="181"/>
      <w:r>
        <w:rPr>
          <w:rFonts w:hint="eastAsia" w:ascii="仿宋_GB2312" w:hAnsi="仿宋_GB2312" w:eastAsia="仿宋_GB2312" w:cs="仿宋_GB2312"/>
          <w:sz w:val="32"/>
          <w:szCs w:val="32"/>
        </w:rPr>
        <w:t xml:space="preserve">       联系电话：</w:t>
      </w:r>
      <w:permStart w:id="194" w:edGrp="everyone"/>
      <w:bookmarkStart w:id="182" w:name="PO_part1A2"/>
      <w:r>
        <w:rPr>
          <w:rFonts w:hint="eastAsia" w:ascii="仿宋_GB2312" w:hAnsi="仿宋_GB2312" w:eastAsia="仿宋_GB2312" w:cs="仿宋_GB2312"/>
          <w:sz w:val="32"/>
          <w:szCs w:val="32"/>
          <w:lang w:val="en-US" w:eastAsia="zh-CN"/>
        </w:rPr>
        <w:t>18347915663</w:t>
      </w:r>
      <w:permEnd w:id="194"/>
    </w:p>
    <w:bookmarkEnd w:id="182"/>
    <w:p w14:paraId="29893C8F">
      <w:pPr>
        <w:pStyle w:val="9"/>
        <w:rPr>
          <w:rFonts w:ascii="仿宋_GB2312" w:hAnsi="仿宋_GB2312" w:eastAsia="仿宋_GB2312" w:cs="仿宋_GB2312"/>
          <w:sz w:val="32"/>
          <w:szCs w:val="32"/>
        </w:rPr>
      </w:pPr>
    </w:p>
    <w:p w14:paraId="5AA33BC2">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第五部分2025年度单位预算表</w:t>
      </w:r>
    </w:p>
    <w:p w14:paraId="49F1BE19">
      <w:pPr>
        <w:pStyle w:val="9"/>
        <w:ind w:firstLine="0"/>
      </w:pPr>
    </w:p>
    <w:p w14:paraId="69D35F19">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一、收支总表</w:t>
      </w:r>
    </w:p>
    <w:p w14:paraId="0596D6E2">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二、收入总表</w:t>
      </w:r>
    </w:p>
    <w:p w14:paraId="74EC06ED">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三、支出总表</w:t>
      </w:r>
    </w:p>
    <w:p w14:paraId="53DF2057">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四、财政拨款收支总表</w:t>
      </w:r>
    </w:p>
    <w:p w14:paraId="17DA30C7">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五、一般公共预算支出表</w:t>
      </w:r>
    </w:p>
    <w:p w14:paraId="29C238F6">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14:paraId="2E493C4B">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14:paraId="7BC4B5E3">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14:paraId="56BF3F7C">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九、国有资本经营预算支出表</w:t>
      </w:r>
    </w:p>
    <w:p w14:paraId="45D9155C">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十、项目支出表</w:t>
      </w:r>
    </w:p>
    <w:p w14:paraId="7664D602">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十一、项目绩效目标表</w:t>
      </w:r>
    </w:p>
    <w:p w14:paraId="363EDE76">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十二、政府采购预算表</w:t>
      </w:r>
    </w:p>
    <w:p w14:paraId="68251DCD">
      <w:pPr>
        <w:spacing w:line="288"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备注：</w:t>
      </w:r>
    </w:p>
    <w:p w14:paraId="01C365F9">
      <w:pPr>
        <w:spacing w:line="288" w:lineRule="auto"/>
        <w:ind w:left="220" w:firstLine="420"/>
        <w:rPr>
          <w:rFonts w:ascii="仿宋_GB2312" w:hAnsi="Times New Roman" w:eastAsia="仿宋_GB2312"/>
          <w:sz w:val="32"/>
          <w:szCs w:val="32"/>
        </w:rPr>
      </w:pPr>
      <w:r>
        <w:rPr>
          <w:rFonts w:hint="eastAsia" w:ascii="仿宋_GB2312" w:hAnsi="Times New Roman" w:eastAsia="仿宋_GB2312"/>
          <w:sz w:val="32"/>
          <w:szCs w:val="32"/>
        </w:rPr>
        <w:t>1、预算公开表见附表</w:t>
      </w:r>
    </w:p>
    <w:p w14:paraId="77514200">
      <w:pPr>
        <w:ind w:left="220" w:firstLine="420"/>
        <w:rPr>
          <w:rFonts w:hint="eastAsia" w:ascii="宋体" w:hAnsi="宋体"/>
          <w:color w:val="000000"/>
          <w:kern w:val="0"/>
          <w:sz w:val="18"/>
          <w:szCs w:val="18"/>
          <w:highlight w:val="red"/>
        </w:rPr>
      </w:pPr>
      <w:r>
        <w:rPr>
          <w:rFonts w:hint="eastAsia" w:ascii="仿宋_GB2312" w:hAnsi="Times New Roman" w:eastAsia="仿宋_GB2312"/>
          <w:sz w:val="32"/>
          <w:szCs w:val="32"/>
        </w:rPr>
        <w:t>2、按预算公开编制要求，预算公开报告及公开表的计数单位为万元，而2025年预算编制是以元为计数单位，因此小数点后第二位存在四舍五入的差异。</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8EEB">
    <w:pPr>
      <w:spacing w:before="1" w:line="179" w:lineRule="auto"/>
      <w:ind w:left="4123"/>
      <w:rPr>
        <w:rFonts w:hint="eastAsia" w:ascii="等线" w:hAnsi="等线" w:eastAsia="等线" w:cs="等线"/>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BC3F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7DA2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A9A6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116C"/>
    <w:multiLevelType w:val="singleLevel"/>
    <w:tmpl w:val="86E4116C"/>
    <w:lvl w:ilvl="0" w:tentative="0">
      <w:start w:val="14"/>
      <w:numFmt w:val="chineseCounting"/>
      <w:suff w:val="nothing"/>
      <w:lvlText w:val="%1、"/>
      <w:lvlJc w:val="left"/>
      <w:rPr>
        <w:rFonts w:hint="eastAsia"/>
      </w:rPr>
    </w:lvl>
  </w:abstractNum>
  <w:abstractNum w:abstractNumId="1">
    <w:nsid w:val="A6007211"/>
    <w:multiLevelType w:val="singleLevel"/>
    <w:tmpl w:val="A6007211"/>
    <w:lvl w:ilvl="0" w:tentative="0">
      <w:start w:val="1"/>
      <w:numFmt w:val="chineseCounting"/>
      <w:suff w:val="nothing"/>
      <w:lvlText w:val="（%1）"/>
      <w:lvlJc w:val="left"/>
      <w:rPr>
        <w:rFonts w:hint="eastAsia"/>
      </w:rPr>
    </w:lvl>
  </w:abstractNum>
  <w:abstractNum w:abstractNumId="2">
    <w:nsid w:val="3265B7C3"/>
    <w:multiLevelType w:val="singleLevel"/>
    <w:tmpl w:val="3265B7C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dit="readOnly" w:enforcement="1" w:cryptProviderType="rsaFull" w:cryptAlgorithmClass="hash" w:cryptAlgorithmType="typeAny" w:cryptAlgorithmSid="4" w:cryptSpinCount="0" w:hash="Qs62z6x6f8eMBO+bYbMeHuXKmKo=" w:salt="31cJWj0LzV5ccToI63gm9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ZTc1NjJlNmZiNWZiMTE1MGNjZjhiZDgwZDIwMjgifQ=="/>
  </w:docVars>
  <w:rsids>
    <w:rsidRoot w:val="22D905B4"/>
    <w:rsid w:val="00120E6A"/>
    <w:rsid w:val="0013264E"/>
    <w:rsid w:val="00164C26"/>
    <w:rsid w:val="002630BB"/>
    <w:rsid w:val="00496DA9"/>
    <w:rsid w:val="008E2B9C"/>
    <w:rsid w:val="00921C18"/>
    <w:rsid w:val="00953D9C"/>
    <w:rsid w:val="00A12741"/>
    <w:rsid w:val="00B07506"/>
    <w:rsid w:val="00C36B5B"/>
    <w:rsid w:val="00C77C99"/>
    <w:rsid w:val="00CB5A10"/>
    <w:rsid w:val="00E2358D"/>
    <w:rsid w:val="00E32D03"/>
    <w:rsid w:val="01066A48"/>
    <w:rsid w:val="01184A7C"/>
    <w:rsid w:val="017C6F6F"/>
    <w:rsid w:val="01B14C06"/>
    <w:rsid w:val="01B85F94"/>
    <w:rsid w:val="01D54D98"/>
    <w:rsid w:val="01E131EB"/>
    <w:rsid w:val="01E569C5"/>
    <w:rsid w:val="01E57643"/>
    <w:rsid w:val="01FD42EF"/>
    <w:rsid w:val="020342D4"/>
    <w:rsid w:val="02131818"/>
    <w:rsid w:val="022B68F5"/>
    <w:rsid w:val="022E26FA"/>
    <w:rsid w:val="023A4BFB"/>
    <w:rsid w:val="02493090"/>
    <w:rsid w:val="02532161"/>
    <w:rsid w:val="02592638"/>
    <w:rsid w:val="02753E85"/>
    <w:rsid w:val="027F2F56"/>
    <w:rsid w:val="02895B83"/>
    <w:rsid w:val="0292528D"/>
    <w:rsid w:val="029307AF"/>
    <w:rsid w:val="02963DFC"/>
    <w:rsid w:val="02BF3353"/>
    <w:rsid w:val="02CB1CF7"/>
    <w:rsid w:val="02F474A0"/>
    <w:rsid w:val="0319485D"/>
    <w:rsid w:val="03217B69"/>
    <w:rsid w:val="032C31E7"/>
    <w:rsid w:val="03411FB9"/>
    <w:rsid w:val="035C6DF3"/>
    <w:rsid w:val="0361443B"/>
    <w:rsid w:val="03957518"/>
    <w:rsid w:val="03AA2C2D"/>
    <w:rsid w:val="03BA2068"/>
    <w:rsid w:val="03D14221"/>
    <w:rsid w:val="03D70723"/>
    <w:rsid w:val="03E174CB"/>
    <w:rsid w:val="03F1578E"/>
    <w:rsid w:val="03F46352"/>
    <w:rsid w:val="04315B76"/>
    <w:rsid w:val="044B1342"/>
    <w:rsid w:val="04806B11"/>
    <w:rsid w:val="04C2712A"/>
    <w:rsid w:val="04E11CA6"/>
    <w:rsid w:val="04E35A1E"/>
    <w:rsid w:val="04FE4E54"/>
    <w:rsid w:val="04FF3EDA"/>
    <w:rsid w:val="050B63D0"/>
    <w:rsid w:val="051C5D73"/>
    <w:rsid w:val="051D4C38"/>
    <w:rsid w:val="0523406D"/>
    <w:rsid w:val="053962B4"/>
    <w:rsid w:val="053E0EA6"/>
    <w:rsid w:val="056A157F"/>
    <w:rsid w:val="056F229A"/>
    <w:rsid w:val="05A12042"/>
    <w:rsid w:val="05A80329"/>
    <w:rsid w:val="05A87400"/>
    <w:rsid w:val="05C173E2"/>
    <w:rsid w:val="05C34B4B"/>
    <w:rsid w:val="061B2F96"/>
    <w:rsid w:val="062B0959"/>
    <w:rsid w:val="0648128B"/>
    <w:rsid w:val="06541360"/>
    <w:rsid w:val="066E22B9"/>
    <w:rsid w:val="067D77AC"/>
    <w:rsid w:val="06A05249"/>
    <w:rsid w:val="06F21EEC"/>
    <w:rsid w:val="06F27A12"/>
    <w:rsid w:val="07080554"/>
    <w:rsid w:val="070D3824"/>
    <w:rsid w:val="072E6CF9"/>
    <w:rsid w:val="07750F90"/>
    <w:rsid w:val="078A03D3"/>
    <w:rsid w:val="079A71A9"/>
    <w:rsid w:val="07B767DD"/>
    <w:rsid w:val="07C774B3"/>
    <w:rsid w:val="07E15B19"/>
    <w:rsid w:val="08122176"/>
    <w:rsid w:val="082F2D28"/>
    <w:rsid w:val="085D7896"/>
    <w:rsid w:val="085E716A"/>
    <w:rsid w:val="08637F96"/>
    <w:rsid w:val="086D0C85"/>
    <w:rsid w:val="0874513E"/>
    <w:rsid w:val="08A35EA0"/>
    <w:rsid w:val="08A96637"/>
    <w:rsid w:val="08B80F70"/>
    <w:rsid w:val="08BC75DB"/>
    <w:rsid w:val="08F5703A"/>
    <w:rsid w:val="08F85810"/>
    <w:rsid w:val="0901569F"/>
    <w:rsid w:val="090B10A0"/>
    <w:rsid w:val="093E6DAF"/>
    <w:rsid w:val="094B1DE4"/>
    <w:rsid w:val="095C7B4D"/>
    <w:rsid w:val="095D5673"/>
    <w:rsid w:val="0972111F"/>
    <w:rsid w:val="09727371"/>
    <w:rsid w:val="09852AEF"/>
    <w:rsid w:val="09980258"/>
    <w:rsid w:val="09A11A04"/>
    <w:rsid w:val="09D37D55"/>
    <w:rsid w:val="09EE3807"/>
    <w:rsid w:val="09FB55B8"/>
    <w:rsid w:val="0A12632F"/>
    <w:rsid w:val="0A36742C"/>
    <w:rsid w:val="0A40746F"/>
    <w:rsid w:val="0A6071C9"/>
    <w:rsid w:val="0A636CB9"/>
    <w:rsid w:val="0A886720"/>
    <w:rsid w:val="0A9875DB"/>
    <w:rsid w:val="0A9926DB"/>
    <w:rsid w:val="0A9E5F43"/>
    <w:rsid w:val="0AE95411"/>
    <w:rsid w:val="0AEE2A27"/>
    <w:rsid w:val="0B0E4E77"/>
    <w:rsid w:val="0B1042EB"/>
    <w:rsid w:val="0B1B16A5"/>
    <w:rsid w:val="0B354AFA"/>
    <w:rsid w:val="0B3568A8"/>
    <w:rsid w:val="0B3E1BA9"/>
    <w:rsid w:val="0B517B23"/>
    <w:rsid w:val="0B6131F9"/>
    <w:rsid w:val="0B68664F"/>
    <w:rsid w:val="0B6B2F9C"/>
    <w:rsid w:val="0B6E6353"/>
    <w:rsid w:val="0B8779F6"/>
    <w:rsid w:val="0BE95A7C"/>
    <w:rsid w:val="0C3721AC"/>
    <w:rsid w:val="0C4274CE"/>
    <w:rsid w:val="0C4E1FB1"/>
    <w:rsid w:val="0C807FF6"/>
    <w:rsid w:val="0C9D15CB"/>
    <w:rsid w:val="0CA448C3"/>
    <w:rsid w:val="0CA463E0"/>
    <w:rsid w:val="0CC06645"/>
    <w:rsid w:val="0CD841D1"/>
    <w:rsid w:val="0CE340E1"/>
    <w:rsid w:val="0D044989"/>
    <w:rsid w:val="0D110C4F"/>
    <w:rsid w:val="0D143A38"/>
    <w:rsid w:val="0D1F511A"/>
    <w:rsid w:val="0D431C21"/>
    <w:rsid w:val="0D9A1C1F"/>
    <w:rsid w:val="0DFE5677"/>
    <w:rsid w:val="0E2A021A"/>
    <w:rsid w:val="0E4D76BC"/>
    <w:rsid w:val="0E572FD9"/>
    <w:rsid w:val="0E5C61D6"/>
    <w:rsid w:val="0E9C4A15"/>
    <w:rsid w:val="0EAA4EB7"/>
    <w:rsid w:val="0ECE3456"/>
    <w:rsid w:val="0ED40186"/>
    <w:rsid w:val="0EF260D4"/>
    <w:rsid w:val="0F023482"/>
    <w:rsid w:val="0F06336E"/>
    <w:rsid w:val="0F2316E3"/>
    <w:rsid w:val="0F531BD1"/>
    <w:rsid w:val="0F570EA2"/>
    <w:rsid w:val="0F707EAE"/>
    <w:rsid w:val="0F97209E"/>
    <w:rsid w:val="0F9A13CF"/>
    <w:rsid w:val="0FA35845"/>
    <w:rsid w:val="0FAC6852"/>
    <w:rsid w:val="0FC87CEA"/>
    <w:rsid w:val="0FDA17CC"/>
    <w:rsid w:val="0FEF171B"/>
    <w:rsid w:val="0FFE4580"/>
    <w:rsid w:val="10225C62"/>
    <w:rsid w:val="102E1B18"/>
    <w:rsid w:val="105570A4"/>
    <w:rsid w:val="10622FC7"/>
    <w:rsid w:val="10BD5C30"/>
    <w:rsid w:val="10EE0112"/>
    <w:rsid w:val="10FD7E68"/>
    <w:rsid w:val="11005262"/>
    <w:rsid w:val="111744CE"/>
    <w:rsid w:val="11174CD0"/>
    <w:rsid w:val="112265BF"/>
    <w:rsid w:val="112A0531"/>
    <w:rsid w:val="113B4A02"/>
    <w:rsid w:val="115E2DC3"/>
    <w:rsid w:val="116C0B49"/>
    <w:rsid w:val="116E6670"/>
    <w:rsid w:val="11701B80"/>
    <w:rsid w:val="11785740"/>
    <w:rsid w:val="117A5014"/>
    <w:rsid w:val="118337FB"/>
    <w:rsid w:val="11857B93"/>
    <w:rsid w:val="119F4A7B"/>
    <w:rsid w:val="11A77DD3"/>
    <w:rsid w:val="11AC7198"/>
    <w:rsid w:val="11B33833"/>
    <w:rsid w:val="11BD3153"/>
    <w:rsid w:val="11D17841"/>
    <w:rsid w:val="11D61E03"/>
    <w:rsid w:val="11FC3C7B"/>
    <w:rsid w:val="120B0362"/>
    <w:rsid w:val="121F5BBC"/>
    <w:rsid w:val="12280168"/>
    <w:rsid w:val="123378BD"/>
    <w:rsid w:val="12546116"/>
    <w:rsid w:val="126B64B9"/>
    <w:rsid w:val="126E1AC1"/>
    <w:rsid w:val="127759F8"/>
    <w:rsid w:val="12944F5C"/>
    <w:rsid w:val="12C549B5"/>
    <w:rsid w:val="12CF2038"/>
    <w:rsid w:val="12E070F9"/>
    <w:rsid w:val="12EC0194"/>
    <w:rsid w:val="12F165FA"/>
    <w:rsid w:val="12FE1C75"/>
    <w:rsid w:val="131366A6"/>
    <w:rsid w:val="13482EF0"/>
    <w:rsid w:val="13803442"/>
    <w:rsid w:val="13B567D8"/>
    <w:rsid w:val="13CB57FE"/>
    <w:rsid w:val="13E50F0A"/>
    <w:rsid w:val="13F13588"/>
    <w:rsid w:val="13F35552"/>
    <w:rsid w:val="13FF1D23"/>
    <w:rsid w:val="140E2C8A"/>
    <w:rsid w:val="140E7C96"/>
    <w:rsid w:val="144B713C"/>
    <w:rsid w:val="1468759C"/>
    <w:rsid w:val="14B720DC"/>
    <w:rsid w:val="14CD18FF"/>
    <w:rsid w:val="14CD1C89"/>
    <w:rsid w:val="14D709D0"/>
    <w:rsid w:val="14D861AA"/>
    <w:rsid w:val="14F137B0"/>
    <w:rsid w:val="150A67C0"/>
    <w:rsid w:val="15115C90"/>
    <w:rsid w:val="15214433"/>
    <w:rsid w:val="1549106B"/>
    <w:rsid w:val="15604521"/>
    <w:rsid w:val="15726903"/>
    <w:rsid w:val="1578138A"/>
    <w:rsid w:val="15A22D8C"/>
    <w:rsid w:val="15AB6C0F"/>
    <w:rsid w:val="15AF7257"/>
    <w:rsid w:val="15B609B3"/>
    <w:rsid w:val="15B66C43"/>
    <w:rsid w:val="15BB3E4D"/>
    <w:rsid w:val="15DB5367"/>
    <w:rsid w:val="15DE0CF5"/>
    <w:rsid w:val="15E35542"/>
    <w:rsid w:val="15FF23F7"/>
    <w:rsid w:val="16315EBE"/>
    <w:rsid w:val="16810BF3"/>
    <w:rsid w:val="169326D4"/>
    <w:rsid w:val="16B8213B"/>
    <w:rsid w:val="16BB7DAC"/>
    <w:rsid w:val="16BF796D"/>
    <w:rsid w:val="16C531D6"/>
    <w:rsid w:val="16F2564D"/>
    <w:rsid w:val="17084E70"/>
    <w:rsid w:val="170F5060"/>
    <w:rsid w:val="171D1FCA"/>
    <w:rsid w:val="173D23C0"/>
    <w:rsid w:val="17444EB7"/>
    <w:rsid w:val="175956CC"/>
    <w:rsid w:val="1773582D"/>
    <w:rsid w:val="17780248"/>
    <w:rsid w:val="17793FC0"/>
    <w:rsid w:val="17914C67"/>
    <w:rsid w:val="179411ED"/>
    <w:rsid w:val="17BF71A9"/>
    <w:rsid w:val="17C446C0"/>
    <w:rsid w:val="17D02652"/>
    <w:rsid w:val="17D83747"/>
    <w:rsid w:val="17E07B9B"/>
    <w:rsid w:val="18101632"/>
    <w:rsid w:val="181F78CD"/>
    <w:rsid w:val="18267CA4"/>
    <w:rsid w:val="183471DC"/>
    <w:rsid w:val="18500874"/>
    <w:rsid w:val="18950986"/>
    <w:rsid w:val="18BC0D75"/>
    <w:rsid w:val="18BC70D4"/>
    <w:rsid w:val="18E17A47"/>
    <w:rsid w:val="18ED6A14"/>
    <w:rsid w:val="190052A3"/>
    <w:rsid w:val="19071251"/>
    <w:rsid w:val="192F59D1"/>
    <w:rsid w:val="193058E6"/>
    <w:rsid w:val="194B54E8"/>
    <w:rsid w:val="19572330"/>
    <w:rsid w:val="195E6751"/>
    <w:rsid w:val="19A15454"/>
    <w:rsid w:val="19BC2A56"/>
    <w:rsid w:val="19D81AB2"/>
    <w:rsid w:val="19DE635C"/>
    <w:rsid w:val="1A057317"/>
    <w:rsid w:val="1A0C0D02"/>
    <w:rsid w:val="1A1B5A97"/>
    <w:rsid w:val="1A2D1423"/>
    <w:rsid w:val="1A2E2E40"/>
    <w:rsid w:val="1A492AA3"/>
    <w:rsid w:val="1A6C3968"/>
    <w:rsid w:val="1A8A3DEE"/>
    <w:rsid w:val="1A95764C"/>
    <w:rsid w:val="1A9F6725"/>
    <w:rsid w:val="1AA36FBF"/>
    <w:rsid w:val="1AAC0C10"/>
    <w:rsid w:val="1B0A56DF"/>
    <w:rsid w:val="1B0E4A1F"/>
    <w:rsid w:val="1B1078D3"/>
    <w:rsid w:val="1B14756A"/>
    <w:rsid w:val="1B1F6C2C"/>
    <w:rsid w:val="1B25303E"/>
    <w:rsid w:val="1B5215DA"/>
    <w:rsid w:val="1B58691F"/>
    <w:rsid w:val="1B6A60FA"/>
    <w:rsid w:val="1B70159F"/>
    <w:rsid w:val="1B763EC3"/>
    <w:rsid w:val="1B852BE2"/>
    <w:rsid w:val="1B97409A"/>
    <w:rsid w:val="1BA57132"/>
    <w:rsid w:val="1BAD4DAF"/>
    <w:rsid w:val="1BC6429E"/>
    <w:rsid w:val="1BCA6B98"/>
    <w:rsid w:val="1BE134E0"/>
    <w:rsid w:val="1BFE5742"/>
    <w:rsid w:val="1C45434E"/>
    <w:rsid w:val="1C5A24DF"/>
    <w:rsid w:val="1C5B3C94"/>
    <w:rsid w:val="1C9553F8"/>
    <w:rsid w:val="1CA8012C"/>
    <w:rsid w:val="1CB33AD0"/>
    <w:rsid w:val="1CB87339"/>
    <w:rsid w:val="1CC63804"/>
    <w:rsid w:val="1CD35F20"/>
    <w:rsid w:val="1CE70716"/>
    <w:rsid w:val="1D507ADD"/>
    <w:rsid w:val="1D775085"/>
    <w:rsid w:val="1D8E29C0"/>
    <w:rsid w:val="1D9A07EC"/>
    <w:rsid w:val="1D9E208B"/>
    <w:rsid w:val="1DF6144C"/>
    <w:rsid w:val="1E146D3B"/>
    <w:rsid w:val="1E3C5517"/>
    <w:rsid w:val="1E403142"/>
    <w:rsid w:val="1E442005"/>
    <w:rsid w:val="1E733517"/>
    <w:rsid w:val="1EA44D1C"/>
    <w:rsid w:val="1EB11F91"/>
    <w:rsid w:val="1EDC3843"/>
    <w:rsid w:val="1EDD6BE3"/>
    <w:rsid w:val="1EE655CC"/>
    <w:rsid w:val="1EEE4458"/>
    <w:rsid w:val="1F022AED"/>
    <w:rsid w:val="1F205219"/>
    <w:rsid w:val="1F2B2AFE"/>
    <w:rsid w:val="1F374545"/>
    <w:rsid w:val="1F9F6868"/>
    <w:rsid w:val="1FBA5176"/>
    <w:rsid w:val="1FBE23F0"/>
    <w:rsid w:val="1FDA1374"/>
    <w:rsid w:val="1FF73CD4"/>
    <w:rsid w:val="20062169"/>
    <w:rsid w:val="20087C8F"/>
    <w:rsid w:val="203171E6"/>
    <w:rsid w:val="2039439C"/>
    <w:rsid w:val="204407B1"/>
    <w:rsid w:val="205E7CEB"/>
    <w:rsid w:val="206D44C6"/>
    <w:rsid w:val="206F7D0E"/>
    <w:rsid w:val="207033FB"/>
    <w:rsid w:val="207D3BDD"/>
    <w:rsid w:val="20831503"/>
    <w:rsid w:val="209266DF"/>
    <w:rsid w:val="20A83220"/>
    <w:rsid w:val="20BB7475"/>
    <w:rsid w:val="20C444FE"/>
    <w:rsid w:val="20DB1848"/>
    <w:rsid w:val="20DE6C42"/>
    <w:rsid w:val="20E92D0F"/>
    <w:rsid w:val="20FA7076"/>
    <w:rsid w:val="213845A4"/>
    <w:rsid w:val="213866AB"/>
    <w:rsid w:val="213D1BBA"/>
    <w:rsid w:val="214E3DE3"/>
    <w:rsid w:val="21626989"/>
    <w:rsid w:val="216C3615"/>
    <w:rsid w:val="2170626B"/>
    <w:rsid w:val="21874F17"/>
    <w:rsid w:val="21A97EF3"/>
    <w:rsid w:val="21C332BA"/>
    <w:rsid w:val="21C36564"/>
    <w:rsid w:val="21DE339D"/>
    <w:rsid w:val="21E32762"/>
    <w:rsid w:val="21E549AF"/>
    <w:rsid w:val="221A1EFC"/>
    <w:rsid w:val="22285571"/>
    <w:rsid w:val="22460F43"/>
    <w:rsid w:val="22596EC8"/>
    <w:rsid w:val="22742880"/>
    <w:rsid w:val="22B44C08"/>
    <w:rsid w:val="22CA3922"/>
    <w:rsid w:val="22D905B4"/>
    <w:rsid w:val="22DD5403"/>
    <w:rsid w:val="22E54C87"/>
    <w:rsid w:val="22F369D5"/>
    <w:rsid w:val="23241284"/>
    <w:rsid w:val="23386ADD"/>
    <w:rsid w:val="233D2346"/>
    <w:rsid w:val="234A05BF"/>
    <w:rsid w:val="235558E1"/>
    <w:rsid w:val="2358717F"/>
    <w:rsid w:val="23735D67"/>
    <w:rsid w:val="237862B7"/>
    <w:rsid w:val="23A12365"/>
    <w:rsid w:val="23B1063E"/>
    <w:rsid w:val="23C30A9D"/>
    <w:rsid w:val="23CA3163"/>
    <w:rsid w:val="23CD3AA8"/>
    <w:rsid w:val="23DC1B5F"/>
    <w:rsid w:val="23E24555"/>
    <w:rsid w:val="23E34921"/>
    <w:rsid w:val="241A52B3"/>
    <w:rsid w:val="24246EC1"/>
    <w:rsid w:val="24634832"/>
    <w:rsid w:val="24697450"/>
    <w:rsid w:val="249E0AD9"/>
    <w:rsid w:val="24E32932"/>
    <w:rsid w:val="24EF7670"/>
    <w:rsid w:val="24FB4266"/>
    <w:rsid w:val="251D41DD"/>
    <w:rsid w:val="252E7EED"/>
    <w:rsid w:val="2533755C"/>
    <w:rsid w:val="25357778"/>
    <w:rsid w:val="25382DC5"/>
    <w:rsid w:val="25387269"/>
    <w:rsid w:val="2543137B"/>
    <w:rsid w:val="257064E3"/>
    <w:rsid w:val="25745245"/>
    <w:rsid w:val="257D4C7B"/>
    <w:rsid w:val="259A3A7F"/>
    <w:rsid w:val="25DD571A"/>
    <w:rsid w:val="26025757"/>
    <w:rsid w:val="261E645E"/>
    <w:rsid w:val="2629095F"/>
    <w:rsid w:val="2641331F"/>
    <w:rsid w:val="26546F2F"/>
    <w:rsid w:val="265C7152"/>
    <w:rsid w:val="267267AA"/>
    <w:rsid w:val="26770F44"/>
    <w:rsid w:val="269E759F"/>
    <w:rsid w:val="26AB5818"/>
    <w:rsid w:val="26B26BA7"/>
    <w:rsid w:val="26D22DA5"/>
    <w:rsid w:val="26E32BD1"/>
    <w:rsid w:val="2701786C"/>
    <w:rsid w:val="270D56CC"/>
    <w:rsid w:val="270F7B55"/>
    <w:rsid w:val="27321263"/>
    <w:rsid w:val="27624129"/>
    <w:rsid w:val="27985ED8"/>
    <w:rsid w:val="27DB5851"/>
    <w:rsid w:val="27F2197C"/>
    <w:rsid w:val="27F46410"/>
    <w:rsid w:val="282C7AB8"/>
    <w:rsid w:val="28A7153D"/>
    <w:rsid w:val="28B135BA"/>
    <w:rsid w:val="28E84B02"/>
    <w:rsid w:val="29075A9A"/>
    <w:rsid w:val="29211DC2"/>
    <w:rsid w:val="29285178"/>
    <w:rsid w:val="29341AF5"/>
    <w:rsid w:val="29475CCC"/>
    <w:rsid w:val="294F2DD3"/>
    <w:rsid w:val="29542197"/>
    <w:rsid w:val="298F4F7D"/>
    <w:rsid w:val="299541D4"/>
    <w:rsid w:val="29954C89"/>
    <w:rsid w:val="29A24CB1"/>
    <w:rsid w:val="29A9603F"/>
    <w:rsid w:val="29AA4AAD"/>
    <w:rsid w:val="29B6075C"/>
    <w:rsid w:val="2A01303C"/>
    <w:rsid w:val="2A11146E"/>
    <w:rsid w:val="2A12052C"/>
    <w:rsid w:val="2A2D4009"/>
    <w:rsid w:val="2A2D5A7F"/>
    <w:rsid w:val="2A497119"/>
    <w:rsid w:val="2A636B36"/>
    <w:rsid w:val="2A6D1762"/>
    <w:rsid w:val="2A8820F8"/>
    <w:rsid w:val="2AAD1B5F"/>
    <w:rsid w:val="2ABC7FF4"/>
    <w:rsid w:val="2AC63CCF"/>
    <w:rsid w:val="2ADE61BC"/>
    <w:rsid w:val="2B027051"/>
    <w:rsid w:val="2B0551B1"/>
    <w:rsid w:val="2B0B4AD7"/>
    <w:rsid w:val="2B1565CF"/>
    <w:rsid w:val="2B1C4D6B"/>
    <w:rsid w:val="2B3B78B5"/>
    <w:rsid w:val="2B577997"/>
    <w:rsid w:val="2B85488A"/>
    <w:rsid w:val="2B856638"/>
    <w:rsid w:val="2B8D3E6A"/>
    <w:rsid w:val="2B91322F"/>
    <w:rsid w:val="2B954639"/>
    <w:rsid w:val="2BB1742D"/>
    <w:rsid w:val="2BE45A54"/>
    <w:rsid w:val="2BEF7F55"/>
    <w:rsid w:val="2BF81500"/>
    <w:rsid w:val="2C163855"/>
    <w:rsid w:val="2C464019"/>
    <w:rsid w:val="2C567FD4"/>
    <w:rsid w:val="2C622E1D"/>
    <w:rsid w:val="2C653E27"/>
    <w:rsid w:val="2C7F577D"/>
    <w:rsid w:val="2C8763E0"/>
    <w:rsid w:val="2C974875"/>
    <w:rsid w:val="2CA77CA8"/>
    <w:rsid w:val="2CB714D8"/>
    <w:rsid w:val="2CD45AC9"/>
    <w:rsid w:val="2CDE17FC"/>
    <w:rsid w:val="2D231321"/>
    <w:rsid w:val="2D346567"/>
    <w:rsid w:val="2D450775"/>
    <w:rsid w:val="2D460049"/>
    <w:rsid w:val="2D5877CF"/>
    <w:rsid w:val="2D591084"/>
    <w:rsid w:val="2D6819FE"/>
    <w:rsid w:val="2D6F134E"/>
    <w:rsid w:val="2D7340DD"/>
    <w:rsid w:val="2D7B4196"/>
    <w:rsid w:val="2DA43BBB"/>
    <w:rsid w:val="2DA95518"/>
    <w:rsid w:val="2DCE005C"/>
    <w:rsid w:val="2DD65871"/>
    <w:rsid w:val="2DDB4C35"/>
    <w:rsid w:val="2DE57862"/>
    <w:rsid w:val="2E13617D"/>
    <w:rsid w:val="2E1665D1"/>
    <w:rsid w:val="2E291E44"/>
    <w:rsid w:val="2E3648AF"/>
    <w:rsid w:val="2E4667E7"/>
    <w:rsid w:val="2E4A3E34"/>
    <w:rsid w:val="2E556795"/>
    <w:rsid w:val="2E5B0E01"/>
    <w:rsid w:val="2E60796D"/>
    <w:rsid w:val="2E664D30"/>
    <w:rsid w:val="2E9B7198"/>
    <w:rsid w:val="2EB61431"/>
    <w:rsid w:val="2EC721CD"/>
    <w:rsid w:val="2ECE6063"/>
    <w:rsid w:val="2ED925F4"/>
    <w:rsid w:val="2EE93382"/>
    <w:rsid w:val="2EEC3C2A"/>
    <w:rsid w:val="2EEC4152"/>
    <w:rsid w:val="2EF011A9"/>
    <w:rsid w:val="2F1321AD"/>
    <w:rsid w:val="2F1403FE"/>
    <w:rsid w:val="2F7610B9"/>
    <w:rsid w:val="2F803CE6"/>
    <w:rsid w:val="2FB120F1"/>
    <w:rsid w:val="2FB67708"/>
    <w:rsid w:val="2FC17E5A"/>
    <w:rsid w:val="2FC376E5"/>
    <w:rsid w:val="2FC82BFF"/>
    <w:rsid w:val="2FCA0440"/>
    <w:rsid w:val="2FD80210"/>
    <w:rsid w:val="2FD80372"/>
    <w:rsid w:val="2FEC4ED7"/>
    <w:rsid w:val="2FEE24CD"/>
    <w:rsid w:val="2FF95846"/>
    <w:rsid w:val="301A6B14"/>
    <w:rsid w:val="30275F10"/>
    <w:rsid w:val="3038011D"/>
    <w:rsid w:val="30696528"/>
    <w:rsid w:val="3071674E"/>
    <w:rsid w:val="3078677F"/>
    <w:rsid w:val="3092366E"/>
    <w:rsid w:val="309A4933"/>
    <w:rsid w:val="30BF1DA1"/>
    <w:rsid w:val="30C13C6B"/>
    <w:rsid w:val="30CE0F36"/>
    <w:rsid w:val="30E402A4"/>
    <w:rsid w:val="3106646D"/>
    <w:rsid w:val="310B546B"/>
    <w:rsid w:val="311B745B"/>
    <w:rsid w:val="311F196C"/>
    <w:rsid w:val="314C7472"/>
    <w:rsid w:val="31623972"/>
    <w:rsid w:val="318C4BC4"/>
    <w:rsid w:val="31905D36"/>
    <w:rsid w:val="31921AAF"/>
    <w:rsid w:val="31992E3D"/>
    <w:rsid w:val="31BB4C14"/>
    <w:rsid w:val="31C37EBA"/>
    <w:rsid w:val="320F30FF"/>
    <w:rsid w:val="321675D6"/>
    <w:rsid w:val="32275CB2"/>
    <w:rsid w:val="322F554F"/>
    <w:rsid w:val="3239017C"/>
    <w:rsid w:val="3240775C"/>
    <w:rsid w:val="32486493"/>
    <w:rsid w:val="324A4137"/>
    <w:rsid w:val="32586854"/>
    <w:rsid w:val="32770A74"/>
    <w:rsid w:val="32785148"/>
    <w:rsid w:val="32805DAB"/>
    <w:rsid w:val="329110B5"/>
    <w:rsid w:val="32A77B0A"/>
    <w:rsid w:val="32AF043E"/>
    <w:rsid w:val="32B20E8F"/>
    <w:rsid w:val="32C1772F"/>
    <w:rsid w:val="32C64C44"/>
    <w:rsid w:val="32C74601"/>
    <w:rsid w:val="32E013BF"/>
    <w:rsid w:val="330E1609"/>
    <w:rsid w:val="33462B51"/>
    <w:rsid w:val="33753436"/>
    <w:rsid w:val="3379430E"/>
    <w:rsid w:val="33CF55B1"/>
    <w:rsid w:val="33E572FC"/>
    <w:rsid w:val="34084EE4"/>
    <w:rsid w:val="345728AD"/>
    <w:rsid w:val="348E4BCA"/>
    <w:rsid w:val="34CC4FD9"/>
    <w:rsid w:val="34E6283D"/>
    <w:rsid w:val="34E72111"/>
    <w:rsid w:val="34F327CB"/>
    <w:rsid w:val="35447C1F"/>
    <w:rsid w:val="35642417"/>
    <w:rsid w:val="35956CEF"/>
    <w:rsid w:val="35C81F43"/>
    <w:rsid w:val="35D72186"/>
    <w:rsid w:val="35D7239F"/>
    <w:rsid w:val="35DD16AE"/>
    <w:rsid w:val="35FC5E78"/>
    <w:rsid w:val="36146513"/>
    <w:rsid w:val="361E799B"/>
    <w:rsid w:val="362265DD"/>
    <w:rsid w:val="365C268B"/>
    <w:rsid w:val="365D1743"/>
    <w:rsid w:val="366B011F"/>
    <w:rsid w:val="3699568D"/>
    <w:rsid w:val="369B006A"/>
    <w:rsid w:val="36AD4AAB"/>
    <w:rsid w:val="36ED19B2"/>
    <w:rsid w:val="36F32FEF"/>
    <w:rsid w:val="371148B0"/>
    <w:rsid w:val="37242980"/>
    <w:rsid w:val="376C4B50"/>
    <w:rsid w:val="377D6D5D"/>
    <w:rsid w:val="37A34A15"/>
    <w:rsid w:val="37AB1B1C"/>
    <w:rsid w:val="37AD49B3"/>
    <w:rsid w:val="37BB3A75"/>
    <w:rsid w:val="37C82DDB"/>
    <w:rsid w:val="37E56DDC"/>
    <w:rsid w:val="37EB3CC7"/>
    <w:rsid w:val="37F30DCD"/>
    <w:rsid w:val="38547ABE"/>
    <w:rsid w:val="385C6972"/>
    <w:rsid w:val="3870241E"/>
    <w:rsid w:val="38730AA5"/>
    <w:rsid w:val="38F34E7F"/>
    <w:rsid w:val="38FE1678"/>
    <w:rsid w:val="391159AF"/>
    <w:rsid w:val="392A06C6"/>
    <w:rsid w:val="393618B9"/>
    <w:rsid w:val="39592208"/>
    <w:rsid w:val="396F26D5"/>
    <w:rsid w:val="397703E0"/>
    <w:rsid w:val="399A1E48"/>
    <w:rsid w:val="3A0230D8"/>
    <w:rsid w:val="3A1A0893"/>
    <w:rsid w:val="3A1F129B"/>
    <w:rsid w:val="3A312C2F"/>
    <w:rsid w:val="3A406970"/>
    <w:rsid w:val="3A4B1969"/>
    <w:rsid w:val="3A6164C2"/>
    <w:rsid w:val="3A684667"/>
    <w:rsid w:val="3A6F2772"/>
    <w:rsid w:val="3A767CC3"/>
    <w:rsid w:val="3A8B353F"/>
    <w:rsid w:val="3A9C5C09"/>
    <w:rsid w:val="3AC84793"/>
    <w:rsid w:val="3ADB6274"/>
    <w:rsid w:val="3B17625C"/>
    <w:rsid w:val="3B2D1B71"/>
    <w:rsid w:val="3B4545C2"/>
    <w:rsid w:val="3B512245"/>
    <w:rsid w:val="3B5D4EDB"/>
    <w:rsid w:val="3B8A1885"/>
    <w:rsid w:val="3BE719FB"/>
    <w:rsid w:val="3BF375EE"/>
    <w:rsid w:val="3C045180"/>
    <w:rsid w:val="3C0B4937"/>
    <w:rsid w:val="3C273A53"/>
    <w:rsid w:val="3C7324DC"/>
    <w:rsid w:val="3C776A17"/>
    <w:rsid w:val="3CA164D5"/>
    <w:rsid w:val="3CAF07A0"/>
    <w:rsid w:val="3CB90837"/>
    <w:rsid w:val="3CF47AC1"/>
    <w:rsid w:val="3CFC0724"/>
    <w:rsid w:val="3D071149"/>
    <w:rsid w:val="3D0A4BEF"/>
    <w:rsid w:val="3D0F48FB"/>
    <w:rsid w:val="3D356E72"/>
    <w:rsid w:val="3D477BF1"/>
    <w:rsid w:val="3D5A0F8B"/>
    <w:rsid w:val="3D6469F5"/>
    <w:rsid w:val="3D7038E4"/>
    <w:rsid w:val="3D8C02D2"/>
    <w:rsid w:val="3D8D7DF6"/>
    <w:rsid w:val="3D980DA4"/>
    <w:rsid w:val="3DAC3FAD"/>
    <w:rsid w:val="3DB42DAD"/>
    <w:rsid w:val="3DD841DC"/>
    <w:rsid w:val="3E0B6E71"/>
    <w:rsid w:val="3E293777"/>
    <w:rsid w:val="3E2E2399"/>
    <w:rsid w:val="3E773CC4"/>
    <w:rsid w:val="3E7D65A7"/>
    <w:rsid w:val="3E9D58CC"/>
    <w:rsid w:val="3EB52009"/>
    <w:rsid w:val="3EC51715"/>
    <w:rsid w:val="3EE14075"/>
    <w:rsid w:val="3EF773F5"/>
    <w:rsid w:val="3EFE0783"/>
    <w:rsid w:val="3F3D179E"/>
    <w:rsid w:val="3F68261E"/>
    <w:rsid w:val="3F724CCD"/>
    <w:rsid w:val="3F732F1F"/>
    <w:rsid w:val="3F972E59"/>
    <w:rsid w:val="3F9817C7"/>
    <w:rsid w:val="3FA330D9"/>
    <w:rsid w:val="3FB928FC"/>
    <w:rsid w:val="3FBC01E5"/>
    <w:rsid w:val="3FD339BE"/>
    <w:rsid w:val="40041DC9"/>
    <w:rsid w:val="40093EB5"/>
    <w:rsid w:val="4023636B"/>
    <w:rsid w:val="404E33AC"/>
    <w:rsid w:val="40944CDF"/>
    <w:rsid w:val="409A4B3C"/>
    <w:rsid w:val="40A3502A"/>
    <w:rsid w:val="40D45C40"/>
    <w:rsid w:val="40E060E5"/>
    <w:rsid w:val="40E73CED"/>
    <w:rsid w:val="41061B71"/>
    <w:rsid w:val="41270465"/>
    <w:rsid w:val="413F6153"/>
    <w:rsid w:val="41503989"/>
    <w:rsid w:val="4169778A"/>
    <w:rsid w:val="4185518C"/>
    <w:rsid w:val="41A82C28"/>
    <w:rsid w:val="41CC4B69"/>
    <w:rsid w:val="41D028AB"/>
    <w:rsid w:val="41DE7602"/>
    <w:rsid w:val="41FD7266"/>
    <w:rsid w:val="420B190B"/>
    <w:rsid w:val="422A154F"/>
    <w:rsid w:val="426A7782"/>
    <w:rsid w:val="426C1EA8"/>
    <w:rsid w:val="42A67168"/>
    <w:rsid w:val="42A72EE0"/>
    <w:rsid w:val="42A96C58"/>
    <w:rsid w:val="42C82CA2"/>
    <w:rsid w:val="42D812EB"/>
    <w:rsid w:val="42E6709F"/>
    <w:rsid w:val="432B4C89"/>
    <w:rsid w:val="43356E10"/>
    <w:rsid w:val="43374264"/>
    <w:rsid w:val="4355099C"/>
    <w:rsid w:val="4368266F"/>
    <w:rsid w:val="438356FB"/>
    <w:rsid w:val="439E6D9C"/>
    <w:rsid w:val="43B43B06"/>
    <w:rsid w:val="43C23312"/>
    <w:rsid w:val="43C45223"/>
    <w:rsid w:val="43CB6E54"/>
    <w:rsid w:val="43F839F3"/>
    <w:rsid w:val="43FE3C8D"/>
    <w:rsid w:val="44112D07"/>
    <w:rsid w:val="44114AB5"/>
    <w:rsid w:val="441F3676"/>
    <w:rsid w:val="44694C1E"/>
    <w:rsid w:val="44714119"/>
    <w:rsid w:val="44805DDA"/>
    <w:rsid w:val="44872FC9"/>
    <w:rsid w:val="448B53DB"/>
    <w:rsid w:val="44A76ACB"/>
    <w:rsid w:val="44B20519"/>
    <w:rsid w:val="44C63AF1"/>
    <w:rsid w:val="44DE52DF"/>
    <w:rsid w:val="44F16E0F"/>
    <w:rsid w:val="45010DB6"/>
    <w:rsid w:val="45012241"/>
    <w:rsid w:val="450E7246"/>
    <w:rsid w:val="45204C7C"/>
    <w:rsid w:val="45280983"/>
    <w:rsid w:val="45284952"/>
    <w:rsid w:val="453C2005"/>
    <w:rsid w:val="45575091"/>
    <w:rsid w:val="457E0246"/>
    <w:rsid w:val="45D264C6"/>
    <w:rsid w:val="462A00B0"/>
    <w:rsid w:val="463827CD"/>
    <w:rsid w:val="46410CA0"/>
    <w:rsid w:val="46650793"/>
    <w:rsid w:val="4665733A"/>
    <w:rsid w:val="468A6DA0"/>
    <w:rsid w:val="46A55352"/>
    <w:rsid w:val="46A9095F"/>
    <w:rsid w:val="46BF3AEA"/>
    <w:rsid w:val="46D00C57"/>
    <w:rsid w:val="46D06EA9"/>
    <w:rsid w:val="46E666CD"/>
    <w:rsid w:val="46FF32EA"/>
    <w:rsid w:val="47316912"/>
    <w:rsid w:val="47332F94"/>
    <w:rsid w:val="473407B4"/>
    <w:rsid w:val="473668D2"/>
    <w:rsid w:val="473A07C7"/>
    <w:rsid w:val="47486A40"/>
    <w:rsid w:val="47541888"/>
    <w:rsid w:val="475D1F08"/>
    <w:rsid w:val="4770243A"/>
    <w:rsid w:val="47915049"/>
    <w:rsid w:val="47946129"/>
    <w:rsid w:val="47B4689E"/>
    <w:rsid w:val="47BF4370"/>
    <w:rsid w:val="47E10C42"/>
    <w:rsid w:val="48066D69"/>
    <w:rsid w:val="48127E9C"/>
    <w:rsid w:val="48194880"/>
    <w:rsid w:val="4831012F"/>
    <w:rsid w:val="48313978"/>
    <w:rsid w:val="48590C54"/>
    <w:rsid w:val="48735D3E"/>
    <w:rsid w:val="48AE321A"/>
    <w:rsid w:val="48B22D24"/>
    <w:rsid w:val="48BD520B"/>
    <w:rsid w:val="48DC24D8"/>
    <w:rsid w:val="48E00EFA"/>
    <w:rsid w:val="493D6D81"/>
    <w:rsid w:val="494075D7"/>
    <w:rsid w:val="49417BEA"/>
    <w:rsid w:val="494D2A33"/>
    <w:rsid w:val="49507E2D"/>
    <w:rsid w:val="496164DE"/>
    <w:rsid w:val="496E2078"/>
    <w:rsid w:val="49971FA0"/>
    <w:rsid w:val="49A93869"/>
    <w:rsid w:val="49B3195B"/>
    <w:rsid w:val="49BE748D"/>
    <w:rsid w:val="49BF26F5"/>
    <w:rsid w:val="49E2286F"/>
    <w:rsid w:val="4A183041"/>
    <w:rsid w:val="4A283338"/>
    <w:rsid w:val="4A2C0B8E"/>
    <w:rsid w:val="4A527BD5"/>
    <w:rsid w:val="4A8E1667"/>
    <w:rsid w:val="4A8F2BD7"/>
    <w:rsid w:val="4A9C3C23"/>
    <w:rsid w:val="4AA03036"/>
    <w:rsid w:val="4ACB00B3"/>
    <w:rsid w:val="4AD131F0"/>
    <w:rsid w:val="4ADF590D"/>
    <w:rsid w:val="4ADF76BB"/>
    <w:rsid w:val="4AF75402"/>
    <w:rsid w:val="4B005883"/>
    <w:rsid w:val="4B2750BC"/>
    <w:rsid w:val="4B3D0E9A"/>
    <w:rsid w:val="4B984596"/>
    <w:rsid w:val="4BA8046F"/>
    <w:rsid w:val="4BBD5522"/>
    <w:rsid w:val="4BBF5AEA"/>
    <w:rsid w:val="4BD411EA"/>
    <w:rsid w:val="4BD72A88"/>
    <w:rsid w:val="4BD94A91"/>
    <w:rsid w:val="4BE47AB5"/>
    <w:rsid w:val="4C0849EF"/>
    <w:rsid w:val="4C0C0983"/>
    <w:rsid w:val="4C1D340E"/>
    <w:rsid w:val="4C327CBE"/>
    <w:rsid w:val="4C343A36"/>
    <w:rsid w:val="4C4243A5"/>
    <w:rsid w:val="4C433C79"/>
    <w:rsid w:val="4C6F1289"/>
    <w:rsid w:val="4C76502E"/>
    <w:rsid w:val="4C7D6DA6"/>
    <w:rsid w:val="4C8B5807"/>
    <w:rsid w:val="4C96024D"/>
    <w:rsid w:val="4CA253F6"/>
    <w:rsid w:val="4CAF130F"/>
    <w:rsid w:val="4CC05143"/>
    <w:rsid w:val="4CEF71A5"/>
    <w:rsid w:val="4CFA182E"/>
    <w:rsid w:val="4D0E2EA6"/>
    <w:rsid w:val="4D4B54DB"/>
    <w:rsid w:val="4D4D1254"/>
    <w:rsid w:val="4D5F6B21"/>
    <w:rsid w:val="4D655222"/>
    <w:rsid w:val="4D671BE9"/>
    <w:rsid w:val="4D9C4D52"/>
    <w:rsid w:val="4DAA551A"/>
    <w:rsid w:val="4DAB6F07"/>
    <w:rsid w:val="4DB27309"/>
    <w:rsid w:val="4DB5333B"/>
    <w:rsid w:val="4DBC6C0B"/>
    <w:rsid w:val="4DEB281B"/>
    <w:rsid w:val="4DF3329F"/>
    <w:rsid w:val="4E006DA4"/>
    <w:rsid w:val="4E140649"/>
    <w:rsid w:val="4E157897"/>
    <w:rsid w:val="4E277EE2"/>
    <w:rsid w:val="4E393586"/>
    <w:rsid w:val="4E5502CF"/>
    <w:rsid w:val="4E6B6DC6"/>
    <w:rsid w:val="4E8332C9"/>
    <w:rsid w:val="4E8862BB"/>
    <w:rsid w:val="4E906552"/>
    <w:rsid w:val="4E946AE6"/>
    <w:rsid w:val="4E992277"/>
    <w:rsid w:val="4EA037B3"/>
    <w:rsid w:val="4EA74154"/>
    <w:rsid w:val="4EA76741"/>
    <w:rsid w:val="4EAD2C0C"/>
    <w:rsid w:val="4EBF51DF"/>
    <w:rsid w:val="4EEA0066"/>
    <w:rsid w:val="4EEC05F8"/>
    <w:rsid w:val="4F111E0D"/>
    <w:rsid w:val="4F3F655F"/>
    <w:rsid w:val="4F457D08"/>
    <w:rsid w:val="4F465D75"/>
    <w:rsid w:val="4F4D0041"/>
    <w:rsid w:val="4F672393"/>
    <w:rsid w:val="4F776045"/>
    <w:rsid w:val="4F8946B9"/>
    <w:rsid w:val="4FA15887"/>
    <w:rsid w:val="4FA7451F"/>
    <w:rsid w:val="4FBE1C48"/>
    <w:rsid w:val="4FD35314"/>
    <w:rsid w:val="4FE47521"/>
    <w:rsid w:val="4FE6773D"/>
    <w:rsid w:val="4FE94B38"/>
    <w:rsid w:val="500A7DDA"/>
    <w:rsid w:val="502B33A2"/>
    <w:rsid w:val="503E4E84"/>
    <w:rsid w:val="504D3319"/>
    <w:rsid w:val="50615016"/>
    <w:rsid w:val="50630069"/>
    <w:rsid w:val="5075461D"/>
    <w:rsid w:val="50770396"/>
    <w:rsid w:val="508F56DF"/>
    <w:rsid w:val="509701A3"/>
    <w:rsid w:val="50975E07"/>
    <w:rsid w:val="50BC4D75"/>
    <w:rsid w:val="50C1132B"/>
    <w:rsid w:val="50E934F1"/>
    <w:rsid w:val="50FD0E4D"/>
    <w:rsid w:val="51036279"/>
    <w:rsid w:val="510D2ABC"/>
    <w:rsid w:val="51181B78"/>
    <w:rsid w:val="512A1E16"/>
    <w:rsid w:val="515F1555"/>
    <w:rsid w:val="51722E57"/>
    <w:rsid w:val="51B00003"/>
    <w:rsid w:val="51C07B1A"/>
    <w:rsid w:val="51FF7701"/>
    <w:rsid w:val="521D259E"/>
    <w:rsid w:val="522105B9"/>
    <w:rsid w:val="525564B4"/>
    <w:rsid w:val="525F39D4"/>
    <w:rsid w:val="525F7472"/>
    <w:rsid w:val="526121BF"/>
    <w:rsid w:val="52691F60"/>
    <w:rsid w:val="52C5363A"/>
    <w:rsid w:val="52F1442F"/>
    <w:rsid w:val="52F42171"/>
    <w:rsid w:val="52FE08FA"/>
    <w:rsid w:val="531225F7"/>
    <w:rsid w:val="532760A3"/>
    <w:rsid w:val="537B1F4B"/>
    <w:rsid w:val="53AB6CD4"/>
    <w:rsid w:val="53AE2320"/>
    <w:rsid w:val="53C438F2"/>
    <w:rsid w:val="53CC6C4A"/>
    <w:rsid w:val="53D17DBD"/>
    <w:rsid w:val="5402441A"/>
    <w:rsid w:val="540E1011"/>
    <w:rsid w:val="54273E81"/>
    <w:rsid w:val="543A3BB4"/>
    <w:rsid w:val="547669F3"/>
    <w:rsid w:val="54894AD3"/>
    <w:rsid w:val="54932594"/>
    <w:rsid w:val="54986C87"/>
    <w:rsid w:val="54B84D52"/>
    <w:rsid w:val="54C24E9D"/>
    <w:rsid w:val="54D45DB6"/>
    <w:rsid w:val="54DF7844"/>
    <w:rsid w:val="54EA55DA"/>
    <w:rsid w:val="54F309DA"/>
    <w:rsid w:val="5511772D"/>
    <w:rsid w:val="552515D6"/>
    <w:rsid w:val="55253355"/>
    <w:rsid w:val="5543118E"/>
    <w:rsid w:val="55480552"/>
    <w:rsid w:val="556E1D04"/>
    <w:rsid w:val="557B0928"/>
    <w:rsid w:val="55801A9A"/>
    <w:rsid w:val="55822579"/>
    <w:rsid w:val="558E2409"/>
    <w:rsid w:val="55D7633F"/>
    <w:rsid w:val="55FB694A"/>
    <w:rsid w:val="55FC3817"/>
    <w:rsid w:val="562B2E63"/>
    <w:rsid w:val="56334145"/>
    <w:rsid w:val="56595C72"/>
    <w:rsid w:val="568332F5"/>
    <w:rsid w:val="568832FC"/>
    <w:rsid w:val="569C0B56"/>
    <w:rsid w:val="56A14AB8"/>
    <w:rsid w:val="56AB0D99"/>
    <w:rsid w:val="56C20A78"/>
    <w:rsid w:val="57193F55"/>
    <w:rsid w:val="571A6972"/>
    <w:rsid w:val="57283E15"/>
    <w:rsid w:val="57603931"/>
    <w:rsid w:val="57684EDC"/>
    <w:rsid w:val="576D24F2"/>
    <w:rsid w:val="57827D4C"/>
    <w:rsid w:val="578515EA"/>
    <w:rsid w:val="578B7EF1"/>
    <w:rsid w:val="579932E7"/>
    <w:rsid w:val="57A01C89"/>
    <w:rsid w:val="57A75A04"/>
    <w:rsid w:val="57CE11E3"/>
    <w:rsid w:val="57D865B1"/>
    <w:rsid w:val="57E502DB"/>
    <w:rsid w:val="57E51E7A"/>
    <w:rsid w:val="57EF1159"/>
    <w:rsid w:val="5803005A"/>
    <w:rsid w:val="580F7106"/>
    <w:rsid w:val="581A61D6"/>
    <w:rsid w:val="58222F7D"/>
    <w:rsid w:val="583E357E"/>
    <w:rsid w:val="58504770"/>
    <w:rsid w:val="58532F19"/>
    <w:rsid w:val="58742FC8"/>
    <w:rsid w:val="5889510A"/>
    <w:rsid w:val="589917F1"/>
    <w:rsid w:val="58AD3FE7"/>
    <w:rsid w:val="58BF6D7E"/>
    <w:rsid w:val="58DD0FB2"/>
    <w:rsid w:val="58FF6F54"/>
    <w:rsid w:val="59072D82"/>
    <w:rsid w:val="590D7AE9"/>
    <w:rsid w:val="591075D9"/>
    <w:rsid w:val="591A4836"/>
    <w:rsid w:val="593432C8"/>
    <w:rsid w:val="59347445"/>
    <w:rsid w:val="59495988"/>
    <w:rsid w:val="59594ADC"/>
    <w:rsid w:val="596A0A97"/>
    <w:rsid w:val="59790C40"/>
    <w:rsid w:val="59D95C1D"/>
    <w:rsid w:val="59DD395F"/>
    <w:rsid w:val="59F3663D"/>
    <w:rsid w:val="5A022C86"/>
    <w:rsid w:val="5A095DE3"/>
    <w:rsid w:val="5A221372"/>
    <w:rsid w:val="5A2813B3"/>
    <w:rsid w:val="5A2A2DC5"/>
    <w:rsid w:val="5A2B5B3C"/>
    <w:rsid w:val="5A2E7D17"/>
    <w:rsid w:val="5A4404D4"/>
    <w:rsid w:val="5A4532B2"/>
    <w:rsid w:val="5A4C1CAA"/>
    <w:rsid w:val="5A6220B6"/>
    <w:rsid w:val="5A643739"/>
    <w:rsid w:val="5A6951F3"/>
    <w:rsid w:val="5A6E2809"/>
    <w:rsid w:val="5A9658BC"/>
    <w:rsid w:val="5A977C7E"/>
    <w:rsid w:val="5AA2162C"/>
    <w:rsid w:val="5AA56DC0"/>
    <w:rsid w:val="5AA71877"/>
    <w:rsid w:val="5ACE14FA"/>
    <w:rsid w:val="5ADD34EB"/>
    <w:rsid w:val="5AF35B26"/>
    <w:rsid w:val="5AF52A96"/>
    <w:rsid w:val="5B0D2022"/>
    <w:rsid w:val="5B0E18F6"/>
    <w:rsid w:val="5B2B70A8"/>
    <w:rsid w:val="5B2E7DD0"/>
    <w:rsid w:val="5B433C96"/>
    <w:rsid w:val="5B557525"/>
    <w:rsid w:val="5B9F76C2"/>
    <w:rsid w:val="5BAB66FD"/>
    <w:rsid w:val="5BAE60A6"/>
    <w:rsid w:val="5BB110D5"/>
    <w:rsid w:val="5BE30FD5"/>
    <w:rsid w:val="5BE93A0D"/>
    <w:rsid w:val="5BF5743A"/>
    <w:rsid w:val="5BF70B82"/>
    <w:rsid w:val="5BF94355"/>
    <w:rsid w:val="5C323009"/>
    <w:rsid w:val="5C403BA8"/>
    <w:rsid w:val="5C596F16"/>
    <w:rsid w:val="5C5F68AD"/>
    <w:rsid w:val="5C676572"/>
    <w:rsid w:val="5C716AEB"/>
    <w:rsid w:val="5CA84F8B"/>
    <w:rsid w:val="5CB96ED3"/>
    <w:rsid w:val="5CC130C4"/>
    <w:rsid w:val="5CD90ADF"/>
    <w:rsid w:val="5CDA23D8"/>
    <w:rsid w:val="5CFB5F03"/>
    <w:rsid w:val="5D042FB1"/>
    <w:rsid w:val="5D0A2AEA"/>
    <w:rsid w:val="5D1256CE"/>
    <w:rsid w:val="5D1839D2"/>
    <w:rsid w:val="5D2C0B5A"/>
    <w:rsid w:val="5D413DC8"/>
    <w:rsid w:val="5D7D18C9"/>
    <w:rsid w:val="5D7E7207"/>
    <w:rsid w:val="5D7F6ADB"/>
    <w:rsid w:val="5D89410D"/>
    <w:rsid w:val="5DA30A1C"/>
    <w:rsid w:val="5DA37015"/>
    <w:rsid w:val="5DD706C5"/>
    <w:rsid w:val="5DDE6A2E"/>
    <w:rsid w:val="5DED0627"/>
    <w:rsid w:val="5E20206C"/>
    <w:rsid w:val="5E277060"/>
    <w:rsid w:val="5E2F405E"/>
    <w:rsid w:val="5E3653EC"/>
    <w:rsid w:val="5E4C10B3"/>
    <w:rsid w:val="5E5166CA"/>
    <w:rsid w:val="5E5C74E0"/>
    <w:rsid w:val="5E843EDD"/>
    <w:rsid w:val="5E933CA6"/>
    <w:rsid w:val="5E9828C6"/>
    <w:rsid w:val="5EA17573"/>
    <w:rsid w:val="5EB50523"/>
    <w:rsid w:val="5EC35A33"/>
    <w:rsid w:val="5EE42426"/>
    <w:rsid w:val="5EF42D65"/>
    <w:rsid w:val="5F2359CC"/>
    <w:rsid w:val="5F3E443F"/>
    <w:rsid w:val="5F426012"/>
    <w:rsid w:val="5F6F5649"/>
    <w:rsid w:val="5F821595"/>
    <w:rsid w:val="5F8F28CB"/>
    <w:rsid w:val="5F93061C"/>
    <w:rsid w:val="5FA10F8B"/>
    <w:rsid w:val="5FCB6008"/>
    <w:rsid w:val="5FE16210"/>
    <w:rsid w:val="5FE315A4"/>
    <w:rsid w:val="6022064D"/>
    <w:rsid w:val="60313C08"/>
    <w:rsid w:val="60347C37"/>
    <w:rsid w:val="60372B4A"/>
    <w:rsid w:val="60557B18"/>
    <w:rsid w:val="60754A11"/>
    <w:rsid w:val="607F6B0D"/>
    <w:rsid w:val="60AC408B"/>
    <w:rsid w:val="60CF7CC8"/>
    <w:rsid w:val="619D39D4"/>
    <w:rsid w:val="61FE0917"/>
    <w:rsid w:val="62126170"/>
    <w:rsid w:val="62426A55"/>
    <w:rsid w:val="624A297C"/>
    <w:rsid w:val="6251564F"/>
    <w:rsid w:val="626A1B08"/>
    <w:rsid w:val="627209BD"/>
    <w:rsid w:val="627328A6"/>
    <w:rsid w:val="627D581B"/>
    <w:rsid w:val="62AA45FB"/>
    <w:rsid w:val="62BF78DD"/>
    <w:rsid w:val="62D43425"/>
    <w:rsid w:val="62D902A1"/>
    <w:rsid w:val="6310019E"/>
    <w:rsid w:val="63852E37"/>
    <w:rsid w:val="639C1C0E"/>
    <w:rsid w:val="63C27722"/>
    <w:rsid w:val="63CD67F3"/>
    <w:rsid w:val="640970FF"/>
    <w:rsid w:val="640D6BEF"/>
    <w:rsid w:val="641243DF"/>
    <w:rsid w:val="641461CF"/>
    <w:rsid w:val="641B2CD8"/>
    <w:rsid w:val="6449399F"/>
    <w:rsid w:val="64591E34"/>
    <w:rsid w:val="645C4626"/>
    <w:rsid w:val="646F78AA"/>
    <w:rsid w:val="648F27B3"/>
    <w:rsid w:val="649B41FB"/>
    <w:rsid w:val="64AC57D2"/>
    <w:rsid w:val="64CC6AAA"/>
    <w:rsid w:val="64D464F7"/>
    <w:rsid w:val="64F14134"/>
    <w:rsid w:val="64FF4C15"/>
    <w:rsid w:val="650B7C38"/>
    <w:rsid w:val="6527122D"/>
    <w:rsid w:val="652F3854"/>
    <w:rsid w:val="65393A14"/>
    <w:rsid w:val="65397CE8"/>
    <w:rsid w:val="653F0F52"/>
    <w:rsid w:val="654E3963"/>
    <w:rsid w:val="654F4FE5"/>
    <w:rsid w:val="657A171E"/>
    <w:rsid w:val="65821082"/>
    <w:rsid w:val="658253BB"/>
    <w:rsid w:val="658B2C99"/>
    <w:rsid w:val="659D498D"/>
    <w:rsid w:val="65CE6852"/>
    <w:rsid w:val="65DA0D53"/>
    <w:rsid w:val="66072EA0"/>
    <w:rsid w:val="660A5ADC"/>
    <w:rsid w:val="660D2ED6"/>
    <w:rsid w:val="661701F9"/>
    <w:rsid w:val="663801D4"/>
    <w:rsid w:val="663F505A"/>
    <w:rsid w:val="66461540"/>
    <w:rsid w:val="665925BF"/>
    <w:rsid w:val="665C3E5E"/>
    <w:rsid w:val="6668628A"/>
    <w:rsid w:val="666A4C29"/>
    <w:rsid w:val="667A42E4"/>
    <w:rsid w:val="66815672"/>
    <w:rsid w:val="669435F8"/>
    <w:rsid w:val="66A3383B"/>
    <w:rsid w:val="66A36D8F"/>
    <w:rsid w:val="66B71094"/>
    <w:rsid w:val="66BB0B84"/>
    <w:rsid w:val="66C525C0"/>
    <w:rsid w:val="66C70B33"/>
    <w:rsid w:val="66D87988"/>
    <w:rsid w:val="66E5278A"/>
    <w:rsid w:val="66E77DC1"/>
    <w:rsid w:val="670267B3"/>
    <w:rsid w:val="67144738"/>
    <w:rsid w:val="671B225D"/>
    <w:rsid w:val="671E6562"/>
    <w:rsid w:val="674039D2"/>
    <w:rsid w:val="6759039D"/>
    <w:rsid w:val="67627252"/>
    <w:rsid w:val="67815279"/>
    <w:rsid w:val="67A535E2"/>
    <w:rsid w:val="67A73EDA"/>
    <w:rsid w:val="67BD26DA"/>
    <w:rsid w:val="67C954E1"/>
    <w:rsid w:val="68071BA7"/>
    <w:rsid w:val="681819D3"/>
    <w:rsid w:val="683330C2"/>
    <w:rsid w:val="684D3705"/>
    <w:rsid w:val="684D7F02"/>
    <w:rsid w:val="68600D38"/>
    <w:rsid w:val="68637725"/>
    <w:rsid w:val="688B0A2A"/>
    <w:rsid w:val="688C0519"/>
    <w:rsid w:val="689618A9"/>
    <w:rsid w:val="68B06EB8"/>
    <w:rsid w:val="68BC5088"/>
    <w:rsid w:val="68BE2792"/>
    <w:rsid w:val="68C87EC4"/>
    <w:rsid w:val="68CF63BB"/>
    <w:rsid w:val="68E00DC5"/>
    <w:rsid w:val="68EB4F78"/>
    <w:rsid w:val="69110F2F"/>
    <w:rsid w:val="69180510"/>
    <w:rsid w:val="692073C4"/>
    <w:rsid w:val="69256789"/>
    <w:rsid w:val="694B229D"/>
    <w:rsid w:val="69747710"/>
    <w:rsid w:val="69884D83"/>
    <w:rsid w:val="698A2B79"/>
    <w:rsid w:val="6999082B"/>
    <w:rsid w:val="69CE6E20"/>
    <w:rsid w:val="69EC26FF"/>
    <w:rsid w:val="6A1F58CE"/>
    <w:rsid w:val="6A225EDF"/>
    <w:rsid w:val="6A304492"/>
    <w:rsid w:val="6A352CCF"/>
    <w:rsid w:val="6A694D9B"/>
    <w:rsid w:val="6A7259FE"/>
    <w:rsid w:val="6A7716D3"/>
    <w:rsid w:val="6A9F07BD"/>
    <w:rsid w:val="6AA10091"/>
    <w:rsid w:val="6AAB0F10"/>
    <w:rsid w:val="6AAD4C88"/>
    <w:rsid w:val="6ABE0E2B"/>
    <w:rsid w:val="6ACD486F"/>
    <w:rsid w:val="6AD95A7D"/>
    <w:rsid w:val="6AE072F6"/>
    <w:rsid w:val="6AE44736"/>
    <w:rsid w:val="6AE8488B"/>
    <w:rsid w:val="6B0C1440"/>
    <w:rsid w:val="6B150726"/>
    <w:rsid w:val="6B1C3BBC"/>
    <w:rsid w:val="6B267C34"/>
    <w:rsid w:val="6B357E73"/>
    <w:rsid w:val="6B533403"/>
    <w:rsid w:val="6B564A3E"/>
    <w:rsid w:val="6B581098"/>
    <w:rsid w:val="6B67752D"/>
    <w:rsid w:val="6B6F239C"/>
    <w:rsid w:val="6B7C319A"/>
    <w:rsid w:val="6B7D0AFE"/>
    <w:rsid w:val="6B8448F8"/>
    <w:rsid w:val="6BA347D7"/>
    <w:rsid w:val="6BCB09E9"/>
    <w:rsid w:val="6BDC4E44"/>
    <w:rsid w:val="6BF215FC"/>
    <w:rsid w:val="6BF608B1"/>
    <w:rsid w:val="6C040918"/>
    <w:rsid w:val="6C1A459F"/>
    <w:rsid w:val="6C554F6B"/>
    <w:rsid w:val="6C6628BD"/>
    <w:rsid w:val="6C700663"/>
    <w:rsid w:val="6C871509"/>
    <w:rsid w:val="6C9003BD"/>
    <w:rsid w:val="6C9B19F7"/>
    <w:rsid w:val="6CA66C1C"/>
    <w:rsid w:val="6CCB70C0"/>
    <w:rsid w:val="6CEC63D9"/>
    <w:rsid w:val="6CF85455"/>
    <w:rsid w:val="6D001942"/>
    <w:rsid w:val="6D024674"/>
    <w:rsid w:val="6D126C2B"/>
    <w:rsid w:val="6D1E21E1"/>
    <w:rsid w:val="6D3F4D9F"/>
    <w:rsid w:val="6D4713C4"/>
    <w:rsid w:val="6D7100A9"/>
    <w:rsid w:val="6D7553F4"/>
    <w:rsid w:val="6D763A57"/>
    <w:rsid w:val="6D7C7200"/>
    <w:rsid w:val="6D7F2586"/>
    <w:rsid w:val="6D994052"/>
    <w:rsid w:val="6D9E6BCF"/>
    <w:rsid w:val="6DA560EA"/>
    <w:rsid w:val="6DB14A8F"/>
    <w:rsid w:val="6DB817DB"/>
    <w:rsid w:val="6DC76061"/>
    <w:rsid w:val="6DEE10EF"/>
    <w:rsid w:val="6DF57072"/>
    <w:rsid w:val="6E012444"/>
    <w:rsid w:val="6E023A5A"/>
    <w:rsid w:val="6E47051F"/>
    <w:rsid w:val="6E4E6782"/>
    <w:rsid w:val="6E51741F"/>
    <w:rsid w:val="6E6A08DE"/>
    <w:rsid w:val="6E8421A4"/>
    <w:rsid w:val="6E8B52E0"/>
    <w:rsid w:val="6E9028F6"/>
    <w:rsid w:val="6E9D31B5"/>
    <w:rsid w:val="6F6F4C02"/>
    <w:rsid w:val="6F767616"/>
    <w:rsid w:val="6F8B7120"/>
    <w:rsid w:val="6F9E3859"/>
    <w:rsid w:val="6FC54F44"/>
    <w:rsid w:val="6FE23626"/>
    <w:rsid w:val="6FF46EB5"/>
    <w:rsid w:val="6FFD3FBC"/>
    <w:rsid w:val="70166DB8"/>
    <w:rsid w:val="70281F61"/>
    <w:rsid w:val="703F3F2B"/>
    <w:rsid w:val="70907C43"/>
    <w:rsid w:val="70952EE4"/>
    <w:rsid w:val="70983CE4"/>
    <w:rsid w:val="70A1703D"/>
    <w:rsid w:val="70A66401"/>
    <w:rsid w:val="70B30B1E"/>
    <w:rsid w:val="70D0347E"/>
    <w:rsid w:val="70FF3D63"/>
    <w:rsid w:val="710D46D2"/>
    <w:rsid w:val="71121CE9"/>
    <w:rsid w:val="714127BE"/>
    <w:rsid w:val="714F4974"/>
    <w:rsid w:val="71502811"/>
    <w:rsid w:val="715916C6"/>
    <w:rsid w:val="71777C48"/>
    <w:rsid w:val="7196665F"/>
    <w:rsid w:val="71B123AF"/>
    <w:rsid w:val="71C75BB0"/>
    <w:rsid w:val="71CA611F"/>
    <w:rsid w:val="7202098F"/>
    <w:rsid w:val="72166298"/>
    <w:rsid w:val="721F2721"/>
    <w:rsid w:val="723143F0"/>
    <w:rsid w:val="72412351"/>
    <w:rsid w:val="72B54AB0"/>
    <w:rsid w:val="72E143E4"/>
    <w:rsid w:val="732E26DE"/>
    <w:rsid w:val="733817AF"/>
    <w:rsid w:val="734E652B"/>
    <w:rsid w:val="73520AC2"/>
    <w:rsid w:val="735934CB"/>
    <w:rsid w:val="738A200A"/>
    <w:rsid w:val="738F7621"/>
    <w:rsid w:val="73AB3D2F"/>
    <w:rsid w:val="73FF041B"/>
    <w:rsid w:val="741671A6"/>
    <w:rsid w:val="741E09A4"/>
    <w:rsid w:val="74215CFF"/>
    <w:rsid w:val="74463A57"/>
    <w:rsid w:val="744D0472"/>
    <w:rsid w:val="747B0193"/>
    <w:rsid w:val="747E1443"/>
    <w:rsid w:val="748F3650"/>
    <w:rsid w:val="748F5F7F"/>
    <w:rsid w:val="74CE7E39"/>
    <w:rsid w:val="74DA2B1D"/>
    <w:rsid w:val="74DF471D"/>
    <w:rsid w:val="74E542AC"/>
    <w:rsid w:val="74F0745B"/>
    <w:rsid w:val="751D2A0A"/>
    <w:rsid w:val="75377F70"/>
    <w:rsid w:val="753F6E24"/>
    <w:rsid w:val="75557673"/>
    <w:rsid w:val="75706FDE"/>
    <w:rsid w:val="75784795"/>
    <w:rsid w:val="757E5B9F"/>
    <w:rsid w:val="759058D2"/>
    <w:rsid w:val="759251A6"/>
    <w:rsid w:val="75976C60"/>
    <w:rsid w:val="75984529"/>
    <w:rsid w:val="75AB44BA"/>
    <w:rsid w:val="75B23A9A"/>
    <w:rsid w:val="75B50E95"/>
    <w:rsid w:val="75F61BD9"/>
    <w:rsid w:val="761704A0"/>
    <w:rsid w:val="76171B4F"/>
    <w:rsid w:val="761A5ABC"/>
    <w:rsid w:val="7629538C"/>
    <w:rsid w:val="763B05EB"/>
    <w:rsid w:val="763C6449"/>
    <w:rsid w:val="767D7C04"/>
    <w:rsid w:val="76832D41"/>
    <w:rsid w:val="76902AD4"/>
    <w:rsid w:val="769E5CF1"/>
    <w:rsid w:val="76BF021D"/>
    <w:rsid w:val="76D53FBA"/>
    <w:rsid w:val="76DB25B4"/>
    <w:rsid w:val="770D3E4D"/>
    <w:rsid w:val="77163BB5"/>
    <w:rsid w:val="772140BC"/>
    <w:rsid w:val="774A4E63"/>
    <w:rsid w:val="77823565"/>
    <w:rsid w:val="778B00FF"/>
    <w:rsid w:val="77A758D2"/>
    <w:rsid w:val="77C41863"/>
    <w:rsid w:val="77C467B0"/>
    <w:rsid w:val="77C5736E"/>
    <w:rsid w:val="77D01FB6"/>
    <w:rsid w:val="77FC0FFD"/>
    <w:rsid w:val="78104A38"/>
    <w:rsid w:val="781B0EBB"/>
    <w:rsid w:val="7836235A"/>
    <w:rsid w:val="783E33C3"/>
    <w:rsid w:val="7887056F"/>
    <w:rsid w:val="78A376CA"/>
    <w:rsid w:val="78C23932"/>
    <w:rsid w:val="78E71CAD"/>
    <w:rsid w:val="78EF290F"/>
    <w:rsid w:val="78FD6DDA"/>
    <w:rsid w:val="7904460D"/>
    <w:rsid w:val="790C1713"/>
    <w:rsid w:val="791C3778"/>
    <w:rsid w:val="792702FB"/>
    <w:rsid w:val="792B7DEB"/>
    <w:rsid w:val="79312F28"/>
    <w:rsid w:val="794E7636"/>
    <w:rsid w:val="794F0507"/>
    <w:rsid w:val="797379B7"/>
    <w:rsid w:val="79744F4D"/>
    <w:rsid w:val="797F1EE5"/>
    <w:rsid w:val="79955265"/>
    <w:rsid w:val="79A100AE"/>
    <w:rsid w:val="79B853F7"/>
    <w:rsid w:val="79C91ACF"/>
    <w:rsid w:val="79E85CDC"/>
    <w:rsid w:val="7A0F235D"/>
    <w:rsid w:val="7A145352"/>
    <w:rsid w:val="7A2533F6"/>
    <w:rsid w:val="7A340F22"/>
    <w:rsid w:val="7A641988"/>
    <w:rsid w:val="7A6F0ED1"/>
    <w:rsid w:val="7A97500D"/>
    <w:rsid w:val="7AA60D0D"/>
    <w:rsid w:val="7ABF67D9"/>
    <w:rsid w:val="7ACD0A2E"/>
    <w:rsid w:val="7AE83ABA"/>
    <w:rsid w:val="7AF67F85"/>
    <w:rsid w:val="7B0B27F3"/>
    <w:rsid w:val="7B113701"/>
    <w:rsid w:val="7B1D5512"/>
    <w:rsid w:val="7B234AF2"/>
    <w:rsid w:val="7B643141"/>
    <w:rsid w:val="7B7F7F7B"/>
    <w:rsid w:val="7BB340C8"/>
    <w:rsid w:val="7BBA7205"/>
    <w:rsid w:val="7BC46A2D"/>
    <w:rsid w:val="7BC938EC"/>
    <w:rsid w:val="7C304D75"/>
    <w:rsid w:val="7C61065C"/>
    <w:rsid w:val="7C6333F8"/>
    <w:rsid w:val="7C6C2E8C"/>
    <w:rsid w:val="7C743857"/>
    <w:rsid w:val="7C8810B1"/>
    <w:rsid w:val="7C881888"/>
    <w:rsid w:val="7C941C4C"/>
    <w:rsid w:val="7C9F63FA"/>
    <w:rsid w:val="7CC24738"/>
    <w:rsid w:val="7CFC55FB"/>
    <w:rsid w:val="7D2863F0"/>
    <w:rsid w:val="7D3134F6"/>
    <w:rsid w:val="7D3A3CBD"/>
    <w:rsid w:val="7D415B8A"/>
    <w:rsid w:val="7D4274B2"/>
    <w:rsid w:val="7D823D52"/>
    <w:rsid w:val="7D886CEB"/>
    <w:rsid w:val="7D8E26F7"/>
    <w:rsid w:val="7D996DE5"/>
    <w:rsid w:val="7DA0242A"/>
    <w:rsid w:val="7DB639FC"/>
    <w:rsid w:val="7DBF167F"/>
    <w:rsid w:val="7DC12ACC"/>
    <w:rsid w:val="7DC26844"/>
    <w:rsid w:val="7DC82BFC"/>
    <w:rsid w:val="7DD520D4"/>
    <w:rsid w:val="7DD575BE"/>
    <w:rsid w:val="7E3314F0"/>
    <w:rsid w:val="7E3722D4"/>
    <w:rsid w:val="7E661F38"/>
    <w:rsid w:val="7E730510"/>
    <w:rsid w:val="7E782B0B"/>
    <w:rsid w:val="7EB663A9"/>
    <w:rsid w:val="7EB73ECF"/>
    <w:rsid w:val="7EB75C7D"/>
    <w:rsid w:val="7EBA17E4"/>
    <w:rsid w:val="7EBC14E6"/>
    <w:rsid w:val="7EC41D41"/>
    <w:rsid w:val="7F062761"/>
    <w:rsid w:val="7F0F4A3F"/>
    <w:rsid w:val="7F1070F8"/>
    <w:rsid w:val="7F1E61D8"/>
    <w:rsid w:val="7F450AE4"/>
    <w:rsid w:val="7F48425D"/>
    <w:rsid w:val="7F5E434B"/>
    <w:rsid w:val="7F641806"/>
    <w:rsid w:val="7F78540D"/>
    <w:rsid w:val="7F963AE5"/>
    <w:rsid w:val="7F9F6E3D"/>
    <w:rsid w:val="7FA21D33"/>
    <w:rsid w:val="7FBB354B"/>
    <w:rsid w:val="7FE118BB"/>
    <w:rsid w:val="7FF8479F"/>
    <w:rsid w:val="7FFA7747"/>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Arial" w:hAnsi="Arial" w:eastAsia="Arial" w:cs="Arial"/>
      <w:szCs w:val="21"/>
      <w:lang w:eastAsia="en-US"/>
    </w:rPr>
  </w:style>
  <w:style w:type="paragraph" w:styleId="5">
    <w:name w:val="Body Text Indent"/>
    <w:basedOn w:val="1"/>
    <w:qFormat/>
    <w:uiPriority w:val="0"/>
    <w:pPr>
      <w:spacing w:after="120"/>
      <w:ind w:left="420" w:leftChars="200"/>
      <w:jc w:val="left"/>
    </w:pPr>
    <w:rPr>
      <w:rFonts w:hint="eastAsia" w:ascii="宋体" w:hAnsi="宋体" w:eastAsia="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45" w:after="45" w:line="432" w:lineRule="auto"/>
      <w:ind w:right="150" w:firstLine="480"/>
      <w:jc w:val="left"/>
    </w:pPr>
    <w:rPr>
      <w:rFonts w:ascii="宋体" w:hAnsi="宋体" w:eastAsia="宋体" w:cs="宋体"/>
      <w:kern w:val="0"/>
      <w:sz w:val="24"/>
      <w:szCs w:val="24"/>
    </w:rPr>
  </w:style>
  <w:style w:type="paragraph" w:styleId="9">
    <w:name w:val="Body Text First Indent 2"/>
    <w:basedOn w:val="5"/>
    <w:qFormat/>
    <w:uiPriority w:val="0"/>
    <w:pPr>
      <w:ind w:firstLine="420"/>
    </w:pPr>
  </w:style>
  <w:style w:type="paragraph" w:customStyle="1" w:styleId="12">
    <w:name w:val="WPSOffice手动目录 2"/>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13">
    <w:name w:val="WPSOffice手动目录 1"/>
    <w:qFormat/>
    <w:uiPriority w:val="0"/>
    <w:pPr>
      <w:spacing w:after="160" w:line="259" w:lineRule="auto"/>
    </w:pPr>
    <w:rPr>
      <w:rFonts w:ascii="Times New Roman" w:hAnsi="Times New Roman" w:eastAsia="黑体" w:cs="Times New Roman"/>
      <w:sz w:val="28"/>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收入预算结构图</c:f>
              <c:strCache>
                <c:ptCount val="1"/>
                <c:pt idx="0">
                  <c:v>收入预算结构图</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一般公共预算拨款收入</c:v>
                </c:pt>
                <c:pt idx="1">
                  <c:v>事业单位经营收入</c:v>
                </c:pt>
                <c:pt idx="2">
                  <c:v>上年结转结余</c:v>
                </c:pt>
              </c:strCache>
            </c:strRef>
          </c:cat>
          <c:val>
            <c:numRef>
              <c:f>Sheet1!$B$2:$B$4</c:f>
              <c:numCache>
                <c:formatCode>General</c:formatCode>
                <c:ptCount val="3"/>
                <c:pt idx="0">
                  <c:v>30204.55</c:v>
                </c:pt>
                <c:pt idx="1">
                  <c:v>26273</c:v>
                </c:pt>
                <c:pt idx="2">
                  <c:v>16411.92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5bb03c7-95b3-4380-a59a-d1a0ca43933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306496902959394"/>
          <c:y val="0.34464447806354"/>
          <c:w val="0.383220922229869"/>
          <c:h val="0.561593545133636"/>
        </c:manualLayout>
      </c:layout>
      <c:pieChart>
        <c:varyColors val="1"/>
        <c:ser>
          <c:idx val="0"/>
          <c:order val="0"/>
          <c:tx>
            <c:strRef>
              <c:f>支出预算构成</c:f>
              <c:strCache>
                <c:ptCount val="1"/>
                <c:pt idx="0">
                  <c:v>支出预算构成</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基本支出</c:v>
                </c:pt>
                <c:pt idx="1">
                  <c:v>项目支出</c:v>
                </c:pt>
                <c:pt idx="2">
                  <c:v>事业单位经营支出</c:v>
                </c:pt>
              </c:strCache>
            </c:strRef>
          </c:cat>
          <c:val>
            <c:numRef>
              <c:f>Sheet1!$B$2:$B$4</c:f>
              <c:numCache>
                <c:formatCode>General</c:formatCode>
                <c:ptCount val="3"/>
                <c:pt idx="0">
                  <c:v>19326.55</c:v>
                </c:pt>
                <c:pt idx="1">
                  <c:v>11161.18</c:v>
                </c:pt>
                <c:pt idx="2">
                  <c:v>42401.74</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712eaca-8fae-4999-bd90-e3f418387c0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7396</Words>
  <Characters>8340</Characters>
  <Lines>43</Lines>
  <Paragraphs>12</Paragraphs>
  <TotalTime>5</TotalTime>
  <ScaleCrop>false</ScaleCrop>
  <LinksUpToDate>false</LinksUpToDate>
  <CharactersWithSpaces>8571</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2023-12-08T01:21:00Z</dcterms:created>
  <dc:creator>王志刚</dc:creator>
  <cp:lastModifiedBy>K</cp:lastModifiedBy>
  <dcterms:modified xsi:type="dcterms:W3CDTF">2025-02-10T03:27:25Z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7272ACCD227646F9A688A31130FBDFAE_13</vt:lpwstr>
  </property>
  <property fmtid="{D5CDD505-2E9C-101B-9397-08002B2CF9AE}" pid="4" name="KSOTemplateDocerSaveRecord">
    <vt:lpwstr>eyJoZGlkIjoiNjllNWI4Yzc4Mzg4YzI0MGYyN2IzOGRhNzRmZWVjMGMiLCJ1c2VySWQiOiIxMjg5MjEzNzk4In0=</vt:lpwstr>
  </property>
</Properties>
</file>