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年度内蒙古自治区特种设备检验研究院呼伦贝尔分院</w:t>
      </w:r>
    </w:p>
    <w:p w14:paraId="6AF33ABC">
      <w:pPr>
        <w:spacing w:line="360" w:lineRule="auto"/>
        <w:jc w:val="center"/>
        <w:rPr>
          <w:rFonts w:hint="default" w:ascii="宋体" w:hAnsi="宋体" w:eastAsia="宋体"/>
          <w:b/>
          <w:bCs/>
          <w:sz w:val="52"/>
          <w:szCs w:val="52"/>
          <w:lang w:val="en-US" w:eastAsia="zh-CN"/>
        </w:rPr>
      </w:pPr>
      <w:r>
        <w:rPr>
          <w:rFonts w:hint="eastAsia" w:ascii="宋体" w:hAnsi="宋体"/>
          <w:b/>
          <w:bCs/>
          <w:sz w:val="52"/>
          <w:szCs w:val="52"/>
          <w:lang w:val="en-US" w:eastAsia="zh-CN"/>
        </w:rPr>
        <w:t>单位决算公开</w:t>
      </w: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left="5434" w:leftChars="1064" w:hanging="3200" w:hangingChars="1000"/>
        <w:jc w:val="left"/>
        <w:rPr>
          <w:rFonts w:ascii="宋体" w:hAnsi="宋体"/>
          <w:sz w:val="32"/>
          <w:szCs w:val="32"/>
        </w:rPr>
      </w:pPr>
      <w:r>
        <w:rPr>
          <w:rFonts w:hint="eastAsia" w:ascii="宋体" w:hAnsi="宋体"/>
          <w:sz w:val="32"/>
          <w:szCs w:val="32"/>
        </w:rPr>
        <w:t>部门（单位）名称：内蒙古自治区特种设备检验研究院呼伦贝尔分院</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单位负责人：李美云</w:t>
      </w:r>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财务负责人：曹克婷</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编制人：鞠凤仙</w:t>
      </w:r>
    </w:p>
    <w:p w14:paraId="45C58358">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年8月</w:t>
      </w:r>
    </w:p>
    <w:p w14:paraId="4EE8D2B4">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7342F8BA">
      <w:pPr>
        <w:adjustRightInd w:val="0"/>
        <w:snapToGrid w:val="0"/>
        <w:rPr>
          <w:rFonts w:ascii="宋体" w:hAnsi="宋体"/>
          <w:b/>
          <w:sz w:val="32"/>
          <w:szCs w:val="32"/>
        </w:rPr>
      </w:pPr>
    </w:p>
    <w:p w14:paraId="4A679AAA">
      <w:pPr>
        <w:adjustRightInd w:val="0"/>
        <w:snapToGrid w:val="0"/>
        <w:jc w:val="center"/>
      </w:pPr>
    </w:p>
    <w:p w14:paraId="574E833F">
      <w:pPr>
        <w:adjustRightInd w:val="0"/>
        <w:snapToGrid w:val="0"/>
        <w:rPr>
          <w:rFonts w:ascii="宋体" w:hAnsi="宋体"/>
          <w:b/>
          <w:sz w:val="32"/>
          <w:szCs w:val="32"/>
        </w:rPr>
      </w:pPr>
    </w:p>
    <w:p w14:paraId="508CBC77">
      <w:pPr>
        <w:pStyle w:val="2"/>
      </w:pPr>
      <w:r>
        <w:rPr>
          <w:rFonts w:hint="eastAsia"/>
        </w:rPr>
        <w:t>公开文档</w:t>
      </w:r>
    </w:p>
    <w:p w14:paraId="1C9A9517">
      <w:pPr>
        <w:widowControl/>
        <w:spacing w:after="240"/>
        <w:jc w:val="center"/>
        <w:rPr>
          <w:rFonts w:hint="eastAsia" w:ascii="宋体" w:hAnsi="宋体" w:eastAsia="宋体" w:cs="宋体"/>
          <w:kern w:val="0"/>
          <w:sz w:val="44"/>
          <w:szCs w:val="44"/>
        </w:rPr>
      </w:pPr>
      <w:bookmarkStart w:id="0" w:name="a000"/>
      <w:r>
        <w:rPr>
          <w:rFonts w:hint="eastAsia" w:ascii="宋体" w:hAnsi="宋体" w:eastAsia="宋体" w:cs="宋体"/>
          <w:b/>
          <w:bCs/>
          <w:kern w:val="0"/>
          <w:sz w:val="44"/>
          <w:szCs w:val="44"/>
        </w:rPr>
        <w:t>目 录</w:t>
      </w:r>
    </w:p>
    <w:p w14:paraId="0CF6718C">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1B238E06">
      <w:pPr>
        <w:widowControl/>
        <w:spacing w:before="240" w:after="240"/>
        <w:jc w:val="left"/>
        <w:rPr>
          <w:rFonts w:hint="eastAsia" w:ascii="宋体" w:hAnsi="宋体" w:eastAsia="宋体" w:cs="宋体"/>
          <w:kern w:val="0"/>
          <w:sz w:val="44"/>
          <w:szCs w:val="44"/>
        </w:rPr>
      </w:pPr>
      <w:r>
        <w:rPr>
          <w:rFonts w:hint="eastAsia" w:ascii="宋体" w:hAnsi="宋体" w:eastAsia="宋体" w:cs="宋体"/>
          <w:kern w:val="0"/>
          <w:sz w:val="44"/>
          <w:szCs w:val="44"/>
        </w:rPr>
        <w:t>第一部分 部门（单位）概况</w:t>
      </w:r>
    </w:p>
    <w:p w14:paraId="45B17084">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一、主要职能、职责</w:t>
      </w:r>
    </w:p>
    <w:p w14:paraId="4AB3F09E">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二、部门（单位）机构设置及决算单位构成情况</w:t>
      </w:r>
    </w:p>
    <w:p w14:paraId="2249713F">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三、2023年度部门（单位）主要工作完成情况</w:t>
      </w:r>
    </w:p>
    <w:p w14:paraId="6063D135">
      <w:pPr>
        <w:widowControl/>
        <w:spacing w:before="240" w:after="240"/>
        <w:jc w:val="left"/>
        <w:rPr>
          <w:rFonts w:hint="eastAsia" w:ascii="宋体" w:hAnsi="宋体" w:eastAsia="宋体" w:cs="宋体"/>
          <w:kern w:val="0"/>
          <w:sz w:val="44"/>
          <w:szCs w:val="44"/>
        </w:rPr>
      </w:pPr>
      <w:r>
        <w:rPr>
          <w:rFonts w:hint="eastAsia" w:ascii="宋体" w:hAnsi="宋体" w:eastAsia="宋体" w:cs="宋体"/>
          <w:kern w:val="0"/>
          <w:sz w:val="44"/>
          <w:szCs w:val="44"/>
        </w:rPr>
        <w:t>第二部分 部门（单位）决算情况说明</w:t>
      </w:r>
    </w:p>
    <w:p w14:paraId="709EA1E7">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一、收入支出决算总体情况说明</w:t>
      </w:r>
    </w:p>
    <w:p w14:paraId="3ABFB68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p>
    <w:p w14:paraId="5A1878C3">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p>
    <w:p w14:paraId="4FACBB02">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p>
    <w:p w14:paraId="20BCBDB1">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p>
    <w:p w14:paraId="240F265A">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p>
    <w:p w14:paraId="68598FF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七、一般公共预算财政拨款项目支出决算情况说明</w:t>
      </w:r>
    </w:p>
    <w:p w14:paraId="35035588">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八、财政拨款“三公”经费支出决算情况说明</w:t>
      </w:r>
    </w:p>
    <w:p w14:paraId="6D6ED056">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九、政府性基金预算财政拨款支出决算情况说明</w:t>
      </w:r>
    </w:p>
    <w:p w14:paraId="174B33D1">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十、国有资本经营预算财政拨款支出决算情况说明</w:t>
      </w:r>
    </w:p>
    <w:p w14:paraId="7CBF5B3C">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十一、机构运行经费支出决算情况说明</w:t>
      </w:r>
    </w:p>
    <w:p w14:paraId="3F0B4E3F">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十二、政府采购支出决算情况说明</w:t>
      </w:r>
    </w:p>
    <w:p w14:paraId="0C9027CA">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十三、国有资产占用情况说明</w:t>
      </w:r>
    </w:p>
    <w:p w14:paraId="3EA3536E">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十四、预算绩效情况说明</w:t>
      </w:r>
    </w:p>
    <w:p w14:paraId="0B2E659D">
      <w:pPr>
        <w:widowControl/>
        <w:spacing w:before="240" w:after="240"/>
        <w:jc w:val="left"/>
        <w:rPr>
          <w:rFonts w:hint="eastAsia" w:ascii="宋体" w:hAnsi="宋体" w:eastAsia="宋体" w:cs="宋体"/>
          <w:kern w:val="0"/>
          <w:sz w:val="44"/>
          <w:szCs w:val="44"/>
        </w:rPr>
      </w:pPr>
      <w:r>
        <w:rPr>
          <w:rFonts w:hint="eastAsia" w:ascii="宋体" w:hAnsi="宋体" w:eastAsia="宋体" w:cs="宋体"/>
          <w:kern w:val="0"/>
          <w:sz w:val="44"/>
          <w:szCs w:val="44"/>
        </w:rPr>
        <w:t>第三部分 名词解释</w:t>
      </w:r>
    </w:p>
    <w:p w14:paraId="06D02292">
      <w:pPr>
        <w:widowControl/>
        <w:spacing w:before="240" w:after="240"/>
        <w:jc w:val="left"/>
        <w:rPr>
          <w:rFonts w:hint="eastAsia" w:ascii="宋体" w:hAnsi="宋体" w:eastAsia="宋体" w:cs="宋体"/>
          <w:kern w:val="0"/>
          <w:sz w:val="44"/>
          <w:szCs w:val="44"/>
        </w:rPr>
      </w:pPr>
      <w:r>
        <w:rPr>
          <w:rFonts w:hint="eastAsia" w:ascii="宋体" w:hAnsi="宋体" w:eastAsia="宋体" w:cs="宋体"/>
          <w:kern w:val="0"/>
          <w:sz w:val="44"/>
          <w:szCs w:val="44"/>
        </w:rPr>
        <w:t>第四部分 决算公开联系方式及信息反馈渠道</w:t>
      </w:r>
    </w:p>
    <w:p w14:paraId="24A03A49">
      <w:pPr>
        <w:widowControl/>
        <w:spacing w:before="240" w:after="240"/>
        <w:jc w:val="left"/>
        <w:rPr>
          <w:rFonts w:hint="eastAsia" w:ascii="宋体" w:hAnsi="宋体" w:eastAsia="宋体" w:cs="宋体"/>
          <w:kern w:val="0"/>
          <w:sz w:val="44"/>
          <w:szCs w:val="44"/>
        </w:rPr>
      </w:pPr>
      <w:r>
        <w:rPr>
          <w:rFonts w:hint="eastAsia" w:ascii="宋体" w:hAnsi="宋体" w:eastAsia="宋体" w:cs="宋体"/>
          <w:kern w:val="0"/>
          <w:sz w:val="44"/>
          <w:szCs w:val="44"/>
        </w:rPr>
        <w:t>第五部分 部门（单位）决算表</w:t>
      </w:r>
    </w:p>
    <w:p w14:paraId="0E553071">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一、收入支出决算总表</w:t>
      </w:r>
    </w:p>
    <w:p w14:paraId="372EB64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14:paraId="7A1FE0A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14:paraId="2AC323A8">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四、财政拨款收入支出决算总表</w:t>
      </w:r>
    </w:p>
    <w:p w14:paraId="1890D74F">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14:paraId="1B7B923B">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六、一般公共预算财政拨款基本支出决算明细表</w:t>
      </w:r>
    </w:p>
    <w:p w14:paraId="06B70C80">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七、一般公共预算财政拨款项目支出决算明细表</w:t>
      </w:r>
    </w:p>
    <w:p w14:paraId="71ECD83B">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14:paraId="720F6ADB">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九、国有资本经营预算财政拨款支出决算表</w:t>
      </w:r>
    </w:p>
    <w:p w14:paraId="6CC01D6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十、财政拨款“三公”经费支出决算表</w:t>
      </w:r>
    </w:p>
    <w:p w14:paraId="03A58446">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十一、机构运行经费支出、国有资产占用情况及政府采购支出信息表</w:t>
      </w:r>
    </w:p>
    <w:p w14:paraId="7A92B18E">
      <w:pPr>
        <w:widowControl/>
        <w:spacing w:before="240" w:after="240"/>
        <w:rPr>
          <w:rFonts w:ascii="Times New Roman" w:hAnsi="Times New Roman" w:eastAsia="Times New Roman" w:cs="Times New Roman"/>
          <w:kern w:val="0"/>
          <w:sz w:val="24"/>
        </w:rPr>
      </w:pPr>
    </w:p>
    <w:p w14:paraId="2A80ED8E">
      <w:pPr>
        <w:keepNext w:val="0"/>
        <w:keepLines w:val="0"/>
        <w:pageBreakBefore w:val="0"/>
        <w:widowControl/>
        <w:kinsoku/>
        <w:wordWrap/>
        <w:overflowPunct/>
        <w:topLinePunct w:val="0"/>
        <w:autoSpaceDE/>
        <w:autoSpaceDN/>
        <w:bidi w:val="0"/>
        <w:adjustRightInd/>
        <w:snapToGrid/>
        <w:spacing w:before="240" w:after="240"/>
        <w:jc w:val="center"/>
        <w:textAlignment w:val="auto"/>
        <w:rPr>
          <w:rFonts w:hint="eastAsia" w:ascii="宋体" w:hAnsi="宋体" w:eastAsia="宋体" w:cs="宋体"/>
          <w:kern w:val="0"/>
          <w:sz w:val="44"/>
          <w:szCs w:val="44"/>
        </w:rPr>
      </w:pPr>
      <w:r>
        <w:rPr>
          <w:rFonts w:hint="eastAsia" w:ascii="宋体" w:hAnsi="宋体" w:eastAsia="宋体" w:cs="宋体"/>
          <w:b/>
          <w:bCs/>
          <w:color w:val="000000"/>
          <w:kern w:val="0"/>
          <w:sz w:val="44"/>
          <w:szCs w:val="44"/>
        </w:rPr>
        <w:t>第一部分 部门（单位）概况</w:t>
      </w:r>
    </w:p>
    <w:p w14:paraId="3D2A889B">
      <w:pPr>
        <w:keepNext w:val="0"/>
        <w:keepLines w:val="0"/>
        <w:pageBreakBefore w:val="0"/>
        <w:widowControl/>
        <w:kinsoku/>
        <w:wordWrap/>
        <w:overflowPunct/>
        <w:topLinePunct w:val="0"/>
        <w:autoSpaceDE/>
        <w:autoSpaceDN/>
        <w:bidi w:val="0"/>
        <w:adjustRightInd/>
        <w:snapToGrid/>
        <w:spacing w:before="240" w:after="240" w:line="240" w:lineRule="auto"/>
        <w:jc w:val="left"/>
        <w:textAlignment w:val="auto"/>
        <w:rPr>
          <w:rFonts w:hint="eastAsia" w:ascii="宋体" w:hAnsi="宋体" w:eastAsia="宋体" w:cs="宋体"/>
          <w:kern w:val="0"/>
          <w:sz w:val="44"/>
          <w:szCs w:val="44"/>
        </w:rPr>
      </w:pPr>
      <w:r>
        <w:rPr>
          <w:rFonts w:ascii="Calibri" w:hAnsi="Calibri" w:eastAsia="Calibri" w:cs="Calibri"/>
          <w:b/>
          <w:bCs/>
          <w:kern w:val="0"/>
          <w:sz w:val="27"/>
          <w:szCs w:val="27"/>
        </w:rPr>
        <w:t> </w:t>
      </w:r>
      <w:r>
        <w:rPr>
          <w:rFonts w:hint="eastAsia" w:ascii="宋体" w:hAnsi="宋体" w:eastAsia="宋体" w:cs="宋体"/>
          <w:b/>
          <w:bCs/>
          <w:kern w:val="0"/>
          <w:sz w:val="44"/>
          <w:szCs w:val="44"/>
        </w:rPr>
        <w:t xml:space="preserve"> </w:t>
      </w:r>
      <w:r>
        <w:rPr>
          <w:rFonts w:hint="eastAsia" w:ascii="宋体" w:hAnsi="宋体" w:cs="宋体"/>
          <w:b/>
          <w:bCs/>
          <w:kern w:val="0"/>
          <w:sz w:val="44"/>
          <w:szCs w:val="44"/>
          <w:lang w:val="en-US" w:eastAsia="zh-CN"/>
        </w:rPr>
        <w:t xml:space="preserve"> </w:t>
      </w:r>
      <w:r>
        <w:rPr>
          <w:rFonts w:hint="eastAsia" w:ascii="宋体" w:hAnsi="宋体" w:eastAsia="宋体" w:cs="宋体"/>
          <w:b/>
          <w:bCs/>
          <w:kern w:val="0"/>
          <w:sz w:val="32"/>
          <w:szCs w:val="32"/>
        </w:rPr>
        <w:t>一、主要职能、职责</w:t>
      </w:r>
    </w:p>
    <w:p w14:paraId="693AE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w:t>
      </w:r>
      <w:r>
        <w:rPr>
          <w:rFonts w:hint="eastAsia" w:ascii="fang_song_gb2312" w:hAnsi="fang_song_gb2312" w:cs="fang_song_gb2312"/>
          <w:color w:val="0E00FE"/>
          <w:kern w:val="0"/>
          <w:sz w:val="27"/>
          <w:szCs w:val="27"/>
          <w:lang w:val="en-US" w:eastAsia="zh-CN"/>
        </w:rPr>
        <w:t xml:space="preserve">   </w:t>
      </w:r>
      <w:r>
        <w:rPr>
          <w:rFonts w:hint="eastAsia" w:ascii="仿宋" w:hAnsi="仿宋" w:eastAsia="仿宋" w:cs="仿宋"/>
          <w:kern w:val="0"/>
          <w:sz w:val="32"/>
          <w:szCs w:val="32"/>
        </w:rPr>
        <w:t>内蒙古自治区特种设备检验研究院呼伦贝尔分院依据《关于自治区市场监督管理局所属事业单位机构职能的批复》（内机编办发〔2020〕148号）设立，是内蒙古自治区特种设备检验研究院设在呼伦贝尔地区的特种设备检验分支机构，承担呼伦贝尔市特种设备检验检测及其相关技术检测服务工作，是自治区特种设备检验研究院所属三级预算单位，公益二类事业单位，副处级单位。</w:t>
      </w:r>
    </w:p>
    <w:p w14:paraId="5A0CFCDD">
      <w:pPr>
        <w:keepNext w:val="0"/>
        <w:keepLines w:val="0"/>
        <w:pageBreakBefore w:val="0"/>
        <w:widowControl/>
        <w:kinsoku/>
        <w:wordWrap/>
        <w:overflowPunct/>
        <w:topLinePunct w:val="0"/>
        <w:autoSpaceDE/>
        <w:autoSpaceDN/>
        <w:bidi w:val="0"/>
        <w:adjustRightInd/>
        <w:snapToGrid/>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hint="eastAsia" w:ascii="宋体" w:hAnsi="宋体" w:eastAsia="宋体" w:cs="宋体"/>
          <w:b/>
          <w:bCs/>
          <w:kern w:val="0"/>
          <w:sz w:val="32"/>
          <w:szCs w:val="32"/>
        </w:rPr>
        <w:t>二、部门（单位）机构设置及决算单位构成情况</w:t>
      </w:r>
    </w:p>
    <w:p w14:paraId="0DF69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根据单位职责分工，本单位内设机构包括办公室、计划财务部、质量技术管理部、业务服务中心、后勤中心、锅炉检验部、管道检验部、电梯检验部、起重机厂内机动车辆检验部、气瓶检验中心、理化检验中心、宣传教育部、容器检验部、技术检验部、职业卫生评价安全生产检验部、网络信息中心、考试中心、工会和退休人员管理中心共18个科室。本单位无下属单位。</w:t>
      </w:r>
    </w:p>
    <w:p w14:paraId="7FB10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2.从决算单位构成看，纳入本财政汇总决算编制范围的预算单位共计</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家，详细情况见表：</w:t>
      </w:r>
    </w:p>
    <w:tbl>
      <w:tblPr>
        <w:tblStyle w:val="19"/>
        <w:tblW w:w="351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4"/>
        <w:gridCol w:w="3170"/>
        <w:gridCol w:w="3140"/>
      </w:tblGrid>
      <w:tr w14:paraId="1FB9C43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0" w:type="pct"/>
            <w:tcBorders>
              <w:bottom w:val="inset" w:color="808080" w:sz="6" w:space="0"/>
              <w:right w:val="inset" w:color="808080" w:sz="6" w:space="0"/>
            </w:tcBorders>
            <w:noWrap w:val="0"/>
            <w:tcMar>
              <w:top w:w="22" w:type="dxa"/>
              <w:left w:w="22" w:type="dxa"/>
              <w:bottom w:w="22" w:type="dxa"/>
              <w:right w:w="22" w:type="dxa"/>
            </w:tcMar>
            <w:vAlign w:val="center"/>
          </w:tcPr>
          <w:p w14:paraId="2BD10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7D8D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2283" w:type="pct"/>
            <w:tcBorders>
              <w:left w:val="inset" w:color="808080" w:sz="6" w:space="0"/>
              <w:bottom w:val="inset" w:color="808080" w:sz="6" w:space="0"/>
            </w:tcBorders>
            <w:noWrap w:val="0"/>
            <w:tcMar>
              <w:top w:w="22" w:type="dxa"/>
              <w:left w:w="22" w:type="dxa"/>
              <w:bottom w:w="22" w:type="dxa"/>
              <w:right w:w="22" w:type="dxa"/>
            </w:tcMar>
            <w:vAlign w:val="center"/>
          </w:tcPr>
          <w:p w14:paraId="1AEDA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单位性质</w:t>
            </w:r>
          </w:p>
        </w:tc>
      </w:tr>
      <w:tr w14:paraId="15875F5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0" w:type="pct"/>
            <w:tcBorders>
              <w:top w:val="inset" w:color="808080" w:sz="6" w:space="0"/>
              <w:right w:val="inset" w:color="808080" w:sz="6" w:space="0"/>
            </w:tcBorders>
            <w:noWrap w:val="0"/>
            <w:tcMar>
              <w:top w:w="22" w:type="dxa"/>
              <w:left w:w="22" w:type="dxa"/>
              <w:bottom w:w="22" w:type="dxa"/>
              <w:right w:w="22" w:type="dxa"/>
            </w:tcMar>
            <w:vAlign w:val="center"/>
          </w:tcPr>
          <w:p w14:paraId="3FB8B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c>
          <w:tcPr>
            <w:tcW w:w="2305"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51CB9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内蒙古自治区特种设备检验研究院呼伦贝尔分院</w:t>
            </w:r>
          </w:p>
        </w:tc>
        <w:tc>
          <w:tcPr>
            <w:tcW w:w="2283" w:type="pct"/>
            <w:tcBorders>
              <w:top w:val="inset" w:color="808080" w:sz="6" w:space="0"/>
              <w:left w:val="inset" w:color="808080" w:sz="6" w:space="0"/>
            </w:tcBorders>
            <w:noWrap w:val="0"/>
            <w:tcMar>
              <w:top w:w="22" w:type="dxa"/>
              <w:left w:w="22" w:type="dxa"/>
              <w:bottom w:w="22" w:type="dxa"/>
              <w:right w:w="22" w:type="dxa"/>
            </w:tcMar>
            <w:vAlign w:val="center"/>
          </w:tcPr>
          <w:p w14:paraId="52989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公益二类事业单位</w:t>
            </w:r>
          </w:p>
        </w:tc>
      </w:tr>
    </w:tbl>
    <w:p w14:paraId="3A7ED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黑体" w:hAnsi="黑体" w:eastAsia="黑体" w:cs="黑体"/>
          <w:b/>
          <w:bCs/>
          <w:kern w:val="0"/>
          <w:sz w:val="27"/>
          <w:szCs w:val="27"/>
        </w:rPr>
      </w:pPr>
      <w:r>
        <w:rPr>
          <w:rFonts w:hint="eastAsia" w:ascii="fang_song_gb2312" w:hAnsi="fang_song_gb2312" w:eastAsia="fang_song_gb2312" w:cs="fang_song_gb2312"/>
          <w:kern w:val="0"/>
          <w:sz w:val="27"/>
          <w:szCs w:val="27"/>
        </w:rPr>
        <w:t xml:space="preserve">      </w:t>
      </w:r>
      <w:r>
        <w:rPr>
          <w:rFonts w:hint="eastAsia" w:ascii="宋体" w:hAnsi="宋体" w:eastAsia="宋体" w:cs="宋体"/>
          <w:kern w:val="0"/>
          <w:sz w:val="32"/>
          <w:szCs w:val="32"/>
        </w:rPr>
        <w:t xml:space="preserve">  </w:t>
      </w:r>
      <w:r>
        <w:rPr>
          <w:rFonts w:hint="eastAsia" w:ascii="宋体" w:hAnsi="宋体" w:eastAsia="宋体" w:cs="宋体"/>
          <w:b/>
          <w:bCs/>
          <w:kern w:val="0"/>
          <w:sz w:val="32"/>
          <w:szCs w:val="32"/>
        </w:rPr>
        <w:t>三、2023年度部门（单位）主要工作完成情况</w:t>
      </w:r>
    </w:p>
    <w:p w14:paraId="5D644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fang_song_gb2312" w:hAnsi="fang_song_gb2312" w:eastAsia="fang_song_gb2312" w:cs="fang_song_gb2312"/>
          <w:kern w:val="0"/>
          <w:sz w:val="27"/>
          <w:szCs w:val="27"/>
        </w:rPr>
        <w:t>   </w:t>
      </w:r>
      <w:r>
        <w:rPr>
          <w:rFonts w:hint="eastAsia" w:ascii="fang_song_gb2312" w:hAnsi="fang_song_gb2312" w:cs="fang_song_gb2312"/>
          <w:kern w:val="0"/>
          <w:sz w:val="27"/>
          <w:szCs w:val="27"/>
          <w:lang w:val="en-US" w:eastAsia="zh-CN"/>
        </w:rPr>
        <w:t xml:space="preserve">  </w:t>
      </w:r>
      <w:r>
        <w:rPr>
          <w:rFonts w:hint="eastAsia" w:ascii="仿宋" w:hAnsi="仿宋" w:eastAsia="仿宋" w:cs="仿宋"/>
          <w:kern w:val="0"/>
          <w:sz w:val="32"/>
          <w:szCs w:val="32"/>
        </w:rPr>
        <w:t>内蒙古自治区特种设备检验研究院呼伦贝尔分院以服务地方经济发展为宗旨，坚持稳中求进，实现业务工作稳定增长，利用技术优势服务社会，打造亮点、挖掘潜力、开疆破土，圆满完成202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年各项工作任务目标，完成非税收入</w:t>
      </w:r>
      <w:r>
        <w:rPr>
          <w:rFonts w:hint="eastAsia" w:ascii="仿宋" w:hAnsi="仿宋" w:eastAsia="仿宋" w:cs="仿宋"/>
          <w:kern w:val="0"/>
          <w:sz w:val="32"/>
          <w:szCs w:val="32"/>
          <w:lang w:val="en-US" w:eastAsia="zh-CN"/>
        </w:rPr>
        <w:t>1285.02</w:t>
      </w:r>
      <w:r>
        <w:rPr>
          <w:rFonts w:hint="eastAsia" w:ascii="仿宋" w:hAnsi="仿宋" w:eastAsia="仿宋" w:cs="仿宋"/>
          <w:kern w:val="0"/>
          <w:sz w:val="32"/>
          <w:szCs w:val="32"/>
        </w:rPr>
        <w:t>万元，并在检验检测能力提升、人才培养、人员素质提高、拓展检验领域、创新发展上取得了新的突破。</w:t>
      </w:r>
    </w:p>
    <w:p w14:paraId="5BEE4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 w:hAnsi="仿宋" w:eastAsia="仿宋" w:cs="仿宋"/>
          <w:kern w:val="0"/>
          <w:sz w:val="32"/>
          <w:szCs w:val="32"/>
          <w:lang w:val="en-US"/>
        </w:rPr>
      </w:pPr>
      <w:r>
        <w:rPr>
          <w:rFonts w:hint="eastAsia" w:ascii="仿宋" w:hAnsi="仿宋" w:eastAsia="仿宋" w:cs="仿宋"/>
          <w:kern w:val="0"/>
          <w:sz w:val="32"/>
          <w:szCs w:val="32"/>
        </w:rPr>
        <w:t>截止年末共</w:t>
      </w:r>
      <w:r>
        <w:rPr>
          <w:rFonts w:hint="eastAsia" w:ascii="仿宋" w:hAnsi="仿宋" w:eastAsia="仿宋" w:cs="仿宋"/>
          <w:kern w:val="0"/>
          <w:sz w:val="32"/>
          <w:szCs w:val="32"/>
          <w:lang w:val="en-US" w:eastAsia="zh-CN"/>
        </w:rPr>
        <w:t>承检各类特种设备8082台（套），</w:t>
      </w:r>
      <w:r>
        <w:rPr>
          <w:rFonts w:hint="eastAsia" w:ascii="仿宋" w:hAnsi="仿宋" w:eastAsia="仿宋" w:cs="仿宋"/>
          <w:kern w:val="0"/>
          <w:sz w:val="32"/>
          <w:szCs w:val="32"/>
        </w:rPr>
        <w:t>压力管道</w:t>
      </w:r>
      <w:r>
        <w:rPr>
          <w:rFonts w:hint="eastAsia" w:ascii="仿宋" w:hAnsi="仿宋" w:eastAsia="仿宋" w:cs="仿宋"/>
          <w:kern w:val="0"/>
          <w:sz w:val="32"/>
          <w:szCs w:val="32"/>
          <w:lang w:val="en-US" w:eastAsia="zh-CN"/>
        </w:rPr>
        <w:t>30.54千</w:t>
      </w:r>
      <w:r>
        <w:rPr>
          <w:rFonts w:hint="eastAsia" w:ascii="仿宋" w:hAnsi="仿宋" w:eastAsia="仿宋" w:cs="仿宋"/>
          <w:kern w:val="0"/>
          <w:sz w:val="32"/>
          <w:szCs w:val="32"/>
        </w:rPr>
        <w:t>米，各类气瓶检验</w:t>
      </w:r>
      <w:r>
        <w:rPr>
          <w:rFonts w:hint="eastAsia" w:ascii="仿宋" w:hAnsi="仿宋" w:eastAsia="仿宋" w:cs="仿宋"/>
          <w:kern w:val="0"/>
          <w:sz w:val="32"/>
          <w:szCs w:val="32"/>
          <w:lang w:val="en-US" w:eastAsia="zh-CN"/>
        </w:rPr>
        <w:t>8300</w:t>
      </w:r>
      <w:r>
        <w:rPr>
          <w:rFonts w:hint="eastAsia" w:ascii="仿宋" w:hAnsi="仿宋" w:eastAsia="仿宋" w:cs="仿宋"/>
          <w:kern w:val="0"/>
          <w:sz w:val="32"/>
          <w:szCs w:val="32"/>
        </w:rPr>
        <w:t>只，安全阀校验</w:t>
      </w:r>
      <w:r>
        <w:rPr>
          <w:rFonts w:hint="eastAsia" w:ascii="仿宋" w:hAnsi="仿宋" w:eastAsia="仿宋" w:cs="仿宋"/>
          <w:kern w:val="0"/>
          <w:sz w:val="32"/>
          <w:szCs w:val="32"/>
          <w:lang w:val="en-US" w:eastAsia="zh-CN"/>
        </w:rPr>
        <w:t>9690</w:t>
      </w:r>
      <w:r>
        <w:rPr>
          <w:rFonts w:hint="eastAsia" w:ascii="仿宋" w:hAnsi="仿宋" w:eastAsia="仿宋" w:cs="仿宋"/>
          <w:kern w:val="0"/>
          <w:sz w:val="32"/>
          <w:szCs w:val="32"/>
        </w:rPr>
        <w:t>只，水质化验水样</w:t>
      </w:r>
      <w:r>
        <w:rPr>
          <w:rFonts w:hint="eastAsia" w:ascii="仿宋" w:hAnsi="仿宋" w:eastAsia="仿宋" w:cs="仿宋"/>
          <w:kern w:val="0"/>
          <w:sz w:val="32"/>
          <w:szCs w:val="32"/>
          <w:lang w:val="en-US" w:eastAsia="zh-CN"/>
        </w:rPr>
        <w:t>1177</w:t>
      </w:r>
      <w:r>
        <w:rPr>
          <w:rFonts w:hint="eastAsia" w:ascii="仿宋" w:hAnsi="仿宋" w:eastAsia="仿宋" w:cs="仿宋"/>
          <w:kern w:val="0"/>
          <w:sz w:val="32"/>
          <w:szCs w:val="32"/>
        </w:rPr>
        <w:t>个，煤灰分析</w:t>
      </w:r>
      <w:r>
        <w:rPr>
          <w:rFonts w:hint="eastAsia" w:ascii="仿宋" w:hAnsi="仿宋" w:eastAsia="仿宋" w:cs="仿宋"/>
          <w:kern w:val="0"/>
          <w:sz w:val="32"/>
          <w:szCs w:val="32"/>
          <w:lang w:val="en-US" w:eastAsia="zh-CN"/>
        </w:rPr>
        <w:t>561份</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出具检验检测报告33506份，</w:t>
      </w:r>
      <w:r>
        <w:rPr>
          <w:rFonts w:hint="eastAsia" w:ascii="仿宋" w:hAnsi="仿宋" w:eastAsia="仿宋" w:cs="仿宋"/>
          <w:kern w:val="0"/>
          <w:sz w:val="32"/>
          <w:szCs w:val="32"/>
        </w:rPr>
        <w:t>特种设备作业人员考试</w:t>
      </w:r>
      <w:r>
        <w:rPr>
          <w:rFonts w:hint="eastAsia" w:ascii="仿宋" w:hAnsi="仿宋" w:eastAsia="仿宋" w:cs="仿宋"/>
          <w:kern w:val="0"/>
          <w:sz w:val="32"/>
          <w:szCs w:val="32"/>
          <w:lang w:val="en-US" w:eastAsia="zh-CN"/>
        </w:rPr>
        <w:t>2030人次。</w:t>
      </w:r>
    </w:p>
    <w:p w14:paraId="0ADB88F4">
      <w:pPr>
        <w:pStyle w:val="3"/>
        <w:keepNext w:val="0"/>
        <w:keepLines w:val="0"/>
        <w:widowControl/>
        <w:spacing w:before="299" w:after="299" w:line="240" w:lineRule="auto"/>
        <w:jc w:val="center"/>
        <w:rPr>
          <w:rFonts w:hint="eastAsia" w:ascii="宋体" w:hAnsi="宋体" w:eastAsia="宋体" w:cs="宋体"/>
          <w:b/>
          <w:bCs/>
          <w:kern w:val="0"/>
          <w:sz w:val="44"/>
          <w:szCs w:val="44"/>
        </w:rPr>
      </w:pPr>
      <w:r>
        <w:rPr>
          <w:rFonts w:hint="eastAsia" w:ascii="宋体" w:hAnsi="宋体" w:eastAsia="宋体" w:cs="宋体"/>
          <w:kern w:val="0"/>
          <w:sz w:val="44"/>
          <w:szCs w:val="44"/>
        </w:rPr>
        <w:t>第二部分  部门（单位）决算情况说明</w:t>
      </w:r>
    </w:p>
    <w:p w14:paraId="2E1EC52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宋体" w:hAnsi="宋体" w:eastAsia="宋体" w:cs="宋体"/>
          <w:b/>
          <w:bCs/>
          <w:kern w:val="0"/>
          <w:sz w:val="32"/>
          <w:szCs w:val="32"/>
        </w:rPr>
        <w:t xml:space="preserve"> 一、收入支出决算总体情况说明</w:t>
      </w:r>
    </w:p>
    <w:p w14:paraId="04622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lang w:val="en-US" w:eastAsia="zh-CN"/>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w:t>
      </w:r>
      <w:r>
        <w:rPr>
          <w:rFonts w:hint="eastAsia" w:ascii="仿宋" w:hAnsi="仿宋" w:eastAsia="仿宋" w:cs="仿宋"/>
          <w:kern w:val="0"/>
          <w:sz w:val="32"/>
          <w:szCs w:val="32"/>
          <w:lang w:val="en-US" w:eastAsia="zh-CN"/>
        </w:rPr>
        <w:t>蒙古自治区特种设备检验研究院呼伦贝尔分院 2023年度收入、支出决算总计 2,818.03万元。与年初预算相比，收、支总计各增加 44.76万元，增长1.61%，变动原因：本年大力开拓市场，经营收入增加；与上年决算相比，收、支总计各增加 46.62万元，增长 1.68%。其中：</w:t>
      </w:r>
    </w:p>
    <w:p w14:paraId="600B1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fang_song_gb2312" w:hAnsi="fang_song_gb2312" w:cs="fang_song_gb2312"/>
          <w:kern w:val="0"/>
          <w:sz w:val="27"/>
          <w:szCs w:val="27"/>
          <w:lang w:val="en-US" w:eastAsia="zh-CN"/>
        </w:rPr>
      </w:pPr>
      <w:r>
        <w:rPr>
          <w:rFonts w:hint="eastAsia" w:ascii="fang_song_gb2312" w:hAnsi="fang_song_gb2312" w:cs="fang_song_gb2312"/>
          <w:kern w:val="0"/>
          <w:sz w:val="27"/>
          <w:szCs w:val="27"/>
          <w:lang w:val="en-US" w:eastAsia="zh-CN"/>
        </w:rPr>
        <w:t xml:space="preserve">    </w:t>
      </w:r>
      <w:r>
        <w:rPr>
          <w:rFonts w:hint="eastAsia" w:ascii="宋体" w:hAnsi="宋体" w:eastAsia="宋体" w:cs="宋体"/>
          <w:kern w:val="0"/>
          <w:sz w:val="32"/>
          <w:szCs w:val="32"/>
          <w:lang w:val="en-US" w:eastAsia="zh-CN"/>
        </w:rPr>
        <w:t>（一）</w:t>
      </w:r>
      <w:r>
        <w:rPr>
          <w:rFonts w:hint="eastAsia" w:ascii="宋体" w:hAnsi="宋体" w:eastAsia="宋体" w:cs="宋体"/>
          <w:b/>
          <w:bCs/>
          <w:kern w:val="0"/>
          <w:sz w:val="32"/>
          <w:szCs w:val="32"/>
          <w:lang w:val="en-US" w:eastAsia="zh-CN"/>
        </w:rPr>
        <w:t>收入决算总计 2,818.03万元。包括</w:t>
      </w:r>
      <w:r>
        <w:rPr>
          <w:rFonts w:hint="eastAsia" w:ascii="宋体" w:hAnsi="宋体" w:eastAsia="宋体" w:cs="宋体"/>
          <w:kern w:val="0"/>
          <w:sz w:val="32"/>
          <w:szCs w:val="32"/>
          <w:lang w:val="en-US" w:eastAsia="zh-CN"/>
        </w:rPr>
        <w:t>：</w:t>
      </w:r>
    </w:p>
    <w:p w14:paraId="51426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0"/>
          <w:sz w:val="32"/>
          <w:szCs w:val="32"/>
        </w:rPr>
      </w:pPr>
      <w:r>
        <w:rPr>
          <w:rFonts w:hint="eastAsia" w:ascii="fang_song_gb2312" w:hAnsi="fang_song_gb2312" w:cs="fang_song_gb2312"/>
          <w:kern w:val="0"/>
          <w:sz w:val="27"/>
          <w:szCs w:val="27"/>
          <w:lang w:val="en-US" w:eastAsia="zh-CN"/>
        </w:rPr>
        <w:t>   </w:t>
      </w:r>
      <w:r>
        <w:rPr>
          <w:rFonts w:hint="eastAsia" w:ascii="仿宋" w:hAnsi="仿宋" w:eastAsia="仿宋" w:cs="仿宋"/>
          <w:kern w:val="0"/>
          <w:sz w:val="32"/>
          <w:szCs w:val="32"/>
          <w:lang w:val="en-US" w:eastAsia="zh-CN"/>
        </w:rPr>
        <w:t xml:space="preserve"> 1.本年收入决算合计 2,789.94万元。与上年决算相比，增加 16.11</w:t>
      </w:r>
      <w:r>
        <w:rPr>
          <w:rFonts w:hint="eastAsia" w:ascii="仿宋" w:hAnsi="仿宋" w:eastAsia="仿宋" w:cs="仿宋"/>
          <w:kern w:val="0"/>
          <w:sz w:val="32"/>
          <w:szCs w:val="32"/>
        </w:rPr>
        <w:t xml:space="preserve">万元，增长 </w:t>
      </w:r>
      <w:r>
        <w:rPr>
          <w:rFonts w:hint="eastAsia" w:ascii="仿宋" w:hAnsi="仿宋" w:eastAsia="仿宋" w:cs="仿宋"/>
          <w:kern w:val="0"/>
          <w:sz w:val="32"/>
          <w:szCs w:val="32"/>
          <w:u w:val="single"/>
        </w:rPr>
        <w:t>0.58</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本年大力开拓市场，经营收入增加</w:t>
      </w:r>
      <w:r>
        <w:rPr>
          <w:rFonts w:hint="eastAsia" w:ascii="仿宋" w:hAnsi="仿宋" w:eastAsia="仿宋" w:cs="仿宋"/>
          <w:kern w:val="0"/>
          <w:sz w:val="32"/>
          <w:szCs w:val="32"/>
        </w:rPr>
        <w:t>。</w:t>
      </w:r>
    </w:p>
    <w:p w14:paraId="2AFC1835">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2.使用非财政拨款结余和专用结余</w:t>
      </w:r>
      <w:r>
        <w:rPr>
          <w:rFonts w:hint="eastAsia" w:ascii="仿宋" w:hAnsi="仿宋" w:eastAsia="仿宋" w:cs="仿宋"/>
          <w:kern w:val="0"/>
          <w:sz w:val="32"/>
          <w:szCs w:val="32"/>
          <w:u w:val="single"/>
        </w:rPr>
        <w:t xml:space="preserve"> 28.09</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 xml:space="preserve"> 28.09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本年经营收入增加，经营支出增加，使用非财政拨款结余和专用结余增加</w:t>
      </w:r>
      <w:r>
        <w:rPr>
          <w:rFonts w:hint="eastAsia" w:ascii="仿宋" w:hAnsi="仿宋" w:eastAsia="仿宋" w:cs="仿宋"/>
          <w:kern w:val="0"/>
          <w:sz w:val="32"/>
          <w:szCs w:val="32"/>
        </w:rPr>
        <w:t>。</w:t>
      </w:r>
    </w:p>
    <w:p w14:paraId="4D49E057">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xml:space="preserve">    3.年初结转和结余 </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lang w:val="en-US" w:eastAsia="zh-CN"/>
        </w:rPr>
        <w:t>2.42</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 xml:space="preserve"> 上年</w:t>
      </w:r>
      <w:r>
        <w:rPr>
          <w:rFonts w:hint="eastAsia" w:ascii="仿宋" w:hAnsi="仿宋" w:eastAsia="仿宋" w:cs="仿宋"/>
          <w:kern w:val="0"/>
          <w:sz w:val="32"/>
          <w:szCs w:val="32"/>
        </w:rPr>
        <w:t>上</w:t>
      </w:r>
      <w:r>
        <w:rPr>
          <w:rFonts w:hint="eastAsia" w:ascii="仿宋" w:hAnsi="仿宋" w:eastAsia="仿宋" w:cs="仿宋"/>
          <w:kern w:val="0"/>
          <w:sz w:val="32"/>
          <w:szCs w:val="32"/>
          <w:lang w:val="en-US" w:eastAsia="zh-CN"/>
        </w:rPr>
        <w:t>缴</w:t>
      </w:r>
      <w:r>
        <w:rPr>
          <w:rFonts w:hint="eastAsia" w:ascii="仿宋" w:hAnsi="仿宋" w:eastAsia="仿宋" w:cs="仿宋"/>
          <w:kern w:val="0"/>
          <w:sz w:val="32"/>
          <w:szCs w:val="32"/>
        </w:rPr>
        <w:t>以前年度处置车辆残值，冲减结转结余。</w:t>
      </w:r>
    </w:p>
    <w:p w14:paraId="5B90577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2"/>
          <w:szCs w:val="32"/>
        </w:rPr>
        <w:t>（二）支出决算总计</w:t>
      </w:r>
      <w:r>
        <w:rPr>
          <w:rFonts w:hint="eastAsia" w:ascii="宋体" w:hAnsi="宋体" w:eastAsia="宋体" w:cs="宋体"/>
          <w:b/>
          <w:bCs/>
          <w:kern w:val="0"/>
          <w:sz w:val="32"/>
          <w:szCs w:val="32"/>
          <w:u w:val="single"/>
        </w:rPr>
        <w:t xml:space="preserve"> 2,818.03</w:t>
      </w:r>
      <w:r>
        <w:rPr>
          <w:rFonts w:hint="eastAsia" w:ascii="宋体" w:hAnsi="宋体" w:eastAsia="宋体" w:cs="宋体"/>
          <w:b/>
          <w:bCs/>
          <w:kern w:val="0"/>
          <w:sz w:val="32"/>
          <w:szCs w:val="32"/>
        </w:rPr>
        <w:t>万元。包括：</w:t>
      </w:r>
    </w:p>
    <w:p w14:paraId="2FDE7849">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1.本年支出决算合计</w:t>
      </w:r>
      <w:r>
        <w:rPr>
          <w:rFonts w:hint="eastAsia" w:ascii="仿宋" w:hAnsi="仿宋" w:eastAsia="仿宋" w:cs="仿宋"/>
          <w:kern w:val="0"/>
          <w:sz w:val="32"/>
          <w:szCs w:val="32"/>
          <w:u w:val="single"/>
        </w:rPr>
        <w:t xml:space="preserve"> 2,818.03</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529.50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23.14</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本年大力开拓市场，经营收入增加，经营支出相应增加</w:t>
      </w:r>
      <w:r>
        <w:rPr>
          <w:rFonts w:hint="eastAsia" w:ascii="仿宋" w:hAnsi="仿宋" w:eastAsia="仿宋" w:cs="仿宋"/>
          <w:kern w:val="0"/>
          <w:sz w:val="32"/>
          <w:szCs w:val="32"/>
        </w:rPr>
        <w:t>。</w:t>
      </w:r>
    </w:p>
    <w:p w14:paraId="4E87C341">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2.结余分配</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万元。结余分配事项：</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。与上年决算相比，减少</w:t>
      </w:r>
      <w:r>
        <w:rPr>
          <w:rFonts w:hint="eastAsia" w:ascii="仿宋" w:hAnsi="仿宋" w:eastAsia="仿宋" w:cs="仿宋"/>
          <w:kern w:val="0"/>
          <w:sz w:val="32"/>
          <w:szCs w:val="32"/>
          <w:u w:val="single"/>
        </w:rPr>
        <w:t>482.88</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100.00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本年收入小于支出，没有结余分配</w:t>
      </w:r>
      <w:r>
        <w:rPr>
          <w:rFonts w:hint="eastAsia" w:ascii="仿宋" w:hAnsi="仿宋" w:eastAsia="仿宋" w:cs="仿宋"/>
          <w:kern w:val="0"/>
          <w:sz w:val="32"/>
          <w:szCs w:val="32"/>
        </w:rPr>
        <w:t>。</w:t>
      </w:r>
    </w:p>
    <w:p w14:paraId="7EB7980F">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3.年末结转和结余</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万元。结转和结余事项：</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不存在此项内容</w:t>
      </w:r>
      <w:r>
        <w:rPr>
          <w:rFonts w:hint="eastAsia" w:ascii="仿宋" w:hAnsi="仿宋" w:eastAsia="仿宋" w:cs="仿宋"/>
          <w:kern w:val="0"/>
          <w:sz w:val="32"/>
          <w:szCs w:val="32"/>
        </w:rPr>
        <w:t>。</w:t>
      </w:r>
    </w:p>
    <w:p w14:paraId="0C05422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宋体" w:hAnsi="宋体" w:eastAsia="宋体" w:cs="宋体"/>
          <w:b/>
          <w:bCs/>
          <w:kern w:val="0"/>
          <w:sz w:val="32"/>
          <w:szCs w:val="32"/>
        </w:rPr>
        <w:t xml:space="preserve"> 二、收入决算情况说明</w:t>
      </w:r>
    </w:p>
    <w:p w14:paraId="60E5874A">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内蒙古自治区特种设备检验研究院呼伦贝尔分院 2023年度本年收入决算合计</w:t>
      </w:r>
      <w:r>
        <w:rPr>
          <w:rFonts w:hint="eastAsia" w:ascii="仿宋" w:hAnsi="仿宋" w:eastAsia="仿宋" w:cs="仿宋"/>
          <w:kern w:val="0"/>
          <w:sz w:val="32"/>
          <w:szCs w:val="32"/>
          <w:u w:val="single"/>
        </w:rPr>
        <w:t xml:space="preserve"> 2,789.94</w:t>
      </w:r>
      <w:r>
        <w:rPr>
          <w:rFonts w:hint="eastAsia" w:ascii="仿宋" w:hAnsi="仿宋" w:eastAsia="仿宋" w:cs="仿宋"/>
          <w:kern w:val="0"/>
          <w:sz w:val="32"/>
          <w:szCs w:val="32"/>
        </w:rPr>
        <w:t>万元，其中：</w:t>
      </w:r>
    </w:p>
    <w:p w14:paraId="7C6C46F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本年一般公共预算财政拨款收入</w:t>
      </w:r>
      <w:r>
        <w:rPr>
          <w:rFonts w:hint="eastAsia" w:ascii="仿宋" w:hAnsi="仿宋" w:eastAsia="仿宋" w:cs="仿宋"/>
          <w:kern w:val="0"/>
          <w:sz w:val="32"/>
          <w:szCs w:val="32"/>
          <w:u w:val="single"/>
        </w:rPr>
        <w:t xml:space="preserve"> 1,484.98</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53.23</w:t>
      </w:r>
      <w:r>
        <w:rPr>
          <w:rFonts w:hint="eastAsia" w:ascii="仿宋" w:hAnsi="仿宋" w:eastAsia="仿宋" w:cs="仿宋"/>
          <w:kern w:val="0"/>
          <w:sz w:val="32"/>
          <w:szCs w:val="32"/>
        </w:rPr>
        <w:t>%；</w:t>
      </w:r>
    </w:p>
    <w:p w14:paraId="60E9A3D8">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本年政府性基金预算财政拨款收入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4B4590B2">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本年国有资本经营预算财政拨款收入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22E4A88C">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本年上级补助收入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2CDFB616">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本年事业收入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5A1E1D45">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本年经营收入</w:t>
      </w:r>
      <w:r>
        <w:rPr>
          <w:rFonts w:hint="eastAsia" w:ascii="仿宋" w:hAnsi="仿宋" w:eastAsia="仿宋" w:cs="仿宋"/>
          <w:kern w:val="0"/>
          <w:sz w:val="32"/>
          <w:szCs w:val="32"/>
          <w:u w:val="single"/>
        </w:rPr>
        <w:t xml:space="preserve"> 1,304.96</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46.77</w:t>
      </w:r>
      <w:r>
        <w:rPr>
          <w:rFonts w:hint="eastAsia" w:ascii="仿宋" w:hAnsi="仿宋" w:eastAsia="仿宋" w:cs="仿宋"/>
          <w:kern w:val="0"/>
          <w:sz w:val="32"/>
          <w:szCs w:val="32"/>
        </w:rPr>
        <w:t>%；</w:t>
      </w:r>
    </w:p>
    <w:p w14:paraId="06114CCE">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本年附属单位上缴收入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6D6B1D3C">
      <w:pPr>
        <w:widowControl/>
        <w:spacing w:before="240" w:after="240"/>
        <w:ind w:firstLine="481"/>
        <w:rPr>
          <w:rFonts w:hint="eastAsia" w:ascii="仿宋" w:hAnsi="仿宋" w:eastAsia="仿宋" w:cs="仿宋"/>
          <w:kern w:val="0"/>
          <w:sz w:val="32"/>
          <w:szCs w:val="32"/>
        </w:rPr>
      </w:pPr>
      <w:r>
        <w:rPr>
          <w:rFonts w:hint="eastAsia" w:ascii="仿宋" w:hAnsi="仿宋" w:eastAsia="仿宋" w:cs="仿宋"/>
          <w:kern w:val="0"/>
          <w:sz w:val="32"/>
          <w:szCs w:val="32"/>
        </w:rPr>
        <w:t>本年其他收入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77CE96F3">
      <w:pPr>
        <w:widowControl/>
        <w:spacing w:before="240" w:after="240"/>
        <w:ind w:firstLine="481"/>
        <w:rPr>
          <w:rFonts w:hint="eastAsia" w:ascii="仿宋" w:hAnsi="仿宋" w:eastAsia="仿宋" w:cs="仿宋"/>
          <w:kern w:val="0"/>
          <w:sz w:val="32"/>
          <w:szCs w:val="32"/>
        </w:rPr>
      </w:pPr>
      <w:r>
        <w:rPr>
          <w:rFonts w:hint="eastAsia" w:ascii="仿宋" w:hAnsi="仿宋" w:eastAsia="仿宋" w:cs="仿宋"/>
          <w:sz w:val="32"/>
          <w:szCs w:val="32"/>
        </w:rP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822BD98">
      <w:pPr>
        <w:widowControl/>
        <w:spacing w:before="240" w:after="240"/>
        <w:rPr>
          <w:rFonts w:hint="eastAsia" w:ascii="仿宋" w:hAnsi="仿宋" w:eastAsia="仿宋" w:cs="仿宋"/>
          <w:kern w:val="0"/>
          <w:sz w:val="32"/>
          <w:szCs w:val="32"/>
        </w:rPr>
      </w:pPr>
      <w:r>
        <w:rPr>
          <w:rFonts w:hint="eastAsia" w:ascii="仿宋" w:hAnsi="仿宋" w:eastAsia="仿宋" w:cs="仿宋"/>
          <w:color w:val="0E00FE"/>
          <w:kern w:val="0"/>
          <w:sz w:val="32"/>
          <w:szCs w:val="32"/>
        </w:rPr>
        <w:t>   </w:t>
      </w:r>
      <w:r>
        <w:rPr>
          <w:rFonts w:hint="eastAsia" w:ascii="仿宋" w:hAnsi="仿宋" w:eastAsia="仿宋" w:cs="仿宋"/>
          <w:color w:val="0E00FE"/>
          <w:kern w:val="0"/>
          <w:sz w:val="32"/>
          <w:szCs w:val="32"/>
          <w:lang w:val="en-US" w:eastAsia="zh-CN"/>
        </w:rPr>
        <w:t xml:space="preserve">                 </w:t>
      </w:r>
      <w:r>
        <w:rPr>
          <w:rFonts w:hint="eastAsia" w:ascii="仿宋" w:hAnsi="仿宋" w:eastAsia="仿宋" w:cs="仿宋"/>
          <w:kern w:val="0"/>
          <w:sz w:val="32"/>
          <w:szCs w:val="32"/>
        </w:rPr>
        <w:t>图1.收入决算图</w:t>
      </w:r>
    </w:p>
    <w:p w14:paraId="103199B2">
      <w:pPr>
        <w:widowControl/>
        <w:spacing w:before="240" w:after="240"/>
        <w:jc w:val="left"/>
        <w:rPr>
          <w:rFonts w:hint="eastAsia" w:ascii="宋体" w:hAnsi="宋体" w:eastAsia="宋体" w:cs="宋体"/>
          <w:kern w:val="0"/>
          <w:sz w:val="32"/>
          <w:szCs w:val="32"/>
        </w:rPr>
      </w:pPr>
      <w:r>
        <w:rPr>
          <w:rFonts w:hint="eastAsia" w:ascii="宋体" w:hAnsi="宋体" w:eastAsia="宋体" w:cs="宋体"/>
          <w:b/>
          <w:bCs/>
          <w:kern w:val="0"/>
          <w:sz w:val="32"/>
          <w:szCs w:val="32"/>
        </w:rPr>
        <w:t>    三、支出决算情况说明</w:t>
      </w:r>
    </w:p>
    <w:p w14:paraId="70A60029">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内蒙古自治区特种设备检验研究院呼伦贝尔分院 2023年度本年支出决算合计</w:t>
      </w:r>
      <w:r>
        <w:rPr>
          <w:rFonts w:hint="eastAsia" w:ascii="仿宋" w:hAnsi="仿宋" w:eastAsia="仿宋" w:cs="仿宋"/>
          <w:kern w:val="0"/>
          <w:sz w:val="32"/>
          <w:szCs w:val="32"/>
          <w:u w:val="single"/>
        </w:rPr>
        <w:t xml:space="preserve"> 2,818.03</w:t>
      </w:r>
      <w:r>
        <w:rPr>
          <w:rFonts w:hint="eastAsia" w:ascii="仿宋" w:hAnsi="仿宋" w:eastAsia="仿宋" w:cs="仿宋"/>
          <w:kern w:val="0"/>
          <w:sz w:val="32"/>
          <w:szCs w:val="32"/>
        </w:rPr>
        <w:t>万元，其中：</w:t>
      </w:r>
    </w:p>
    <w:p w14:paraId="274BD169">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本年基本支出</w:t>
      </w:r>
      <w:r>
        <w:rPr>
          <w:rFonts w:hint="eastAsia" w:ascii="仿宋" w:hAnsi="仿宋" w:eastAsia="仿宋" w:cs="仿宋"/>
          <w:kern w:val="0"/>
          <w:sz w:val="32"/>
          <w:szCs w:val="32"/>
          <w:u w:val="single"/>
        </w:rPr>
        <w:t xml:space="preserve"> 1,296.07</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45.99</w:t>
      </w:r>
      <w:r>
        <w:rPr>
          <w:rFonts w:hint="eastAsia" w:ascii="仿宋" w:hAnsi="仿宋" w:eastAsia="仿宋" w:cs="仿宋"/>
          <w:kern w:val="0"/>
          <w:sz w:val="32"/>
          <w:szCs w:val="32"/>
        </w:rPr>
        <w:t>%；</w:t>
      </w:r>
    </w:p>
    <w:p w14:paraId="7C4D060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本年项目支出</w:t>
      </w:r>
      <w:r>
        <w:rPr>
          <w:rFonts w:hint="eastAsia" w:ascii="仿宋" w:hAnsi="仿宋" w:eastAsia="仿宋" w:cs="仿宋"/>
          <w:kern w:val="0"/>
          <w:sz w:val="32"/>
          <w:szCs w:val="32"/>
          <w:u w:val="single"/>
        </w:rPr>
        <w:t xml:space="preserve"> 217.00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7.70</w:t>
      </w:r>
      <w:r>
        <w:rPr>
          <w:rFonts w:hint="eastAsia" w:ascii="仿宋" w:hAnsi="仿宋" w:eastAsia="仿宋" w:cs="仿宋"/>
          <w:kern w:val="0"/>
          <w:sz w:val="32"/>
          <w:szCs w:val="32"/>
        </w:rPr>
        <w:t>%；</w:t>
      </w:r>
    </w:p>
    <w:p w14:paraId="78F3DED1">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本年上缴上级支出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3D885BB8">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本年经营支出</w:t>
      </w:r>
      <w:r>
        <w:rPr>
          <w:rFonts w:hint="eastAsia" w:ascii="仿宋" w:hAnsi="仿宋" w:eastAsia="仿宋" w:cs="仿宋"/>
          <w:kern w:val="0"/>
          <w:sz w:val="32"/>
          <w:szCs w:val="32"/>
          <w:u w:val="single"/>
        </w:rPr>
        <w:t xml:space="preserve"> 1,304.96</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46.31</w:t>
      </w:r>
      <w:r>
        <w:rPr>
          <w:rFonts w:hint="eastAsia" w:ascii="仿宋" w:hAnsi="仿宋" w:eastAsia="仿宋" w:cs="仿宋"/>
          <w:kern w:val="0"/>
          <w:sz w:val="32"/>
          <w:szCs w:val="32"/>
        </w:rPr>
        <w:t>%；</w:t>
      </w:r>
    </w:p>
    <w:p w14:paraId="11D318C6">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本年对附属单位补助支出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469010C3">
      <w:pPr>
        <w:widowControl/>
        <w:spacing w:before="240" w:after="240"/>
        <w:rPr>
          <w:rFonts w:hint="eastAsia" w:ascii="仿宋" w:hAnsi="仿宋" w:eastAsia="仿宋" w:cs="仿宋"/>
          <w:kern w:val="0"/>
          <w:sz w:val="32"/>
          <w:szCs w:val="32"/>
        </w:rPr>
      </w:pPr>
      <w:r>
        <w:rPr>
          <w:rFonts w:hint="eastAsia" w:ascii="仿宋" w:hAnsi="仿宋" w:eastAsia="仿宋" w:cs="仿宋"/>
          <w:color w:val="0E00FE"/>
          <w:kern w:val="0"/>
          <w:sz w:val="32"/>
          <w:szCs w:val="32"/>
        </w:rPr>
        <w:t xml:space="preserve">    </w:t>
      </w:r>
      <w:r>
        <w:rPr>
          <w:rFonts w:hint="eastAsia" w:ascii="仿宋" w:hAnsi="仿宋" w:eastAsia="仿宋" w:cs="仿宋"/>
          <w:sz w:val="32"/>
          <w:szCs w:val="32"/>
        </w:rP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DFCA8A">
      <w:pPr>
        <w:widowControl/>
        <w:spacing w:before="240" w:after="240"/>
        <w:jc w:val="center"/>
        <w:rPr>
          <w:rFonts w:hint="eastAsia" w:ascii="仿宋" w:hAnsi="仿宋" w:eastAsia="仿宋" w:cs="仿宋"/>
          <w:kern w:val="0"/>
          <w:sz w:val="32"/>
          <w:szCs w:val="32"/>
        </w:rPr>
      </w:pPr>
      <w:r>
        <w:rPr>
          <w:rFonts w:hint="eastAsia" w:ascii="仿宋" w:hAnsi="仿宋" w:eastAsia="仿宋" w:cs="仿宋"/>
          <w:kern w:val="0"/>
          <w:sz w:val="32"/>
          <w:szCs w:val="32"/>
        </w:rPr>
        <w:t>图2.支出决算图</w:t>
      </w:r>
    </w:p>
    <w:p w14:paraId="2920644F">
      <w:pPr>
        <w:widowControl/>
        <w:spacing w:before="240" w:after="240"/>
        <w:jc w:val="left"/>
        <w:rPr>
          <w:rFonts w:hint="eastAsia" w:ascii="宋体" w:hAnsi="宋体" w:eastAsia="宋体" w:cs="宋体"/>
          <w:kern w:val="0"/>
          <w:sz w:val="32"/>
          <w:szCs w:val="32"/>
        </w:rPr>
      </w:pPr>
      <w:r>
        <w:rPr>
          <w:rFonts w:hint="eastAsia" w:ascii="宋体" w:hAnsi="宋体" w:eastAsia="宋体" w:cs="宋体"/>
          <w:b/>
          <w:bCs/>
          <w:kern w:val="0"/>
          <w:sz w:val="32"/>
          <w:szCs w:val="32"/>
        </w:rPr>
        <w:t>   四、财政拨款收入支出决算总体情况说明</w:t>
      </w:r>
    </w:p>
    <w:p w14:paraId="1475A811">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内蒙古自治区特种设备检验研究院呼伦贝尔分院 2023年度财政拨款收入、支出决算总计</w:t>
      </w:r>
      <w:r>
        <w:rPr>
          <w:rFonts w:hint="eastAsia" w:ascii="仿宋" w:hAnsi="仿宋" w:eastAsia="仿宋" w:cs="仿宋"/>
          <w:kern w:val="0"/>
          <w:sz w:val="32"/>
          <w:szCs w:val="32"/>
          <w:u w:val="single"/>
        </w:rPr>
        <w:t xml:space="preserve"> 1,484.98</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 xml:space="preserve"> 11.70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0.79</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本年追加人员津贴及丧葬费、抚恤金等</w:t>
      </w:r>
      <w:r>
        <w:rPr>
          <w:rFonts w:hint="eastAsia" w:ascii="仿宋" w:hAnsi="仿宋" w:eastAsia="仿宋" w:cs="仿宋"/>
          <w:kern w:val="0"/>
          <w:sz w:val="32"/>
          <w:szCs w:val="32"/>
        </w:rPr>
        <w:t>；与上年决算相比，收、支总计各减少</w:t>
      </w:r>
      <w:r>
        <w:rPr>
          <w:rFonts w:hint="eastAsia" w:ascii="仿宋" w:hAnsi="仿宋" w:eastAsia="仿宋" w:cs="仿宋"/>
          <w:kern w:val="0"/>
          <w:sz w:val="32"/>
          <w:szCs w:val="32"/>
          <w:u w:val="single"/>
        </w:rPr>
        <w:t>431.02</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22.50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本年人员减少，人员经费减少</w:t>
      </w:r>
      <w:r>
        <w:rPr>
          <w:rFonts w:hint="eastAsia" w:ascii="仿宋" w:hAnsi="仿宋" w:eastAsia="仿宋" w:cs="仿宋"/>
          <w:kern w:val="0"/>
          <w:sz w:val="32"/>
          <w:szCs w:val="32"/>
        </w:rPr>
        <w:t>。</w:t>
      </w:r>
    </w:p>
    <w:p w14:paraId="2E7F1147">
      <w:pPr>
        <w:widowControl/>
        <w:spacing w:before="240" w:after="240"/>
        <w:jc w:val="left"/>
        <w:rPr>
          <w:rFonts w:hint="eastAsia" w:ascii="宋体" w:hAnsi="宋体" w:eastAsia="宋体" w:cs="宋体"/>
          <w:kern w:val="0"/>
          <w:sz w:val="32"/>
          <w:szCs w:val="32"/>
        </w:rPr>
      </w:pPr>
      <w:r>
        <w:rPr>
          <w:rFonts w:hint="eastAsia" w:ascii="宋体" w:hAnsi="宋体" w:eastAsia="宋体" w:cs="宋体"/>
          <w:b/>
          <w:bCs/>
          <w:kern w:val="0"/>
          <w:sz w:val="32"/>
          <w:szCs w:val="32"/>
        </w:rPr>
        <w:t>   五、一般公共预算财政拨款支出决算情况说明</w:t>
      </w:r>
    </w:p>
    <w:p w14:paraId="530CEEB7">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内蒙古自治区特种设备检验研究院呼伦贝尔分院 2023年度一般公共预算财政拨款支出决算</w:t>
      </w:r>
      <w:r>
        <w:rPr>
          <w:rFonts w:hint="eastAsia" w:ascii="仿宋" w:hAnsi="仿宋" w:eastAsia="仿宋" w:cs="仿宋"/>
          <w:kern w:val="0"/>
          <w:sz w:val="32"/>
          <w:szCs w:val="32"/>
          <w:u w:val="single"/>
        </w:rPr>
        <w:t xml:space="preserve"> 1,484.98</w:t>
      </w:r>
      <w:r>
        <w:rPr>
          <w:rFonts w:hint="eastAsia" w:ascii="仿宋" w:hAnsi="仿宋" w:eastAsia="仿宋" w:cs="仿宋"/>
          <w:kern w:val="0"/>
          <w:sz w:val="32"/>
          <w:szCs w:val="32"/>
        </w:rPr>
        <w:t>万元。与年初预算</w:t>
      </w:r>
      <w:r>
        <w:rPr>
          <w:rFonts w:hint="eastAsia" w:ascii="仿宋" w:hAnsi="仿宋" w:eastAsia="仿宋" w:cs="仿宋"/>
          <w:kern w:val="0"/>
          <w:sz w:val="32"/>
          <w:szCs w:val="32"/>
          <w:u w:val="single"/>
        </w:rPr>
        <w:t xml:space="preserve"> 1,473.28</w:t>
      </w:r>
      <w:r>
        <w:rPr>
          <w:rFonts w:hint="eastAsia" w:ascii="仿宋" w:hAnsi="仿宋" w:eastAsia="仿宋" w:cs="仿宋"/>
          <w:kern w:val="0"/>
          <w:sz w:val="32"/>
          <w:szCs w:val="32"/>
        </w:rPr>
        <w:t>万元相比，完成年初预算的</w:t>
      </w:r>
      <w:r>
        <w:rPr>
          <w:rFonts w:hint="eastAsia" w:ascii="仿宋" w:hAnsi="仿宋" w:eastAsia="仿宋" w:cs="仿宋"/>
          <w:kern w:val="0"/>
          <w:sz w:val="32"/>
          <w:szCs w:val="32"/>
          <w:u w:val="single"/>
        </w:rPr>
        <w:t xml:space="preserve"> 100.79</w:t>
      </w:r>
      <w:r>
        <w:rPr>
          <w:rFonts w:hint="eastAsia" w:ascii="仿宋" w:hAnsi="仿宋" w:eastAsia="仿宋" w:cs="仿宋"/>
          <w:kern w:val="0"/>
          <w:sz w:val="32"/>
          <w:szCs w:val="32"/>
        </w:rPr>
        <w:t>%。其中：</w:t>
      </w:r>
    </w:p>
    <w:p w14:paraId="43ABB0E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2"/>
          <w:szCs w:val="32"/>
        </w:rPr>
        <w:t>（一）一般公共服务（类）</w:t>
      </w:r>
    </w:p>
    <w:p w14:paraId="2527F66E">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一般公共服务类决算数为</w:t>
      </w:r>
      <w:r>
        <w:rPr>
          <w:rFonts w:hint="eastAsia" w:ascii="仿宋" w:hAnsi="仿宋" w:eastAsia="仿宋" w:cs="仿宋"/>
          <w:kern w:val="0"/>
          <w:sz w:val="32"/>
          <w:szCs w:val="32"/>
          <w:u w:val="single"/>
        </w:rPr>
        <w:t xml:space="preserve"> 1,236.70</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5.40</w:t>
      </w:r>
      <w:r>
        <w:rPr>
          <w:rFonts w:hint="eastAsia" w:ascii="仿宋" w:hAnsi="仿宋" w:eastAsia="仿宋" w:cs="仿宋"/>
          <w:kern w:val="0"/>
          <w:sz w:val="32"/>
          <w:szCs w:val="32"/>
        </w:rPr>
        <w:t>万元。其中：</w:t>
      </w:r>
    </w:p>
    <w:p w14:paraId="63D0BD2D">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1．市场监督管理事务（款）质量安全监管（项）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年初预算</w:t>
      </w:r>
      <w:r>
        <w:rPr>
          <w:rFonts w:hint="eastAsia" w:ascii="仿宋" w:hAnsi="仿宋" w:eastAsia="仿宋" w:cs="仿宋"/>
          <w:kern w:val="0"/>
          <w:sz w:val="32"/>
          <w:szCs w:val="32"/>
          <w:u w:val="single"/>
          <w:lang w:val="en-US" w:eastAsia="zh-CN"/>
        </w:rPr>
        <w:t>217.00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217.00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u w:val="single"/>
        </w:rPr>
        <w:t>.</w:t>
      </w:r>
      <w:r>
        <w:rPr>
          <w:rFonts w:hint="eastAsia" w:ascii="仿宋" w:hAnsi="仿宋" w:eastAsia="仿宋" w:cs="仿宋"/>
          <w:kern w:val="0"/>
          <w:sz w:val="32"/>
          <w:szCs w:val="32"/>
          <w:u w:val="single"/>
          <w:lang w:val="en-US" w:eastAsia="zh-CN"/>
        </w:rPr>
        <w:t>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0BE59073">
      <w:pPr>
        <w:widowControl/>
        <w:spacing w:before="240" w:after="240"/>
        <w:ind w:firstLine="486"/>
        <w:rPr>
          <w:rFonts w:hint="eastAsia" w:ascii="仿宋" w:hAnsi="仿宋" w:eastAsia="仿宋" w:cs="仿宋"/>
          <w:kern w:val="0"/>
          <w:sz w:val="32"/>
          <w:szCs w:val="32"/>
        </w:rPr>
      </w:pPr>
      <w:r>
        <w:rPr>
          <w:rFonts w:hint="eastAsia" w:ascii="仿宋" w:hAnsi="仿宋" w:eastAsia="仿宋" w:cs="仿宋"/>
          <w:kern w:val="0"/>
          <w:sz w:val="32"/>
          <w:szCs w:val="32"/>
        </w:rPr>
        <w:t>2．市场监督管理事务（款）事业运行（项）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年初预算</w:t>
      </w:r>
      <w:r>
        <w:rPr>
          <w:rFonts w:hint="eastAsia" w:ascii="仿宋" w:hAnsi="仿宋" w:eastAsia="仿宋" w:cs="仿宋"/>
          <w:kern w:val="0"/>
          <w:sz w:val="32"/>
          <w:szCs w:val="32"/>
          <w:u w:val="single"/>
          <w:lang w:val="en-US" w:eastAsia="zh-CN"/>
        </w:rPr>
        <w:t>575.70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575.70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u w:val="single"/>
        </w:rPr>
        <w:t>.</w:t>
      </w:r>
      <w:r>
        <w:rPr>
          <w:rFonts w:hint="eastAsia" w:ascii="仿宋" w:hAnsi="仿宋" w:eastAsia="仿宋" w:cs="仿宋"/>
          <w:kern w:val="0"/>
          <w:sz w:val="32"/>
          <w:szCs w:val="32"/>
          <w:u w:val="single"/>
          <w:lang w:val="en-US" w:eastAsia="zh-CN"/>
        </w:rPr>
        <w:t>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2871C2CD">
      <w:pPr>
        <w:widowControl/>
        <w:spacing w:before="240" w:after="240"/>
        <w:ind w:firstLine="486"/>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市场监督管理事务（款）其他市场监督管理事务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项）。</w:t>
      </w:r>
      <w:r>
        <w:rPr>
          <w:rFonts w:hint="eastAsia" w:ascii="仿宋" w:hAnsi="仿宋" w:eastAsia="仿宋" w:cs="仿宋"/>
          <w:kern w:val="0"/>
          <w:sz w:val="32"/>
          <w:szCs w:val="32"/>
        </w:rPr>
        <w:t>年初预算</w:t>
      </w:r>
      <w:r>
        <w:rPr>
          <w:rFonts w:hint="eastAsia" w:ascii="仿宋" w:hAnsi="仿宋" w:eastAsia="仿宋" w:cs="仿宋"/>
          <w:kern w:val="0"/>
          <w:sz w:val="32"/>
          <w:szCs w:val="32"/>
          <w:u w:val="single"/>
          <w:lang w:val="en-US" w:eastAsia="zh-CN"/>
        </w:rPr>
        <w:t>438.60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444.00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101</w:t>
      </w:r>
      <w:r>
        <w:rPr>
          <w:rFonts w:hint="eastAsia" w:ascii="仿宋" w:hAnsi="仿宋" w:eastAsia="仿宋" w:cs="仿宋"/>
          <w:kern w:val="0"/>
          <w:sz w:val="32"/>
          <w:szCs w:val="32"/>
          <w:u w:val="single"/>
        </w:rPr>
        <w:t>.</w:t>
      </w:r>
      <w:r>
        <w:rPr>
          <w:rFonts w:hint="eastAsia" w:ascii="仿宋" w:hAnsi="仿宋" w:eastAsia="仿宋" w:cs="仿宋"/>
          <w:kern w:val="0"/>
          <w:sz w:val="32"/>
          <w:szCs w:val="32"/>
          <w:u w:val="single"/>
          <w:lang w:val="en-US" w:eastAsia="zh-CN"/>
        </w:rPr>
        <w:t>23</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本年追加人员经费5.4万元</w:t>
      </w:r>
      <w:r>
        <w:rPr>
          <w:rFonts w:hint="eastAsia" w:ascii="仿宋" w:hAnsi="仿宋" w:eastAsia="仿宋" w:cs="仿宋"/>
          <w:kern w:val="0"/>
          <w:sz w:val="32"/>
          <w:szCs w:val="32"/>
        </w:rPr>
        <w:t>。</w:t>
      </w:r>
    </w:p>
    <w:p w14:paraId="38B2B048">
      <w:pPr>
        <w:widowControl/>
        <w:spacing w:before="240" w:after="240"/>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2"/>
          <w:szCs w:val="32"/>
        </w:rPr>
        <w:t> （</w:t>
      </w:r>
      <w:r>
        <w:rPr>
          <w:rFonts w:hint="eastAsia" w:ascii="宋体" w:hAnsi="宋体" w:eastAsia="宋体" w:cs="宋体"/>
          <w:b/>
          <w:bCs/>
          <w:kern w:val="0"/>
          <w:sz w:val="32"/>
          <w:szCs w:val="32"/>
          <w:lang w:val="en-US" w:eastAsia="zh-CN"/>
        </w:rPr>
        <w:t>二</w:t>
      </w:r>
      <w:r>
        <w:rPr>
          <w:rFonts w:hint="eastAsia" w:ascii="宋体" w:hAnsi="宋体" w:eastAsia="宋体" w:cs="宋体"/>
          <w:b/>
          <w:bCs/>
          <w:kern w:val="0"/>
          <w:sz w:val="32"/>
          <w:szCs w:val="32"/>
        </w:rPr>
        <w:t>）社会保障和就业支出（类）</w:t>
      </w:r>
    </w:p>
    <w:p w14:paraId="260DAB90">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社会保障和就业支出类决算数为</w:t>
      </w:r>
      <w:r>
        <w:rPr>
          <w:rFonts w:hint="eastAsia" w:ascii="仿宋" w:hAnsi="仿宋" w:eastAsia="仿宋" w:cs="仿宋"/>
          <w:kern w:val="0"/>
          <w:sz w:val="32"/>
          <w:szCs w:val="32"/>
          <w:u w:val="single"/>
        </w:rPr>
        <w:t xml:space="preserve"> 140.88</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6.30</w:t>
      </w:r>
      <w:r>
        <w:rPr>
          <w:rFonts w:hint="eastAsia" w:ascii="仿宋" w:hAnsi="仿宋" w:eastAsia="仿宋" w:cs="仿宋"/>
          <w:kern w:val="0"/>
          <w:sz w:val="32"/>
          <w:szCs w:val="32"/>
        </w:rPr>
        <w:t>万元。其中：</w:t>
      </w:r>
    </w:p>
    <w:p w14:paraId="16C8B207">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1．行政事业单位养老支出（款）事业单位离退休（项）。年初预算</w:t>
      </w:r>
      <w:r>
        <w:rPr>
          <w:rFonts w:hint="eastAsia" w:ascii="仿宋" w:hAnsi="仿宋" w:eastAsia="仿宋" w:cs="仿宋"/>
          <w:kern w:val="0"/>
          <w:sz w:val="32"/>
          <w:szCs w:val="32"/>
          <w:u w:val="single"/>
          <w:lang w:val="en-US" w:eastAsia="zh-CN"/>
        </w:rPr>
        <w:t>26.58</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216.58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2163522A">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．行政事业单位养老支出（款）机关事业单位基本养老保险缴费支出（项）。年初预算</w:t>
      </w:r>
      <w:r>
        <w:rPr>
          <w:rFonts w:hint="eastAsia" w:ascii="仿宋" w:hAnsi="仿宋" w:eastAsia="仿宋" w:cs="仿宋"/>
          <w:kern w:val="0"/>
          <w:sz w:val="32"/>
          <w:szCs w:val="32"/>
          <w:u w:val="single"/>
          <w:lang w:val="en-US" w:eastAsia="zh-CN"/>
        </w:rPr>
        <w:t>72.00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72.00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0979E1F0">
      <w:pPr>
        <w:widowControl/>
        <w:spacing w:before="240" w:after="240"/>
        <w:ind w:firstLine="481"/>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．行政事业单位养老支出（款）机关事业单位职业年金缴费支出（项）。年初预算</w:t>
      </w:r>
      <w:r>
        <w:rPr>
          <w:rFonts w:hint="eastAsia" w:ascii="仿宋" w:hAnsi="仿宋" w:eastAsia="仿宋" w:cs="仿宋"/>
          <w:kern w:val="0"/>
          <w:sz w:val="32"/>
          <w:szCs w:val="32"/>
          <w:u w:val="single"/>
          <w:lang w:val="en-US" w:eastAsia="zh-CN"/>
        </w:rPr>
        <w:t>36.00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36.00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356E41A5">
      <w:pPr>
        <w:widowControl/>
        <w:spacing w:before="240" w:after="240"/>
        <w:ind w:firstLine="481"/>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4.抚恤（款）死亡抚恤（项）。</w:t>
      </w:r>
      <w:r>
        <w:rPr>
          <w:rFonts w:hint="eastAsia" w:ascii="仿宋" w:hAnsi="仿宋" w:eastAsia="仿宋" w:cs="仿宋"/>
          <w:kern w:val="0"/>
          <w:sz w:val="32"/>
          <w:szCs w:val="32"/>
        </w:rPr>
        <w:t>年初预算</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6.30</w:t>
      </w:r>
      <w:r>
        <w:rPr>
          <w:rFonts w:hint="eastAsia" w:ascii="仿宋" w:hAnsi="仿宋" w:eastAsia="仿宋" w:cs="仿宋"/>
          <w:kern w:val="0"/>
          <w:sz w:val="32"/>
          <w:szCs w:val="32"/>
        </w:rPr>
        <w:t>万元，决算数与年初预算数的差异原因：</w:t>
      </w:r>
      <w:r>
        <w:rPr>
          <w:rFonts w:hint="eastAsia" w:ascii="仿宋" w:hAnsi="仿宋" w:eastAsia="仿宋" w:cs="仿宋"/>
          <w:kern w:val="0"/>
          <w:sz w:val="32"/>
          <w:szCs w:val="32"/>
          <w:lang w:val="en-US" w:eastAsia="zh-CN"/>
        </w:rPr>
        <w:t>本年去世一名职工，追加丧葬费及抚恤金</w:t>
      </w:r>
      <w:r>
        <w:rPr>
          <w:rFonts w:hint="eastAsia" w:ascii="仿宋" w:hAnsi="仿宋" w:eastAsia="仿宋" w:cs="仿宋"/>
          <w:kern w:val="0"/>
          <w:sz w:val="32"/>
          <w:szCs w:val="32"/>
        </w:rPr>
        <w:t>。</w:t>
      </w:r>
    </w:p>
    <w:p w14:paraId="5756EF6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b/>
          <w:bCs/>
          <w:kern w:val="0"/>
          <w:sz w:val="32"/>
          <w:szCs w:val="32"/>
        </w:rPr>
        <w:t>  （</w:t>
      </w:r>
      <w:r>
        <w:rPr>
          <w:rFonts w:hint="eastAsia" w:ascii="宋体" w:hAnsi="宋体" w:eastAsia="宋体" w:cs="宋体"/>
          <w:b/>
          <w:bCs/>
          <w:kern w:val="0"/>
          <w:sz w:val="32"/>
          <w:szCs w:val="32"/>
          <w:lang w:val="en-US" w:eastAsia="zh-CN"/>
        </w:rPr>
        <w:t>三</w:t>
      </w:r>
      <w:r>
        <w:rPr>
          <w:rFonts w:hint="eastAsia" w:ascii="宋体" w:hAnsi="宋体" w:eastAsia="宋体" w:cs="宋体"/>
          <w:b/>
          <w:bCs/>
          <w:kern w:val="0"/>
          <w:sz w:val="32"/>
          <w:szCs w:val="32"/>
        </w:rPr>
        <w:t>）卫生健康支出（类）</w:t>
      </w:r>
    </w:p>
    <w:p w14:paraId="6E7CC8F5">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卫生健康支出类决算数为</w:t>
      </w:r>
      <w:r>
        <w:rPr>
          <w:rFonts w:hint="eastAsia" w:ascii="仿宋" w:hAnsi="仿宋" w:eastAsia="仿宋" w:cs="仿宋"/>
          <w:kern w:val="0"/>
          <w:sz w:val="32"/>
          <w:szCs w:val="32"/>
          <w:u w:val="single"/>
        </w:rPr>
        <w:t xml:space="preserve"> 51.50</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万元。其中：</w:t>
      </w:r>
    </w:p>
    <w:p w14:paraId="70F5413B">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1．行政事业单位医疗（款）事业单位医疗（项）。年初预算</w:t>
      </w:r>
      <w:r>
        <w:rPr>
          <w:rFonts w:hint="eastAsia" w:ascii="仿宋" w:hAnsi="仿宋" w:eastAsia="仿宋" w:cs="仿宋"/>
          <w:kern w:val="0"/>
          <w:sz w:val="32"/>
          <w:szCs w:val="32"/>
          <w:u w:val="single"/>
          <w:lang w:val="en-US" w:eastAsia="zh-CN"/>
        </w:rPr>
        <w:t>41.50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41.50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420F39DB">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．行政事业单位医疗（款）公务员医疗补助（项）。年初预算</w:t>
      </w:r>
      <w:r>
        <w:rPr>
          <w:rFonts w:hint="eastAsia" w:ascii="仿宋" w:hAnsi="仿宋" w:eastAsia="仿宋" w:cs="仿宋"/>
          <w:kern w:val="0"/>
          <w:sz w:val="32"/>
          <w:szCs w:val="32"/>
          <w:u w:val="single"/>
          <w:lang w:val="en-US" w:eastAsia="zh-CN"/>
        </w:rPr>
        <w:t>10.00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10.00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51FC5583">
      <w:pPr>
        <w:widowControl/>
        <w:spacing w:before="240" w:after="240"/>
        <w:jc w:val="left"/>
        <w:rPr>
          <w:rFonts w:hint="eastAsia" w:ascii="宋体" w:hAnsi="宋体" w:eastAsia="宋体" w:cs="宋体"/>
          <w:kern w:val="0"/>
          <w:sz w:val="32"/>
          <w:szCs w:val="32"/>
        </w:rPr>
      </w:pPr>
      <w:r>
        <w:rPr>
          <w:rFonts w:ascii="kai_ti_gb2312" w:hAnsi="kai_ti_gb2312" w:eastAsia="kai_ti_gb2312" w:cs="kai_ti_gb2312"/>
          <w:b/>
          <w:bCs/>
          <w:kern w:val="0"/>
          <w:sz w:val="27"/>
          <w:szCs w:val="27"/>
        </w:rPr>
        <w:t xml:space="preserve">    </w:t>
      </w:r>
      <w:r>
        <w:rPr>
          <w:rFonts w:hint="eastAsia" w:ascii="kai_ti_gb2312" w:hAnsi="kai_ti_gb2312" w:cs="kai_ti_gb2312"/>
          <w:b/>
          <w:bCs/>
          <w:kern w:val="0"/>
          <w:sz w:val="27"/>
          <w:szCs w:val="27"/>
          <w:lang w:val="en-US" w:eastAsia="zh-CN"/>
        </w:rPr>
        <w:t xml:space="preserve"> </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）住房保障支出（类）</w:t>
      </w:r>
    </w:p>
    <w:p w14:paraId="74B5D90D">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住房保障支出类决算数为</w:t>
      </w:r>
      <w:r>
        <w:rPr>
          <w:rFonts w:hint="eastAsia" w:ascii="仿宋" w:hAnsi="仿宋" w:eastAsia="仿宋" w:cs="仿宋"/>
          <w:kern w:val="0"/>
          <w:sz w:val="32"/>
          <w:szCs w:val="32"/>
          <w:u w:val="single"/>
        </w:rPr>
        <w:t xml:space="preserve"> 55.90</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万元。其中：</w:t>
      </w:r>
    </w:p>
    <w:p w14:paraId="024A7CFD">
      <w:pPr>
        <w:widowControl/>
        <w:spacing w:before="240" w:after="240"/>
        <w:rPr>
          <w:rFonts w:ascii="Times New Roman" w:hAnsi="Times New Roman" w:eastAsia="Times New Roman" w:cs="Times New Roman"/>
          <w:kern w:val="0"/>
          <w:sz w:val="24"/>
        </w:rPr>
      </w:pPr>
      <w:r>
        <w:rPr>
          <w:rFonts w:hint="eastAsia" w:ascii="仿宋" w:hAnsi="仿宋" w:eastAsia="仿宋" w:cs="仿宋"/>
          <w:kern w:val="0"/>
          <w:sz w:val="32"/>
          <w:szCs w:val="32"/>
        </w:rPr>
        <w:t>    1．住房改革支出（款）住房公积金（项）。年初预算</w:t>
      </w:r>
      <w:r>
        <w:rPr>
          <w:rFonts w:hint="eastAsia" w:ascii="仿宋" w:hAnsi="仿宋" w:eastAsia="仿宋" w:cs="仿宋"/>
          <w:kern w:val="0"/>
          <w:sz w:val="32"/>
          <w:szCs w:val="32"/>
          <w:u w:val="single"/>
          <w:lang w:val="en-US" w:eastAsia="zh-CN"/>
        </w:rPr>
        <w:t>55.90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lang w:val="en-US" w:eastAsia="zh-CN"/>
        </w:rPr>
        <w:t>55.90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lang w:val="en-US" w:eastAsia="zh-CN"/>
        </w:rPr>
        <w:t>100.00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57B18933">
      <w:pPr>
        <w:widowControl/>
        <w:spacing w:before="240" w:after="240"/>
        <w:jc w:val="left"/>
        <w:rPr>
          <w:rFonts w:hint="eastAsia" w:ascii="宋体" w:hAnsi="宋体" w:eastAsia="宋体" w:cs="宋体"/>
          <w:kern w:val="0"/>
          <w:sz w:val="32"/>
          <w:szCs w:val="32"/>
        </w:rPr>
      </w:pPr>
      <w:r>
        <w:rPr>
          <w:rFonts w:hint="eastAsia" w:ascii="宋体" w:hAnsi="宋体" w:eastAsia="宋体" w:cs="宋体"/>
          <w:b/>
          <w:bCs/>
          <w:kern w:val="0"/>
          <w:sz w:val="32"/>
          <w:szCs w:val="32"/>
        </w:rPr>
        <w:t>    六、一般公共预算财政拨款基本支出决算情况说明</w:t>
      </w:r>
    </w:p>
    <w:p w14:paraId="34ADAE0F">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内蒙古自治区特种设备检验研究院呼伦贝尔分院 2023年度一般公共预算财政拨款基本支出决算</w:t>
      </w:r>
      <w:r>
        <w:rPr>
          <w:rFonts w:hint="eastAsia" w:ascii="仿宋" w:hAnsi="仿宋" w:eastAsia="仿宋" w:cs="仿宋"/>
          <w:kern w:val="0"/>
          <w:sz w:val="32"/>
          <w:szCs w:val="32"/>
          <w:u w:val="single"/>
        </w:rPr>
        <w:t xml:space="preserve"> 1,267.98</w:t>
      </w:r>
      <w:r>
        <w:rPr>
          <w:rFonts w:hint="eastAsia" w:ascii="仿宋" w:hAnsi="仿宋" w:eastAsia="仿宋" w:cs="仿宋"/>
          <w:kern w:val="0"/>
          <w:sz w:val="32"/>
          <w:szCs w:val="32"/>
        </w:rPr>
        <w:t>万元，其中：</w:t>
      </w:r>
    </w:p>
    <w:p w14:paraId="1790876C">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（一）人员经费</w:t>
      </w:r>
      <w:r>
        <w:rPr>
          <w:rFonts w:hint="eastAsia" w:ascii="仿宋" w:hAnsi="仿宋" w:eastAsia="仿宋" w:cs="仿宋"/>
          <w:kern w:val="0"/>
          <w:sz w:val="32"/>
          <w:szCs w:val="32"/>
          <w:u w:val="single"/>
        </w:rPr>
        <w:t xml:space="preserve"> 1,267.28</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。主要包括：基本工资</w:t>
      </w:r>
      <w:r>
        <w:rPr>
          <w:rFonts w:hint="eastAsia" w:ascii="仿宋" w:hAnsi="仿宋" w:eastAsia="仿宋" w:cs="仿宋"/>
          <w:kern w:val="0"/>
          <w:sz w:val="32"/>
          <w:szCs w:val="32"/>
          <w:lang w:val="en-US" w:eastAsia="zh-CN"/>
        </w:rPr>
        <w:t>164.82万元</w:t>
      </w:r>
      <w:r>
        <w:rPr>
          <w:rFonts w:hint="eastAsia" w:ascii="仿宋" w:hAnsi="仿宋" w:eastAsia="仿宋" w:cs="仿宋"/>
          <w:kern w:val="0"/>
          <w:sz w:val="32"/>
          <w:szCs w:val="32"/>
        </w:rPr>
        <w:t>、津贴补贴</w:t>
      </w:r>
      <w:r>
        <w:rPr>
          <w:rFonts w:hint="eastAsia" w:ascii="仿宋" w:hAnsi="仿宋" w:eastAsia="仿宋" w:cs="仿宋"/>
          <w:kern w:val="0"/>
          <w:sz w:val="32"/>
          <w:szCs w:val="32"/>
          <w:lang w:val="en-US" w:eastAsia="zh-CN"/>
        </w:rPr>
        <w:t>124.74万元</w:t>
      </w:r>
      <w:r>
        <w:rPr>
          <w:rFonts w:hint="eastAsia" w:ascii="仿宋" w:hAnsi="仿宋" w:eastAsia="仿宋" w:cs="仿宋"/>
          <w:kern w:val="0"/>
          <w:sz w:val="32"/>
          <w:szCs w:val="32"/>
        </w:rPr>
        <w:t>、奖金</w:t>
      </w:r>
      <w:r>
        <w:rPr>
          <w:rFonts w:hint="eastAsia" w:ascii="仿宋" w:hAnsi="仿宋" w:eastAsia="仿宋" w:cs="仿宋"/>
          <w:kern w:val="0"/>
          <w:sz w:val="32"/>
          <w:szCs w:val="32"/>
          <w:lang w:val="en-US" w:eastAsia="zh-CN"/>
        </w:rPr>
        <w:t>36.93万元</w:t>
      </w:r>
      <w:r>
        <w:rPr>
          <w:rFonts w:hint="eastAsia" w:ascii="仿宋" w:hAnsi="仿宋" w:eastAsia="仿宋" w:cs="仿宋"/>
          <w:kern w:val="0"/>
          <w:sz w:val="32"/>
          <w:szCs w:val="32"/>
        </w:rPr>
        <w:t>、社会保障缴费</w:t>
      </w:r>
      <w:r>
        <w:rPr>
          <w:rFonts w:hint="eastAsia" w:ascii="仿宋" w:hAnsi="仿宋" w:eastAsia="仿宋" w:cs="仿宋"/>
          <w:kern w:val="0"/>
          <w:sz w:val="32"/>
          <w:szCs w:val="32"/>
          <w:lang w:val="en-US" w:eastAsia="zh-CN"/>
        </w:rPr>
        <w:t>163.63万元</w:t>
      </w:r>
      <w:r>
        <w:rPr>
          <w:rFonts w:hint="eastAsia" w:ascii="仿宋" w:hAnsi="仿宋" w:eastAsia="仿宋" w:cs="仿宋"/>
          <w:kern w:val="0"/>
          <w:sz w:val="32"/>
          <w:szCs w:val="32"/>
        </w:rPr>
        <w:t>、绩效工资</w:t>
      </w:r>
      <w:r>
        <w:rPr>
          <w:rFonts w:hint="eastAsia" w:ascii="仿宋" w:hAnsi="仿宋" w:eastAsia="仿宋" w:cs="仿宋"/>
          <w:kern w:val="0"/>
          <w:sz w:val="32"/>
          <w:szCs w:val="32"/>
          <w:lang w:val="en-US" w:eastAsia="zh-CN"/>
        </w:rPr>
        <w:t>113.38万元</w:t>
      </w:r>
      <w:r>
        <w:rPr>
          <w:rFonts w:hint="eastAsia" w:ascii="仿宋" w:hAnsi="仿宋" w:eastAsia="仿宋" w:cs="仿宋"/>
          <w:kern w:val="0"/>
          <w:sz w:val="32"/>
          <w:szCs w:val="32"/>
        </w:rPr>
        <w:t>、其他工资福利支出</w:t>
      </w:r>
      <w:r>
        <w:rPr>
          <w:rFonts w:hint="eastAsia" w:ascii="仿宋" w:hAnsi="仿宋" w:eastAsia="仿宋" w:cs="仿宋"/>
          <w:kern w:val="0"/>
          <w:sz w:val="32"/>
          <w:szCs w:val="32"/>
          <w:lang w:val="en-US" w:eastAsia="zh-CN"/>
        </w:rPr>
        <w:t>575万元</w:t>
      </w:r>
      <w:r>
        <w:rPr>
          <w:rFonts w:hint="eastAsia" w:ascii="仿宋" w:hAnsi="仿宋" w:eastAsia="仿宋" w:cs="仿宋"/>
          <w:kern w:val="0"/>
          <w:sz w:val="32"/>
          <w:szCs w:val="32"/>
        </w:rPr>
        <w:t>、退休费</w:t>
      </w:r>
      <w:r>
        <w:rPr>
          <w:rFonts w:hint="eastAsia" w:ascii="仿宋" w:hAnsi="仿宋" w:eastAsia="仿宋" w:cs="仿宋"/>
          <w:kern w:val="0"/>
          <w:sz w:val="32"/>
          <w:szCs w:val="32"/>
          <w:lang w:val="en-US" w:eastAsia="zh-CN"/>
        </w:rPr>
        <w:t>23.68万元</w:t>
      </w:r>
      <w:r>
        <w:rPr>
          <w:rFonts w:hint="eastAsia" w:ascii="仿宋" w:hAnsi="仿宋" w:eastAsia="仿宋" w:cs="仿宋"/>
          <w:kern w:val="0"/>
          <w:sz w:val="32"/>
          <w:szCs w:val="32"/>
        </w:rPr>
        <w:t>、抚恤金</w:t>
      </w:r>
      <w:r>
        <w:rPr>
          <w:rFonts w:hint="eastAsia" w:ascii="仿宋" w:hAnsi="仿宋" w:eastAsia="仿宋" w:cs="仿宋"/>
          <w:kern w:val="0"/>
          <w:sz w:val="32"/>
          <w:szCs w:val="32"/>
          <w:lang w:val="en-US" w:eastAsia="zh-CN"/>
        </w:rPr>
        <w:t>6.3万元</w:t>
      </w:r>
      <w:r>
        <w:rPr>
          <w:rFonts w:hint="eastAsia" w:ascii="仿宋" w:hAnsi="仿宋" w:eastAsia="仿宋" w:cs="仿宋"/>
          <w:kern w:val="0"/>
          <w:sz w:val="32"/>
          <w:szCs w:val="32"/>
        </w:rPr>
        <w:t>、生活补助</w:t>
      </w:r>
      <w:r>
        <w:rPr>
          <w:rFonts w:hint="eastAsia" w:ascii="仿宋" w:hAnsi="仿宋" w:eastAsia="仿宋" w:cs="仿宋"/>
          <w:kern w:val="0"/>
          <w:sz w:val="32"/>
          <w:szCs w:val="32"/>
          <w:lang w:val="en-US" w:eastAsia="zh-CN"/>
        </w:rPr>
        <w:t>2.9万元</w:t>
      </w:r>
      <w:r>
        <w:rPr>
          <w:rFonts w:hint="eastAsia" w:ascii="仿宋" w:hAnsi="仿宋" w:eastAsia="仿宋" w:cs="仿宋"/>
          <w:kern w:val="0"/>
          <w:sz w:val="32"/>
          <w:szCs w:val="32"/>
        </w:rPr>
        <w:t>、住房公积金</w:t>
      </w:r>
      <w:r>
        <w:rPr>
          <w:rFonts w:hint="eastAsia" w:ascii="仿宋" w:hAnsi="仿宋" w:eastAsia="仿宋" w:cs="仿宋"/>
          <w:kern w:val="0"/>
          <w:sz w:val="32"/>
          <w:szCs w:val="32"/>
          <w:lang w:val="en-US" w:eastAsia="zh-CN"/>
        </w:rPr>
        <w:t>55.9万元</w:t>
      </w:r>
      <w:r>
        <w:rPr>
          <w:rFonts w:hint="eastAsia" w:ascii="仿宋" w:hAnsi="仿宋" w:eastAsia="仿宋" w:cs="仿宋"/>
          <w:kern w:val="0"/>
          <w:sz w:val="32"/>
          <w:szCs w:val="32"/>
        </w:rPr>
        <w:t>。</w:t>
      </w:r>
    </w:p>
    <w:p w14:paraId="1BFAFB73">
      <w:pPr>
        <w:widowControl/>
        <w:spacing w:before="240" w:after="240"/>
        <w:rPr>
          <w:rFonts w:ascii="Times New Roman" w:hAnsi="Times New Roman" w:eastAsia="Times New Roman" w:cs="Times New Roman"/>
          <w:kern w:val="0"/>
          <w:sz w:val="24"/>
        </w:rPr>
      </w:pPr>
      <w:r>
        <w:rPr>
          <w:rFonts w:hint="eastAsia" w:ascii="仿宋" w:hAnsi="仿宋" w:eastAsia="仿宋" w:cs="仿宋"/>
          <w:b/>
          <w:bCs/>
          <w:kern w:val="0"/>
          <w:sz w:val="32"/>
          <w:szCs w:val="32"/>
        </w:rPr>
        <w:t>    （二）公用经费</w:t>
      </w:r>
      <w:r>
        <w:rPr>
          <w:rFonts w:hint="eastAsia" w:ascii="仿宋" w:hAnsi="仿宋" w:eastAsia="仿宋" w:cs="仿宋"/>
          <w:kern w:val="0"/>
          <w:sz w:val="32"/>
          <w:szCs w:val="32"/>
          <w:u w:val="single"/>
        </w:rPr>
        <w:t xml:space="preserve"> 0.70</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。主要包括：办公费</w:t>
      </w:r>
      <w:r>
        <w:rPr>
          <w:rFonts w:hint="eastAsia" w:ascii="仿宋" w:hAnsi="仿宋" w:eastAsia="仿宋" w:cs="仿宋"/>
          <w:kern w:val="0"/>
          <w:sz w:val="32"/>
          <w:szCs w:val="32"/>
          <w:lang w:val="en-US" w:eastAsia="zh-CN"/>
        </w:rPr>
        <w:t>0.70万元</w:t>
      </w:r>
      <w:r>
        <w:rPr>
          <w:rFonts w:hint="eastAsia" w:ascii="仿宋" w:hAnsi="仿宋" w:eastAsia="仿宋" w:cs="仿宋"/>
          <w:kern w:val="0"/>
          <w:sz w:val="32"/>
          <w:szCs w:val="32"/>
        </w:rPr>
        <w:t>。</w:t>
      </w:r>
    </w:p>
    <w:p w14:paraId="522F2DA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hint="eastAsia" w:ascii="宋体" w:hAnsi="宋体" w:eastAsia="宋体" w:cs="宋体"/>
          <w:color w:val="0E00FE"/>
          <w:kern w:val="0"/>
          <w:sz w:val="32"/>
          <w:szCs w:val="32"/>
        </w:rPr>
        <w:t xml:space="preserve">  </w:t>
      </w:r>
      <w:r>
        <w:rPr>
          <w:rFonts w:hint="eastAsia" w:ascii="宋体" w:hAnsi="宋体" w:eastAsia="宋体" w:cs="宋体"/>
          <w:b/>
          <w:bCs/>
          <w:kern w:val="0"/>
          <w:sz w:val="32"/>
          <w:szCs w:val="32"/>
        </w:rPr>
        <w:t>七、一般公共预算财政拨款项目支出决算情况说明</w:t>
      </w:r>
    </w:p>
    <w:p w14:paraId="209655E5">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内蒙古自治区特种设备检验研究院呼伦贝尔分院 2023年度一般公共预算财政拨款项目支出决算</w:t>
      </w:r>
      <w:r>
        <w:rPr>
          <w:rFonts w:hint="eastAsia" w:ascii="仿宋" w:hAnsi="仿宋" w:eastAsia="仿宋" w:cs="仿宋"/>
          <w:kern w:val="0"/>
          <w:sz w:val="32"/>
          <w:szCs w:val="32"/>
          <w:u w:val="single"/>
        </w:rPr>
        <w:t xml:space="preserve"> 217.00</w:t>
      </w:r>
      <w:r>
        <w:rPr>
          <w:rFonts w:hint="eastAsia" w:ascii="仿宋" w:hAnsi="仿宋" w:eastAsia="仿宋" w:cs="仿宋"/>
          <w:kern w:val="0"/>
          <w:sz w:val="32"/>
          <w:szCs w:val="32"/>
        </w:rPr>
        <w:t>万元，其中：</w:t>
      </w:r>
    </w:p>
    <w:p w14:paraId="730E8E08">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w:t>
      </w: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）商品和服务支出</w:t>
      </w:r>
      <w:r>
        <w:rPr>
          <w:rFonts w:hint="eastAsia" w:ascii="仿宋" w:hAnsi="仿宋" w:eastAsia="仿宋" w:cs="仿宋"/>
          <w:kern w:val="0"/>
          <w:sz w:val="32"/>
          <w:szCs w:val="32"/>
          <w:u w:val="single"/>
        </w:rPr>
        <w:t xml:space="preserve"> 217.00</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。主要包括：办公费</w:t>
      </w:r>
      <w:r>
        <w:rPr>
          <w:rFonts w:hint="eastAsia" w:ascii="仿宋" w:hAnsi="仿宋" w:eastAsia="仿宋" w:cs="仿宋"/>
          <w:kern w:val="0"/>
          <w:sz w:val="32"/>
          <w:szCs w:val="32"/>
          <w:lang w:val="en-US" w:eastAsia="zh-CN"/>
        </w:rPr>
        <w:t>10.00万元</w:t>
      </w:r>
      <w:r>
        <w:rPr>
          <w:rFonts w:hint="eastAsia" w:ascii="仿宋" w:hAnsi="仿宋" w:eastAsia="仿宋" w:cs="仿宋"/>
          <w:kern w:val="0"/>
          <w:sz w:val="32"/>
          <w:szCs w:val="32"/>
        </w:rPr>
        <w:t>、印刷费</w:t>
      </w:r>
      <w:r>
        <w:rPr>
          <w:rFonts w:hint="eastAsia" w:ascii="仿宋" w:hAnsi="仿宋" w:eastAsia="仿宋" w:cs="仿宋"/>
          <w:kern w:val="0"/>
          <w:sz w:val="32"/>
          <w:szCs w:val="32"/>
          <w:lang w:val="en-US" w:eastAsia="zh-CN"/>
        </w:rPr>
        <w:t>3.00万元</w:t>
      </w:r>
      <w:r>
        <w:rPr>
          <w:rFonts w:hint="eastAsia" w:ascii="仿宋" w:hAnsi="仿宋" w:eastAsia="仿宋" w:cs="仿宋"/>
          <w:kern w:val="0"/>
          <w:sz w:val="32"/>
          <w:szCs w:val="32"/>
        </w:rPr>
        <w:t>、手续费</w:t>
      </w:r>
      <w:r>
        <w:rPr>
          <w:rFonts w:hint="eastAsia" w:ascii="仿宋" w:hAnsi="仿宋" w:eastAsia="仿宋" w:cs="仿宋"/>
          <w:kern w:val="0"/>
          <w:sz w:val="32"/>
          <w:szCs w:val="32"/>
          <w:lang w:val="en-US" w:eastAsia="zh-CN"/>
        </w:rPr>
        <w:t>0.1万元</w:t>
      </w:r>
      <w:r>
        <w:rPr>
          <w:rFonts w:hint="eastAsia" w:ascii="仿宋" w:hAnsi="仿宋" w:eastAsia="仿宋" w:cs="仿宋"/>
          <w:kern w:val="0"/>
          <w:sz w:val="32"/>
          <w:szCs w:val="32"/>
        </w:rPr>
        <w:t>、水费</w:t>
      </w:r>
      <w:r>
        <w:rPr>
          <w:rFonts w:hint="eastAsia" w:ascii="仿宋" w:hAnsi="仿宋" w:eastAsia="仿宋" w:cs="仿宋"/>
          <w:kern w:val="0"/>
          <w:sz w:val="32"/>
          <w:szCs w:val="32"/>
          <w:lang w:val="en-US" w:eastAsia="zh-CN"/>
        </w:rPr>
        <w:t>1.9万元</w:t>
      </w:r>
      <w:r>
        <w:rPr>
          <w:rFonts w:hint="eastAsia" w:ascii="仿宋" w:hAnsi="仿宋" w:eastAsia="仿宋" w:cs="仿宋"/>
          <w:kern w:val="0"/>
          <w:sz w:val="32"/>
          <w:szCs w:val="32"/>
        </w:rPr>
        <w:t>、电费</w:t>
      </w:r>
      <w:r>
        <w:rPr>
          <w:rFonts w:hint="eastAsia" w:ascii="仿宋" w:hAnsi="仿宋" w:eastAsia="仿宋" w:cs="仿宋"/>
          <w:kern w:val="0"/>
          <w:sz w:val="32"/>
          <w:szCs w:val="32"/>
          <w:lang w:val="en-US" w:eastAsia="zh-CN"/>
        </w:rPr>
        <w:t>2.00万元</w:t>
      </w:r>
      <w:r>
        <w:rPr>
          <w:rFonts w:hint="eastAsia" w:ascii="仿宋" w:hAnsi="仿宋" w:eastAsia="仿宋" w:cs="仿宋"/>
          <w:kern w:val="0"/>
          <w:sz w:val="32"/>
          <w:szCs w:val="32"/>
        </w:rPr>
        <w:t>、邮电费</w:t>
      </w:r>
      <w:r>
        <w:rPr>
          <w:rFonts w:hint="eastAsia" w:ascii="仿宋" w:hAnsi="仿宋" w:eastAsia="仿宋" w:cs="仿宋"/>
          <w:kern w:val="0"/>
          <w:sz w:val="32"/>
          <w:szCs w:val="32"/>
          <w:lang w:val="en-US" w:eastAsia="zh-CN"/>
        </w:rPr>
        <w:t>7.00万元</w:t>
      </w:r>
      <w:r>
        <w:rPr>
          <w:rFonts w:hint="eastAsia" w:ascii="仿宋" w:hAnsi="仿宋" w:eastAsia="仿宋" w:cs="仿宋"/>
          <w:kern w:val="0"/>
          <w:sz w:val="32"/>
          <w:szCs w:val="32"/>
        </w:rPr>
        <w:t>、取暖费</w:t>
      </w:r>
      <w:r>
        <w:rPr>
          <w:rFonts w:hint="eastAsia" w:ascii="仿宋" w:hAnsi="仿宋" w:eastAsia="仿宋" w:cs="仿宋"/>
          <w:kern w:val="0"/>
          <w:sz w:val="32"/>
          <w:szCs w:val="32"/>
          <w:lang w:val="en-US" w:eastAsia="zh-CN"/>
        </w:rPr>
        <w:t>3.00万元</w:t>
      </w:r>
      <w:r>
        <w:rPr>
          <w:rFonts w:hint="eastAsia" w:ascii="仿宋" w:hAnsi="仿宋" w:eastAsia="仿宋" w:cs="仿宋"/>
          <w:kern w:val="0"/>
          <w:sz w:val="32"/>
          <w:szCs w:val="32"/>
        </w:rPr>
        <w:t>、物业管理费</w:t>
      </w:r>
      <w:r>
        <w:rPr>
          <w:rFonts w:hint="eastAsia" w:ascii="仿宋" w:hAnsi="仿宋" w:eastAsia="仿宋" w:cs="仿宋"/>
          <w:kern w:val="0"/>
          <w:sz w:val="32"/>
          <w:szCs w:val="32"/>
          <w:lang w:val="en-US" w:eastAsia="zh-CN"/>
        </w:rPr>
        <w:t>2.94万元</w:t>
      </w:r>
      <w:r>
        <w:rPr>
          <w:rFonts w:hint="eastAsia" w:ascii="仿宋" w:hAnsi="仿宋" w:eastAsia="仿宋" w:cs="仿宋"/>
          <w:kern w:val="0"/>
          <w:sz w:val="32"/>
          <w:szCs w:val="32"/>
        </w:rPr>
        <w:t>、差旅费</w:t>
      </w:r>
      <w:r>
        <w:rPr>
          <w:rFonts w:hint="eastAsia" w:ascii="仿宋" w:hAnsi="仿宋" w:eastAsia="仿宋" w:cs="仿宋"/>
          <w:kern w:val="0"/>
          <w:sz w:val="32"/>
          <w:szCs w:val="32"/>
          <w:lang w:val="en-US" w:eastAsia="zh-CN"/>
        </w:rPr>
        <w:t>124.30万元</w:t>
      </w:r>
      <w:r>
        <w:rPr>
          <w:rFonts w:hint="eastAsia" w:ascii="仿宋" w:hAnsi="仿宋" w:eastAsia="仿宋" w:cs="仿宋"/>
          <w:kern w:val="0"/>
          <w:sz w:val="32"/>
          <w:szCs w:val="32"/>
        </w:rPr>
        <w:t>、租赁费</w:t>
      </w:r>
      <w:r>
        <w:rPr>
          <w:rFonts w:hint="eastAsia" w:ascii="仿宋" w:hAnsi="仿宋" w:eastAsia="仿宋" w:cs="仿宋"/>
          <w:kern w:val="0"/>
          <w:sz w:val="32"/>
          <w:szCs w:val="32"/>
          <w:lang w:val="en-US" w:eastAsia="zh-CN"/>
        </w:rPr>
        <w:t>2.48万元</w:t>
      </w:r>
      <w:r>
        <w:rPr>
          <w:rFonts w:hint="eastAsia" w:ascii="仿宋" w:hAnsi="仿宋" w:eastAsia="仿宋" w:cs="仿宋"/>
          <w:kern w:val="0"/>
          <w:sz w:val="32"/>
          <w:szCs w:val="32"/>
        </w:rPr>
        <w:t>、培训费</w:t>
      </w:r>
      <w:r>
        <w:rPr>
          <w:rFonts w:hint="eastAsia" w:ascii="仿宋" w:hAnsi="仿宋" w:eastAsia="仿宋" w:cs="仿宋"/>
          <w:kern w:val="0"/>
          <w:sz w:val="32"/>
          <w:szCs w:val="32"/>
          <w:lang w:val="en-US" w:eastAsia="zh-CN"/>
        </w:rPr>
        <w:t>8.00万元</w:t>
      </w:r>
      <w:r>
        <w:rPr>
          <w:rFonts w:hint="eastAsia" w:ascii="仿宋" w:hAnsi="仿宋" w:eastAsia="仿宋" w:cs="仿宋"/>
          <w:kern w:val="0"/>
          <w:sz w:val="32"/>
          <w:szCs w:val="32"/>
        </w:rPr>
        <w:t>、公务接待费</w:t>
      </w:r>
      <w:r>
        <w:rPr>
          <w:rFonts w:hint="eastAsia" w:ascii="仿宋" w:hAnsi="仿宋" w:eastAsia="仿宋" w:cs="仿宋"/>
          <w:kern w:val="0"/>
          <w:sz w:val="32"/>
          <w:szCs w:val="32"/>
          <w:lang w:val="en-US" w:eastAsia="zh-CN"/>
        </w:rPr>
        <w:t>2.50万元</w:t>
      </w:r>
      <w:r>
        <w:rPr>
          <w:rFonts w:hint="eastAsia" w:ascii="仿宋" w:hAnsi="仿宋" w:eastAsia="仿宋" w:cs="仿宋"/>
          <w:kern w:val="0"/>
          <w:sz w:val="32"/>
          <w:szCs w:val="32"/>
        </w:rPr>
        <w:t>、专用材料费</w:t>
      </w:r>
      <w:r>
        <w:rPr>
          <w:rFonts w:hint="eastAsia" w:ascii="仿宋" w:hAnsi="仿宋" w:eastAsia="仿宋" w:cs="仿宋"/>
          <w:kern w:val="0"/>
          <w:sz w:val="32"/>
          <w:szCs w:val="32"/>
          <w:lang w:val="en-US" w:eastAsia="zh-CN"/>
        </w:rPr>
        <w:t>4.00万元</w:t>
      </w:r>
      <w:r>
        <w:rPr>
          <w:rFonts w:hint="eastAsia" w:ascii="仿宋" w:hAnsi="仿宋" w:eastAsia="仿宋" w:cs="仿宋"/>
          <w:kern w:val="0"/>
          <w:sz w:val="32"/>
          <w:szCs w:val="32"/>
        </w:rPr>
        <w:t>、劳务费</w:t>
      </w:r>
      <w:r>
        <w:rPr>
          <w:rFonts w:hint="eastAsia" w:ascii="仿宋" w:hAnsi="仿宋" w:eastAsia="仿宋" w:cs="仿宋"/>
          <w:kern w:val="0"/>
          <w:sz w:val="32"/>
          <w:szCs w:val="32"/>
          <w:lang w:val="en-US" w:eastAsia="zh-CN"/>
        </w:rPr>
        <w:t>5.5万元</w:t>
      </w:r>
      <w:r>
        <w:rPr>
          <w:rFonts w:hint="eastAsia" w:ascii="仿宋" w:hAnsi="仿宋" w:eastAsia="仿宋" w:cs="仿宋"/>
          <w:kern w:val="0"/>
          <w:sz w:val="32"/>
          <w:szCs w:val="32"/>
        </w:rPr>
        <w:t>、工会经费</w:t>
      </w:r>
      <w:r>
        <w:rPr>
          <w:rFonts w:hint="eastAsia" w:ascii="仿宋" w:hAnsi="仿宋" w:eastAsia="仿宋" w:cs="仿宋"/>
          <w:kern w:val="0"/>
          <w:sz w:val="32"/>
          <w:szCs w:val="32"/>
          <w:lang w:val="en-US" w:eastAsia="zh-CN"/>
        </w:rPr>
        <w:t>10.77万元</w:t>
      </w:r>
      <w:r>
        <w:rPr>
          <w:rFonts w:hint="eastAsia" w:ascii="仿宋" w:hAnsi="仿宋" w:eastAsia="仿宋" w:cs="仿宋"/>
          <w:kern w:val="0"/>
          <w:sz w:val="32"/>
          <w:szCs w:val="32"/>
        </w:rPr>
        <w:t>、福利费</w:t>
      </w:r>
      <w:r>
        <w:rPr>
          <w:rFonts w:hint="eastAsia" w:ascii="仿宋" w:hAnsi="仿宋" w:eastAsia="仿宋" w:cs="仿宋"/>
          <w:kern w:val="0"/>
          <w:sz w:val="32"/>
          <w:szCs w:val="32"/>
          <w:lang w:val="en-US" w:eastAsia="zh-CN"/>
        </w:rPr>
        <w:t>5.00万元</w:t>
      </w:r>
      <w:r>
        <w:rPr>
          <w:rFonts w:hint="eastAsia" w:ascii="仿宋" w:hAnsi="仿宋" w:eastAsia="仿宋" w:cs="仿宋"/>
          <w:kern w:val="0"/>
          <w:sz w:val="32"/>
          <w:szCs w:val="32"/>
        </w:rPr>
        <w:t>、公务用车运行维护费</w:t>
      </w:r>
      <w:r>
        <w:rPr>
          <w:rFonts w:hint="eastAsia" w:ascii="仿宋" w:hAnsi="仿宋" w:eastAsia="仿宋" w:cs="仿宋"/>
          <w:kern w:val="0"/>
          <w:sz w:val="32"/>
          <w:szCs w:val="32"/>
          <w:lang w:val="en-US" w:eastAsia="zh-CN"/>
        </w:rPr>
        <w:t>19.5万元</w:t>
      </w:r>
      <w:r>
        <w:rPr>
          <w:rFonts w:hint="eastAsia" w:ascii="仿宋" w:hAnsi="仿宋" w:eastAsia="仿宋" w:cs="仿宋"/>
          <w:kern w:val="0"/>
          <w:sz w:val="32"/>
          <w:szCs w:val="32"/>
        </w:rPr>
        <w:t>、其他交通费用</w:t>
      </w:r>
      <w:r>
        <w:rPr>
          <w:rFonts w:hint="eastAsia" w:ascii="仿宋" w:hAnsi="仿宋" w:eastAsia="仿宋" w:cs="仿宋"/>
          <w:kern w:val="0"/>
          <w:sz w:val="32"/>
          <w:szCs w:val="32"/>
          <w:lang w:val="en-US" w:eastAsia="zh-CN"/>
        </w:rPr>
        <w:t>5.00万元</w:t>
      </w:r>
      <w:r>
        <w:rPr>
          <w:rFonts w:hint="eastAsia" w:ascii="仿宋" w:hAnsi="仿宋" w:eastAsia="仿宋" w:cs="仿宋"/>
          <w:kern w:val="0"/>
          <w:sz w:val="32"/>
          <w:szCs w:val="32"/>
        </w:rPr>
        <w:t>、税金及附加费用、其他商品和服务支出等。</w:t>
      </w:r>
    </w:p>
    <w:p w14:paraId="7F675BFA">
      <w:pPr>
        <w:widowControl/>
        <w:spacing w:before="240" w:after="240"/>
        <w:rPr>
          <w:rFonts w:hint="eastAsia" w:ascii="宋体" w:hAnsi="宋体" w:eastAsia="宋体" w:cs="宋体"/>
          <w:kern w:val="0"/>
          <w:sz w:val="32"/>
          <w:szCs w:val="32"/>
        </w:rPr>
      </w:pPr>
      <w:r>
        <w:rPr>
          <w:rFonts w:ascii="fang_song_gb2312" w:hAnsi="fang_song_gb2312" w:eastAsia="fang_song_gb2312" w:cs="fang_song_gb2312"/>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宋体" w:hAnsi="宋体" w:eastAsia="宋体" w:cs="宋体"/>
          <w:b/>
          <w:bCs/>
          <w:kern w:val="0"/>
          <w:sz w:val="32"/>
          <w:szCs w:val="32"/>
        </w:rPr>
        <w:t xml:space="preserve"> 八、财政拨款“三公”经费支出决算情况说明</w:t>
      </w:r>
    </w:p>
    <w:p w14:paraId="017974C2">
      <w:pPr>
        <w:widowControl/>
        <w:spacing w:before="240" w:after="240"/>
        <w:rPr>
          <w:rFonts w:hint="eastAsia" w:ascii="宋体" w:hAnsi="宋体" w:eastAsia="宋体" w:cs="宋体"/>
          <w:kern w:val="0"/>
          <w:sz w:val="32"/>
          <w:szCs w:val="32"/>
        </w:rPr>
      </w:pPr>
      <w:r>
        <w:rPr>
          <w:rFonts w:hint="eastAsia" w:ascii="宋体" w:hAnsi="宋体" w:eastAsia="宋体" w:cs="宋体"/>
          <w:color w:val="0E00FE"/>
          <w:kern w:val="0"/>
          <w:sz w:val="32"/>
          <w:szCs w:val="32"/>
        </w:rPr>
        <w:t> </w:t>
      </w:r>
      <w:r>
        <w:rPr>
          <w:rFonts w:hint="eastAsia" w:ascii="宋体" w:hAnsi="宋体" w:eastAsia="宋体" w:cs="宋体"/>
          <w:b/>
          <w:bCs/>
          <w:kern w:val="0"/>
          <w:sz w:val="32"/>
          <w:szCs w:val="32"/>
        </w:rPr>
        <w:t xml:space="preserve"> （一）财政拨款“三公”经费支出总体情况说明。</w:t>
      </w:r>
    </w:p>
    <w:p w14:paraId="79843E0B">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内蒙古自治区特种设备检验研究院呼伦贝尔分院 2023年度财政拨款“三公”经费全年预算</w:t>
      </w:r>
      <w:r>
        <w:rPr>
          <w:rFonts w:hint="eastAsia" w:ascii="仿宋" w:hAnsi="仿宋" w:eastAsia="仿宋" w:cs="仿宋"/>
          <w:kern w:val="0"/>
          <w:sz w:val="32"/>
          <w:szCs w:val="32"/>
          <w:u w:val="single"/>
        </w:rPr>
        <w:t xml:space="preserve"> 22.00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22.00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100.00</w:t>
      </w:r>
      <w:r>
        <w:rPr>
          <w:rFonts w:hint="eastAsia" w:ascii="仿宋" w:hAnsi="仿宋" w:eastAsia="仿宋" w:cs="仿宋"/>
          <w:kern w:val="0"/>
          <w:sz w:val="32"/>
          <w:szCs w:val="32"/>
        </w:rPr>
        <w:t>%。其中：因公出国（境）费全年预算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0.00</w:t>
      </w:r>
      <w:r>
        <w:rPr>
          <w:rFonts w:hint="eastAsia" w:ascii="仿宋" w:hAnsi="仿宋" w:eastAsia="仿宋" w:cs="仿宋"/>
          <w:kern w:val="0"/>
          <w:sz w:val="32"/>
          <w:szCs w:val="32"/>
        </w:rPr>
        <w:t>%；公务用车购置及运行维护费全年预算</w:t>
      </w:r>
      <w:r>
        <w:rPr>
          <w:rFonts w:hint="eastAsia" w:ascii="仿宋" w:hAnsi="仿宋" w:eastAsia="仿宋" w:cs="仿宋"/>
          <w:kern w:val="0"/>
          <w:sz w:val="32"/>
          <w:szCs w:val="32"/>
          <w:u w:val="single"/>
        </w:rPr>
        <w:t xml:space="preserve"> 19.50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19.50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100.00</w:t>
      </w:r>
      <w:r>
        <w:rPr>
          <w:rFonts w:hint="eastAsia" w:ascii="仿宋" w:hAnsi="仿宋" w:eastAsia="仿宋" w:cs="仿宋"/>
          <w:kern w:val="0"/>
          <w:sz w:val="32"/>
          <w:szCs w:val="32"/>
        </w:rPr>
        <w:t>%；公务接待费全年预算</w:t>
      </w:r>
      <w:r>
        <w:rPr>
          <w:rFonts w:hint="eastAsia" w:ascii="仿宋" w:hAnsi="仿宋" w:eastAsia="仿宋" w:cs="仿宋"/>
          <w:kern w:val="0"/>
          <w:sz w:val="32"/>
          <w:szCs w:val="32"/>
          <w:u w:val="single"/>
        </w:rPr>
        <w:t xml:space="preserve"> 2.50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2.50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100.00</w:t>
      </w:r>
      <w:r>
        <w:rPr>
          <w:rFonts w:hint="eastAsia" w:ascii="仿宋" w:hAnsi="仿宋" w:eastAsia="仿宋" w:cs="仿宋"/>
          <w:kern w:val="0"/>
          <w:sz w:val="32"/>
          <w:szCs w:val="32"/>
        </w:rPr>
        <w:t>%。2023年度一般公共预算财政拨款“三公”经费支出决算与预算差异原因</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w:t>
      </w:r>
    </w:p>
    <w:p w14:paraId="6BB395BF">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宋体" w:hAnsi="宋体" w:eastAsia="宋体" w:cs="宋体"/>
          <w:b/>
          <w:bCs/>
          <w:kern w:val="0"/>
          <w:sz w:val="32"/>
          <w:szCs w:val="32"/>
        </w:rPr>
        <w:t xml:space="preserve">  （二）财政拨款“三公”经费支出具体情况说明。</w:t>
      </w:r>
    </w:p>
    <w:p w14:paraId="3D6DE29C">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内蒙古自治区特种设备检验研究院呼伦贝尔分院 2023年度财政拨款“三公”经费支出</w:t>
      </w:r>
      <w:r>
        <w:rPr>
          <w:rFonts w:hint="eastAsia" w:ascii="仿宋" w:hAnsi="仿宋" w:eastAsia="仿宋" w:cs="仿宋"/>
          <w:kern w:val="0"/>
          <w:sz w:val="32"/>
          <w:szCs w:val="32"/>
          <w:u w:val="single"/>
        </w:rPr>
        <w:t xml:space="preserve"> 22.00</w:t>
      </w:r>
      <w:r>
        <w:rPr>
          <w:rFonts w:hint="eastAsia" w:ascii="仿宋" w:hAnsi="仿宋" w:eastAsia="仿宋" w:cs="仿宋"/>
          <w:kern w:val="0"/>
          <w:sz w:val="32"/>
          <w:szCs w:val="32"/>
        </w:rPr>
        <w:t>万元。因公出国（境）费支出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%；公务用车购置及运行维护费支出</w:t>
      </w:r>
      <w:r>
        <w:rPr>
          <w:rFonts w:hint="eastAsia" w:ascii="仿宋" w:hAnsi="仿宋" w:eastAsia="仿宋" w:cs="仿宋"/>
          <w:kern w:val="0"/>
          <w:sz w:val="32"/>
          <w:szCs w:val="32"/>
          <w:u w:val="single"/>
        </w:rPr>
        <w:t xml:space="preserve"> 19.50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88.64</w:t>
      </w:r>
      <w:r>
        <w:rPr>
          <w:rFonts w:hint="eastAsia" w:ascii="仿宋" w:hAnsi="仿宋" w:eastAsia="仿宋" w:cs="仿宋"/>
          <w:kern w:val="0"/>
          <w:sz w:val="32"/>
          <w:szCs w:val="32"/>
        </w:rPr>
        <w:t>%；公务接待费支出</w:t>
      </w:r>
      <w:r>
        <w:rPr>
          <w:rFonts w:hint="eastAsia" w:ascii="仿宋" w:hAnsi="仿宋" w:eastAsia="仿宋" w:cs="仿宋"/>
          <w:kern w:val="0"/>
          <w:sz w:val="32"/>
          <w:szCs w:val="32"/>
          <w:u w:val="single"/>
        </w:rPr>
        <w:t xml:space="preserve"> 2.50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11.36</w:t>
      </w:r>
      <w:r>
        <w:rPr>
          <w:rFonts w:hint="eastAsia" w:ascii="仿宋" w:hAnsi="仿宋" w:eastAsia="仿宋" w:cs="仿宋"/>
          <w:kern w:val="0"/>
          <w:sz w:val="32"/>
          <w:szCs w:val="32"/>
        </w:rPr>
        <w:t>%。其中：</w:t>
      </w:r>
    </w:p>
    <w:p w14:paraId="311571BD">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万元，全年出国（境）团组</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个，累计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不存在此项内容</w:t>
      </w:r>
      <w:r>
        <w:rPr>
          <w:rFonts w:hint="eastAsia" w:ascii="仿宋" w:hAnsi="仿宋" w:eastAsia="仿宋" w:cs="仿宋"/>
          <w:kern w:val="0"/>
          <w:sz w:val="32"/>
          <w:szCs w:val="32"/>
        </w:rPr>
        <w:t>。</w:t>
      </w:r>
    </w:p>
    <w:p w14:paraId="5520D1FC">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2.公务用车购置及运行维护费支出</w:t>
      </w:r>
      <w:r>
        <w:rPr>
          <w:rFonts w:hint="eastAsia" w:ascii="仿宋" w:hAnsi="仿宋" w:eastAsia="仿宋" w:cs="仿宋"/>
          <w:kern w:val="0"/>
          <w:sz w:val="32"/>
          <w:szCs w:val="32"/>
          <w:u w:val="single"/>
        </w:rPr>
        <w:t xml:space="preserve"> 19.50</w:t>
      </w:r>
      <w:r>
        <w:rPr>
          <w:rFonts w:hint="eastAsia" w:ascii="仿宋" w:hAnsi="仿宋" w:eastAsia="仿宋" w:cs="仿宋"/>
          <w:kern w:val="0"/>
          <w:sz w:val="32"/>
          <w:szCs w:val="32"/>
        </w:rPr>
        <w:t>万元。其中：</w:t>
      </w:r>
    </w:p>
    <w:p w14:paraId="02B1B0E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（1）公务用车购置支出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万元。本年度使用财政拨款购置公务用车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辆，开支内容：</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不存在此项内容</w:t>
      </w:r>
      <w:r>
        <w:rPr>
          <w:rFonts w:hint="eastAsia" w:ascii="仿宋" w:hAnsi="仿宋" w:eastAsia="仿宋" w:cs="仿宋"/>
          <w:kern w:val="0"/>
          <w:sz w:val="32"/>
          <w:szCs w:val="32"/>
        </w:rPr>
        <w:t>。</w:t>
      </w:r>
    </w:p>
    <w:p w14:paraId="140C71BB">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（2）公务用车运行维护费支出</w:t>
      </w:r>
      <w:r>
        <w:rPr>
          <w:rFonts w:hint="eastAsia" w:ascii="仿宋" w:hAnsi="仿宋" w:eastAsia="仿宋" w:cs="仿宋"/>
          <w:kern w:val="0"/>
          <w:sz w:val="32"/>
          <w:szCs w:val="32"/>
          <w:u w:val="single"/>
        </w:rPr>
        <w:t xml:space="preserve"> 19.50</w:t>
      </w:r>
      <w:r>
        <w:rPr>
          <w:rFonts w:hint="eastAsia" w:ascii="仿宋" w:hAnsi="仿宋" w:eastAsia="仿宋" w:cs="仿宋"/>
          <w:kern w:val="0"/>
          <w:sz w:val="32"/>
          <w:szCs w:val="32"/>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kern w:val="0"/>
          <w:sz w:val="32"/>
          <w:szCs w:val="32"/>
          <w:u w:val="single"/>
        </w:rPr>
        <w:t xml:space="preserve">33 </w:t>
      </w:r>
      <w:r>
        <w:rPr>
          <w:rFonts w:hint="eastAsia" w:ascii="仿宋" w:hAnsi="仿宋" w:eastAsia="仿宋" w:cs="仿宋"/>
          <w:kern w:val="0"/>
          <w:sz w:val="32"/>
          <w:szCs w:val="32"/>
        </w:rPr>
        <w:t>辆。与上年决算相比，减少）</w:t>
      </w:r>
      <w:r>
        <w:rPr>
          <w:rFonts w:hint="eastAsia" w:ascii="仿宋" w:hAnsi="仿宋" w:eastAsia="仿宋" w:cs="仿宋"/>
          <w:kern w:val="0"/>
          <w:sz w:val="32"/>
          <w:szCs w:val="32"/>
          <w:u w:val="single"/>
        </w:rPr>
        <w:t>33.63</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63.29</w:t>
      </w:r>
      <w:r>
        <w:rPr>
          <w:rFonts w:hint="eastAsia" w:ascii="仿宋" w:hAnsi="仿宋" w:eastAsia="仿宋" w:cs="仿宋"/>
          <w:kern w:val="0"/>
          <w:sz w:val="32"/>
          <w:szCs w:val="32"/>
        </w:rPr>
        <w:t>%，变动原因：部分车辆老化待处置，车辆运行费减少。</w:t>
      </w:r>
    </w:p>
    <w:p w14:paraId="5AE8358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3.公务接待费支出</w:t>
      </w:r>
      <w:r>
        <w:rPr>
          <w:rFonts w:hint="eastAsia" w:ascii="仿宋" w:hAnsi="仿宋" w:eastAsia="仿宋" w:cs="仿宋"/>
          <w:kern w:val="0"/>
          <w:sz w:val="32"/>
          <w:szCs w:val="32"/>
          <w:u w:val="single"/>
        </w:rPr>
        <w:t xml:space="preserve"> 2.50</w:t>
      </w:r>
      <w:r>
        <w:rPr>
          <w:rFonts w:hint="eastAsia" w:ascii="仿宋" w:hAnsi="仿宋" w:eastAsia="仿宋" w:cs="仿宋"/>
          <w:kern w:val="0"/>
          <w:sz w:val="32"/>
          <w:szCs w:val="32"/>
        </w:rPr>
        <w:t>万元。其中：国内公务接待支出</w:t>
      </w:r>
      <w:r>
        <w:rPr>
          <w:rFonts w:hint="eastAsia" w:ascii="仿宋" w:hAnsi="仿宋" w:eastAsia="仿宋" w:cs="仿宋"/>
          <w:kern w:val="0"/>
          <w:sz w:val="32"/>
          <w:szCs w:val="32"/>
          <w:u w:val="single"/>
        </w:rPr>
        <w:t xml:space="preserve"> 2.50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30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210 </w:t>
      </w:r>
      <w:r>
        <w:rPr>
          <w:rFonts w:hint="eastAsia" w:ascii="仿宋" w:hAnsi="仿宋" w:eastAsia="仿宋" w:cs="仿宋"/>
          <w:kern w:val="0"/>
          <w:sz w:val="32"/>
          <w:szCs w:val="32"/>
        </w:rPr>
        <w:t>人次，开支内容：持有接待公函人员及陪同人员的餐费；国（境）外公务接待支出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人次，开支内容：</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rPr>
        <w:t>。与上年决算相比，增加</w:t>
      </w:r>
      <w:r>
        <w:rPr>
          <w:rFonts w:hint="eastAsia" w:ascii="仿宋" w:hAnsi="仿宋" w:eastAsia="仿宋" w:cs="仿宋"/>
          <w:kern w:val="0"/>
          <w:sz w:val="32"/>
          <w:szCs w:val="32"/>
          <w:u w:val="single"/>
        </w:rPr>
        <w:t xml:space="preserve"> 0.34</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15.68</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本年接待及陪同人次稍有增加</w:t>
      </w:r>
      <w:r>
        <w:rPr>
          <w:rFonts w:hint="eastAsia" w:ascii="仿宋" w:hAnsi="仿宋" w:eastAsia="仿宋" w:cs="仿宋"/>
          <w:kern w:val="0"/>
          <w:sz w:val="32"/>
          <w:szCs w:val="32"/>
        </w:rPr>
        <w:t>。</w:t>
      </w:r>
    </w:p>
    <w:p w14:paraId="097C2709">
      <w:pPr>
        <w:widowControl/>
        <w:spacing w:before="240" w:after="240"/>
        <w:rPr>
          <w:rFonts w:hint="eastAsia" w:ascii="宋体" w:hAnsi="宋体" w:eastAsia="宋体" w:cs="宋体"/>
          <w:kern w:val="0"/>
          <w:sz w:val="32"/>
          <w:szCs w:val="32"/>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宋体" w:hAnsi="宋体" w:eastAsia="宋体" w:cs="宋体"/>
          <w:b/>
          <w:bCs/>
          <w:kern w:val="0"/>
          <w:sz w:val="32"/>
          <w:szCs w:val="32"/>
        </w:rPr>
        <w:t>九、政府性基金预算财政拨款支出决算情况说明</w:t>
      </w:r>
    </w:p>
    <w:p w14:paraId="392AFBE3">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内蒙古自治区特种设备检验研究院呼伦贝尔分院 2023年度政府性基金预算财政拨款支出决算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w:t>
      </w:r>
      <w:r>
        <w:rPr>
          <w:rFonts w:hint="eastAsia" w:ascii="仿宋" w:hAnsi="仿宋" w:eastAsia="仿宋" w:cs="仿宋"/>
          <w:color w:val="auto"/>
          <w:kern w:val="0"/>
          <w:sz w:val="32"/>
          <w:szCs w:val="32"/>
        </w:rPr>
        <w:t>本</w:t>
      </w:r>
      <w:r>
        <w:rPr>
          <w:rFonts w:hint="eastAsia" w:ascii="仿宋" w:hAnsi="仿宋" w:eastAsia="仿宋" w:cs="仿宋"/>
          <w:kern w:val="0"/>
          <w:sz w:val="32"/>
          <w:szCs w:val="32"/>
        </w:rPr>
        <w:t>单位无政府性基金预算财政拨款收、支、余。</w:t>
      </w:r>
    </w:p>
    <w:p w14:paraId="65DBDF1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宋体" w:hAnsi="宋体" w:eastAsia="宋体" w:cs="宋体"/>
          <w:b/>
          <w:bCs/>
          <w:kern w:val="0"/>
          <w:sz w:val="32"/>
          <w:szCs w:val="32"/>
        </w:rPr>
        <w:t xml:space="preserve"> 十、国有资本经营预算财政拨款支出决算情况说明</w:t>
      </w:r>
    </w:p>
    <w:p w14:paraId="6475FEA5">
      <w:pPr>
        <w:widowControl/>
        <w:spacing w:before="240" w:after="240"/>
        <w:ind w:firstLine="500"/>
        <w:rPr>
          <w:rFonts w:hint="eastAsia" w:ascii="仿宋" w:hAnsi="仿宋" w:eastAsia="仿宋" w:cs="仿宋"/>
          <w:color w:val="auto"/>
          <w:kern w:val="0"/>
          <w:sz w:val="32"/>
          <w:szCs w:val="32"/>
        </w:rPr>
      </w:pPr>
      <w:r>
        <w:rPr>
          <w:rFonts w:hint="eastAsia" w:ascii="仿宋" w:hAnsi="仿宋" w:eastAsia="仿宋" w:cs="仿宋"/>
          <w:kern w:val="0"/>
          <w:sz w:val="32"/>
          <w:szCs w:val="32"/>
        </w:rPr>
        <w:t>内蒙古自治区特种设备检验研究院呼伦贝尔分院 2023年度国有资本经营预算财政拨款支出决算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%，变动原因：</w:t>
      </w:r>
      <w:r>
        <w:rPr>
          <w:rFonts w:hint="eastAsia" w:ascii="仿宋" w:hAnsi="仿宋" w:eastAsia="仿宋" w:cs="仿宋"/>
          <w:color w:val="auto"/>
          <w:kern w:val="0"/>
          <w:sz w:val="32"/>
          <w:szCs w:val="32"/>
        </w:rPr>
        <w:t>本</w:t>
      </w:r>
      <w:r>
        <w:rPr>
          <w:rFonts w:hint="eastAsia" w:ascii="仿宋" w:hAnsi="仿宋" w:eastAsia="仿宋" w:cs="仿宋"/>
          <w:kern w:val="0"/>
          <w:sz w:val="32"/>
          <w:szCs w:val="32"/>
        </w:rPr>
        <w:t>单位无国有资本经营预算财政拨款收、支、</w:t>
      </w:r>
      <w:r>
        <w:rPr>
          <w:rFonts w:hint="eastAsia" w:ascii="仿宋" w:hAnsi="仿宋" w:eastAsia="仿宋" w:cs="仿宋"/>
          <w:color w:val="auto"/>
          <w:kern w:val="0"/>
          <w:sz w:val="32"/>
          <w:szCs w:val="32"/>
        </w:rPr>
        <w:t>余。</w:t>
      </w:r>
    </w:p>
    <w:p w14:paraId="557D0710">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hint="eastAsia" w:ascii="宋体" w:hAnsi="宋体" w:eastAsia="宋体" w:cs="宋体"/>
          <w:b/>
          <w:bCs/>
          <w:kern w:val="0"/>
          <w:sz w:val="32"/>
          <w:szCs w:val="32"/>
        </w:rPr>
        <w:t>十一、机构运行经费支出决算情况说明</w:t>
      </w:r>
    </w:p>
    <w:p w14:paraId="3361C17E">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内蒙古自治区特种设备检验研究院呼伦贝尔分院 2023年度机构运行经费支出决算</w:t>
      </w:r>
      <w:r>
        <w:rPr>
          <w:rFonts w:hint="eastAsia" w:ascii="仿宋" w:hAnsi="仿宋" w:eastAsia="仿宋" w:cs="仿宋"/>
          <w:kern w:val="0"/>
          <w:sz w:val="32"/>
          <w:szCs w:val="32"/>
          <w:u w:val="single"/>
        </w:rPr>
        <w:t xml:space="preserve"> 0.70</w:t>
      </w:r>
      <w:r>
        <w:rPr>
          <w:rFonts w:hint="eastAsia" w:ascii="仿宋" w:hAnsi="仿宋" w:eastAsia="仿宋" w:cs="仿宋"/>
          <w:kern w:val="0"/>
          <w:sz w:val="32"/>
          <w:szCs w:val="32"/>
        </w:rPr>
        <w:t>万元。比上年决算相比，增加</w:t>
      </w:r>
      <w:r>
        <w:rPr>
          <w:rFonts w:hint="eastAsia" w:ascii="仿宋" w:hAnsi="仿宋" w:eastAsia="仿宋" w:cs="仿宋"/>
          <w:kern w:val="0"/>
          <w:sz w:val="32"/>
          <w:szCs w:val="32"/>
          <w:u w:val="single"/>
        </w:rPr>
        <w:t>0.05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8.33</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本年退休人员增加，机构运</w:t>
      </w:r>
      <w:bookmarkStart w:id="1" w:name="_GoBack"/>
      <w:bookmarkEnd w:id="1"/>
      <w:r>
        <w:rPr>
          <w:rFonts w:hint="eastAsia" w:ascii="仿宋" w:hAnsi="仿宋" w:eastAsia="仿宋" w:cs="仿宋"/>
          <w:kern w:val="0"/>
          <w:sz w:val="32"/>
          <w:szCs w:val="32"/>
          <w:lang w:val="en-US" w:eastAsia="zh-CN"/>
        </w:rPr>
        <w:t>行经费增加</w:t>
      </w:r>
      <w:r>
        <w:rPr>
          <w:rFonts w:hint="eastAsia" w:ascii="仿宋" w:hAnsi="仿宋" w:eastAsia="仿宋" w:cs="仿宋"/>
          <w:kern w:val="0"/>
          <w:sz w:val="32"/>
          <w:szCs w:val="32"/>
        </w:rPr>
        <w:t>。</w:t>
      </w:r>
    </w:p>
    <w:p w14:paraId="2C60080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hint="eastAsia" w:ascii="宋体" w:hAnsi="宋体" w:eastAsia="宋体" w:cs="宋体"/>
          <w:b/>
          <w:bCs/>
          <w:kern w:val="0"/>
          <w:sz w:val="32"/>
          <w:szCs w:val="32"/>
        </w:rPr>
        <w:t>十二、政府采购支出决算情况说明</w:t>
      </w:r>
    </w:p>
    <w:p w14:paraId="459EA89F">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内蒙古自治区特种设备检验研究院呼伦贝尔分院 2023年度政府采购支出总额</w:t>
      </w:r>
      <w:r>
        <w:rPr>
          <w:rFonts w:hint="eastAsia" w:ascii="仿宋" w:hAnsi="仿宋" w:eastAsia="仿宋" w:cs="仿宋"/>
          <w:kern w:val="0"/>
          <w:sz w:val="32"/>
          <w:szCs w:val="32"/>
          <w:u w:val="single"/>
        </w:rPr>
        <w:t xml:space="preserve"> 192.92</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u w:val="single"/>
        </w:rPr>
        <w:t xml:space="preserve"> 153.56</w:t>
      </w:r>
      <w:r>
        <w:rPr>
          <w:rFonts w:hint="eastAsia" w:ascii="仿宋" w:hAnsi="仿宋" w:eastAsia="仿宋" w:cs="仿宋"/>
          <w:kern w:val="0"/>
          <w:sz w:val="32"/>
          <w:szCs w:val="32"/>
        </w:rPr>
        <w:t>万元、政府采购工程支出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u w:val="single"/>
        </w:rPr>
        <w:t xml:space="preserve"> 39.35</w:t>
      </w:r>
      <w:r>
        <w:rPr>
          <w:rFonts w:hint="eastAsia" w:ascii="仿宋" w:hAnsi="仿宋" w:eastAsia="仿宋" w:cs="仿宋"/>
          <w:kern w:val="0"/>
          <w:sz w:val="32"/>
          <w:szCs w:val="32"/>
        </w:rPr>
        <w:t>万元。政府采购授予中小企业合同金额</w:t>
      </w:r>
      <w:r>
        <w:rPr>
          <w:rFonts w:hint="eastAsia" w:ascii="仿宋" w:hAnsi="仿宋" w:eastAsia="仿宋" w:cs="仿宋"/>
          <w:kern w:val="0"/>
          <w:sz w:val="32"/>
          <w:szCs w:val="32"/>
          <w:u w:val="single"/>
        </w:rPr>
        <w:t xml:space="preserve"> 153.84</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79.74</w:t>
      </w:r>
      <w:r>
        <w:rPr>
          <w:rFonts w:hint="eastAsia" w:ascii="仿宋" w:hAnsi="仿宋" w:eastAsia="仿宋" w:cs="仿宋"/>
          <w:kern w:val="0"/>
          <w:sz w:val="32"/>
          <w:szCs w:val="32"/>
        </w:rPr>
        <w:t>%，其中：授予小微企业合同金额</w:t>
      </w:r>
      <w:r>
        <w:rPr>
          <w:rFonts w:hint="eastAsia" w:ascii="仿宋" w:hAnsi="仿宋" w:eastAsia="仿宋" w:cs="仿宋"/>
          <w:kern w:val="0"/>
          <w:sz w:val="32"/>
          <w:szCs w:val="32"/>
          <w:u w:val="single"/>
        </w:rPr>
        <w:t>  153.84</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lang w:val="en-US" w:eastAsia="zh-CN"/>
        </w:rPr>
        <w:t>79.74</w:t>
      </w:r>
      <w:r>
        <w:rPr>
          <w:rFonts w:hint="eastAsia" w:ascii="仿宋" w:hAnsi="仿宋" w:eastAsia="仿宋" w:cs="仿宋"/>
          <w:kern w:val="0"/>
          <w:sz w:val="32"/>
          <w:szCs w:val="32"/>
        </w:rPr>
        <w:t>%；货物采购授予中小企业合同金额占货物支出金额的</w:t>
      </w:r>
      <w:r>
        <w:rPr>
          <w:rFonts w:hint="eastAsia" w:ascii="仿宋" w:hAnsi="仿宋" w:eastAsia="仿宋" w:cs="仿宋"/>
          <w:kern w:val="0"/>
          <w:sz w:val="32"/>
          <w:szCs w:val="32"/>
          <w:u w:val="single"/>
          <w:lang w:val="en-US" w:eastAsia="zh-CN"/>
        </w:rPr>
        <w:t>85.07</w:t>
      </w:r>
      <w:r>
        <w:rPr>
          <w:rFonts w:hint="eastAsia" w:ascii="仿宋" w:hAnsi="仿宋" w:eastAsia="仿宋" w:cs="仿宋"/>
          <w:kern w:val="0"/>
          <w:sz w:val="32"/>
          <w:szCs w:val="32"/>
        </w:rPr>
        <w:t>%，工程采购授予中小企业合同金额占工程支出金额的</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rPr>
        <w:t>%，服务采购授予中小企业合同金额占服务支出金额的</w:t>
      </w:r>
      <w:r>
        <w:rPr>
          <w:rFonts w:hint="eastAsia" w:ascii="仿宋" w:hAnsi="仿宋" w:eastAsia="仿宋" w:cs="仿宋"/>
          <w:kern w:val="0"/>
          <w:sz w:val="32"/>
          <w:szCs w:val="32"/>
          <w:u w:val="single"/>
          <w:lang w:val="en-US" w:eastAsia="zh-CN"/>
        </w:rPr>
        <w:t>58.98</w:t>
      </w:r>
      <w:r>
        <w:rPr>
          <w:rFonts w:hint="eastAsia" w:ascii="仿宋" w:hAnsi="仿宋" w:eastAsia="仿宋" w:cs="仿宋"/>
          <w:kern w:val="0"/>
          <w:sz w:val="32"/>
          <w:szCs w:val="32"/>
        </w:rPr>
        <w:t>%。</w:t>
      </w:r>
    </w:p>
    <w:p w14:paraId="07FBDBD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hint="eastAsia" w:ascii="宋体" w:hAnsi="宋体" w:eastAsia="宋体" w:cs="宋体"/>
          <w:b/>
          <w:bCs/>
          <w:kern w:val="0"/>
          <w:sz w:val="32"/>
          <w:szCs w:val="32"/>
        </w:rPr>
        <w:t xml:space="preserve">  十三、国有资产占用情况说明</w:t>
      </w:r>
    </w:p>
    <w:p w14:paraId="3B9BDB3D">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内蒙古自治区特种设备检验研究院呼伦贝尔分院 截至2023年12月31日，本部门（单位）共有车辆</w:t>
      </w:r>
      <w:r>
        <w:rPr>
          <w:rFonts w:hint="eastAsia" w:ascii="仿宋" w:hAnsi="仿宋" w:eastAsia="仿宋" w:cs="仿宋"/>
          <w:kern w:val="0"/>
          <w:sz w:val="32"/>
          <w:szCs w:val="32"/>
          <w:u w:val="single"/>
        </w:rPr>
        <w:t xml:space="preserve"> 33</w:t>
      </w:r>
      <w:r>
        <w:rPr>
          <w:rFonts w:hint="eastAsia" w:ascii="仿宋" w:hAnsi="仿宋" w:eastAsia="仿宋" w:cs="仿宋"/>
          <w:kern w:val="0"/>
          <w:sz w:val="32"/>
          <w:szCs w:val="32"/>
        </w:rPr>
        <w:t>辆，其中：副部（省）级及以上领导用车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辆、主要负责人用车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辆、机要通信用车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辆、应急保障用车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辆、执法执勤用车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u w:val="single"/>
        </w:rPr>
        <w:t xml:space="preserve"> 33</w:t>
      </w:r>
      <w:r>
        <w:rPr>
          <w:rFonts w:hint="eastAsia" w:ascii="仿宋" w:hAnsi="仿宋" w:eastAsia="仿宋" w:cs="仿宋"/>
          <w:kern w:val="0"/>
          <w:sz w:val="32"/>
          <w:szCs w:val="32"/>
        </w:rPr>
        <w:t>辆、离退休干部服务用车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辆，其他用车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辆；单价100万元（含）以上的设备（不含车辆）</w:t>
      </w:r>
      <w:r>
        <w:rPr>
          <w:rFonts w:hint="eastAsia" w:ascii="仿宋" w:hAnsi="仿宋" w:eastAsia="仿宋" w:cs="仿宋"/>
          <w:kern w:val="0"/>
          <w:sz w:val="32"/>
          <w:szCs w:val="32"/>
          <w:u w:val="single"/>
        </w:rPr>
        <w:t xml:space="preserve"> 1</w:t>
      </w:r>
      <w:r>
        <w:rPr>
          <w:rFonts w:hint="eastAsia" w:ascii="仿宋" w:hAnsi="仿宋" w:eastAsia="仿宋" w:cs="仿宋"/>
          <w:kern w:val="0"/>
          <w:sz w:val="32"/>
          <w:szCs w:val="32"/>
        </w:rPr>
        <w:t>台（套）。</w:t>
      </w:r>
    </w:p>
    <w:p w14:paraId="7DA9E9EE">
      <w:pPr>
        <w:widowControl/>
        <w:spacing w:before="240" w:after="240"/>
        <w:rPr>
          <w:rFonts w:hint="eastAsia" w:ascii="宋体" w:hAnsi="宋体" w:eastAsia="宋体" w:cs="宋体"/>
          <w:kern w:val="0"/>
          <w:sz w:val="32"/>
          <w:szCs w:val="32"/>
        </w:rPr>
      </w:pPr>
      <w:r>
        <w:rPr>
          <w:rFonts w:ascii="fang_song_gb2312" w:hAnsi="fang_song_gb2312" w:eastAsia="fang_song_gb2312" w:cs="fang_song_gb2312"/>
          <w:color w:val="0E00FE"/>
          <w:kern w:val="0"/>
          <w:sz w:val="27"/>
          <w:szCs w:val="27"/>
        </w:rPr>
        <w:t xml:space="preserve">  </w:t>
      </w:r>
      <w:r>
        <w:rPr>
          <w:rFonts w:hint="eastAsia" w:ascii="宋体" w:hAnsi="宋体" w:eastAsia="宋体" w:cs="宋体"/>
          <w:b/>
          <w:bCs/>
          <w:kern w:val="0"/>
          <w:sz w:val="32"/>
          <w:szCs w:val="32"/>
        </w:rPr>
        <w:t>  十四、预算绩效情况说明</w:t>
      </w:r>
    </w:p>
    <w:p w14:paraId="3CFA9F14">
      <w:pPr>
        <w:widowControl/>
        <w:spacing w:before="240" w:after="240"/>
        <w:jc w:val="left"/>
        <w:rPr>
          <w:rFonts w:hint="eastAsia" w:ascii="宋体" w:hAnsi="宋体" w:eastAsia="宋体" w:cs="宋体"/>
          <w:kern w:val="0"/>
          <w:sz w:val="32"/>
          <w:szCs w:val="32"/>
        </w:rPr>
      </w:pPr>
      <w:r>
        <w:rPr>
          <w:rFonts w:hint="eastAsia" w:ascii="宋体" w:hAnsi="宋体" w:eastAsia="宋体" w:cs="宋体"/>
          <w:b/>
          <w:bCs/>
          <w:kern w:val="0"/>
          <w:sz w:val="32"/>
          <w:szCs w:val="32"/>
        </w:rPr>
        <w:t>   （一）预算绩效管理工作开展情况。</w:t>
      </w:r>
    </w:p>
    <w:p w14:paraId="21734A6E">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内蒙古自治区特种设备检验研究院呼伦贝尔分院 根据预算绩效管理要求组织对2023年一般公共预算项目支出全面开展绩效自评，其中一级项目</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574.00</w:t>
      </w:r>
      <w:r>
        <w:rPr>
          <w:rFonts w:hint="eastAsia" w:ascii="仿宋" w:hAnsi="仿宋" w:eastAsia="仿宋" w:cs="仿宋"/>
          <w:kern w:val="0"/>
          <w:sz w:val="32"/>
          <w:szCs w:val="32"/>
        </w:rPr>
        <w:t>万元，占一般公共预算项目支出总额的100%；</w:t>
      </w:r>
      <w:r>
        <w:rPr>
          <w:rFonts w:hint="eastAsia" w:ascii="仿宋" w:hAnsi="仿宋" w:eastAsia="仿宋" w:cs="仿宋"/>
          <w:kern w:val="0"/>
          <w:sz w:val="32"/>
          <w:szCs w:val="32"/>
          <w:lang w:val="en-US" w:eastAsia="zh-CN"/>
        </w:rPr>
        <w:t>事业单位经营支出</w:t>
      </w:r>
      <w:r>
        <w:rPr>
          <w:rFonts w:hint="eastAsia" w:ascii="仿宋" w:hAnsi="仿宋" w:eastAsia="仿宋" w:cs="仿宋"/>
          <w:kern w:val="0"/>
          <w:sz w:val="32"/>
          <w:szCs w:val="32"/>
        </w:rPr>
        <w:t>预算项目</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个，其中，一级项目</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u w:val="single"/>
        </w:rPr>
        <w:t> </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lang w:val="en-US" w:eastAsia="zh-CN"/>
        </w:rPr>
        <w:t>1304.69</w:t>
      </w:r>
      <w:r>
        <w:rPr>
          <w:rFonts w:hint="eastAsia" w:ascii="仿宋" w:hAnsi="仿宋" w:eastAsia="仿宋" w:cs="仿宋"/>
          <w:kern w:val="0"/>
          <w:sz w:val="32"/>
          <w:szCs w:val="32"/>
        </w:rPr>
        <w:t>万元，占应纳入绩效自评的</w:t>
      </w:r>
      <w:r>
        <w:rPr>
          <w:rFonts w:hint="eastAsia" w:ascii="仿宋" w:hAnsi="仿宋" w:eastAsia="仿宋" w:cs="仿宋"/>
          <w:kern w:val="0"/>
          <w:sz w:val="32"/>
          <w:szCs w:val="32"/>
          <w:lang w:val="en-US" w:eastAsia="zh-CN"/>
        </w:rPr>
        <w:t>事业单位经营性支出</w:t>
      </w:r>
      <w:r>
        <w:rPr>
          <w:rFonts w:hint="eastAsia" w:ascii="仿宋" w:hAnsi="仿宋" w:eastAsia="仿宋" w:cs="仿宋"/>
          <w:kern w:val="0"/>
          <w:sz w:val="32"/>
          <w:szCs w:val="32"/>
        </w:rPr>
        <w:t>预算项目支出总额的100</w:t>
      </w: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w:t>
      </w:r>
    </w:p>
    <w:p w14:paraId="2E7527A2">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我院作为内蒙古自治区特种设备检验研究院分支机构，由总院进行部门评价，评价内容及结果等情况详见内蒙古自治区特种设备检验研究院决算公开。</w:t>
      </w:r>
    </w:p>
    <w:p w14:paraId="255F88B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2"/>
          <w:szCs w:val="32"/>
        </w:rPr>
        <w:t>  （二）单位决算中项目绩效自评结果。</w:t>
      </w:r>
    </w:p>
    <w:p w14:paraId="16762A06">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内蒙古自治区特种设备检验研究院呼伦贝尔分院 2023年度在决算中反映</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个一般公共预算项目，以及</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事业单位经营支出</w:t>
      </w:r>
      <w:r>
        <w:rPr>
          <w:rFonts w:hint="eastAsia" w:ascii="仿宋" w:hAnsi="仿宋" w:eastAsia="仿宋" w:cs="仿宋"/>
          <w:kern w:val="0"/>
          <w:sz w:val="32"/>
          <w:szCs w:val="32"/>
        </w:rPr>
        <w:t>项目共</w:t>
      </w:r>
      <w:r>
        <w:rPr>
          <w:rFonts w:hint="eastAsia" w:ascii="仿宋" w:hAnsi="仿宋" w:eastAsia="仿宋" w:cs="仿宋"/>
          <w:kern w:val="0"/>
          <w:sz w:val="32"/>
          <w:szCs w:val="32"/>
          <w:u w:val="single"/>
          <w:lang w:val="en-US" w:eastAsia="zh-CN"/>
        </w:rPr>
        <w:t>2</w:t>
      </w:r>
      <w:r>
        <w:rPr>
          <w:rFonts w:hint="eastAsia" w:ascii="仿宋" w:hAnsi="仿宋" w:eastAsia="仿宋" w:cs="仿宋"/>
          <w:kern w:val="0"/>
          <w:sz w:val="32"/>
          <w:szCs w:val="32"/>
        </w:rPr>
        <w:t>个项目的绩效自评结果。</w:t>
      </w:r>
    </w:p>
    <w:p w14:paraId="181D084B">
      <w:pPr>
        <w:pStyle w:val="8"/>
        <w:keepNext w:val="0"/>
        <w:keepLines w:val="0"/>
        <w:widowControl/>
        <w:suppressLineNumbers w:val="0"/>
        <w:spacing w:before="0" w:beforeAutospacing="0" w:after="0" w:afterAutospacing="0"/>
        <w:ind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1.锅炉压力容器与特种设备安全监管项目自评综述：根据年初设定的绩效目标，项目自评得分</w:t>
      </w:r>
      <w:r>
        <w:rPr>
          <w:rFonts w:hint="eastAsia" w:ascii="仿宋" w:hAnsi="仿宋" w:eastAsia="仿宋" w:cs="仿宋"/>
          <w:kern w:val="0"/>
          <w:sz w:val="32"/>
          <w:szCs w:val="32"/>
          <w:u w:val="single"/>
          <w:lang w:val="en-US" w:eastAsia="zh-CN"/>
        </w:rPr>
        <w:t>99.65</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lang w:val="en-US" w:eastAsia="zh-CN"/>
        </w:rPr>
        <w:t>217.00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lang w:val="en-US" w:eastAsia="zh-CN"/>
        </w:rPr>
        <w:t>217.00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lang w:val="en-US" w:eastAsia="zh-CN"/>
        </w:rPr>
        <w:t>100</w:t>
      </w:r>
      <w:r>
        <w:rPr>
          <w:rFonts w:hint="eastAsia" w:ascii="仿宋" w:hAnsi="仿宋" w:eastAsia="仿宋" w:cs="仿宋"/>
          <w:kern w:val="0"/>
          <w:sz w:val="32"/>
          <w:szCs w:val="32"/>
        </w:rPr>
        <w:t>%。项目绩效目标完成情况：产出指标、效益指标、满意度指标按照规定执行评价为”优”。发现的主要问题及原因：预算申报在前，重点工作安排在后。下一步改进措施：改进考核评估办法，完善体系指标设置。使评价工作更加合理、更加有效；用事后监督促进事前管理，进一步确保资金落到实处、起到实效。</w:t>
      </w:r>
    </w:p>
    <w:p w14:paraId="32D62986">
      <w:pPr>
        <w:pStyle w:val="8"/>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2.事业单位经营支出项目自评综述：根据年初设定的绩效目标，项目自评得分</w:t>
      </w:r>
      <w:r>
        <w:rPr>
          <w:rFonts w:hint="eastAsia" w:ascii="仿宋" w:hAnsi="仿宋" w:eastAsia="仿宋" w:cs="仿宋"/>
          <w:kern w:val="0"/>
          <w:sz w:val="32"/>
          <w:szCs w:val="32"/>
          <w:u w:val="single"/>
          <w:lang w:val="en-US" w:eastAsia="zh-CN"/>
        </w:rPr>
        <w:t>91.84</w:t>
      </w:r>
      <w:r>
        <w:rPr>
          <w:rFonts w:hint="eastAsia" w:ascii="仿宋" w:hAnsi="仿宋" w:eastAsia="仿宋" w:cs="仿宋"/>
          <w:kern w:val="0"/>
          <w:sz w:val="32"/>
          <w:szCs w:val="32"/>
        </w:rPr>
        <w:t xml:space="preserve">分。全年预算数为 </w:t>
      </w:r>
      <w:r>
        <w:rPr>
          <w:rFonts w:hint="eastAsia" w:ascii="仿宋" w:hAnsi="仿宋" w:eastAsia="仿宋" w:cs="仿宋"/>
          <w:kern w:val="0"/>
          <w:sz w:val="32"/>
          <w:szCs w:val="32"/>
          <w:u w:val="single"/>
          <w:lang w:val="en-US" w:eastAsia="zh-CN"/>
        </w:rPr>
        <w:t>1300</w:t>
      </w:r>
      <w:r>
        <w:rPr>
          <w:rFonts w:hint="eastAsia" w:ascii="仿宋" w:hAnsi="仿宋" w:eastAsia="仿宋" w:cs="仿宋"/>
          <w:kern w:val="0"/>
          <w:sz w:val="32"/>
          <w:szCs w:val="32"/>
          <w:u w:val="single"/>
        </w:rPr>
        <w:t>.00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lang w:val="en-US" w:eastAsia="zh-CN"/>
        </w:rPr>
        <w:t>1304.69</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lang w:val="en-US" w:eastAsia="zh-CN"/>
        </w:rPr>
        <w:t>100.36</w:t>
      </w:r>
      <w:r>
        <w:rPr>
          <w:rFonts w:hint="eastAsia" w:ascii="仿宋" w:hAnsi="仿宋" w:eastAsia="仿宋" w:cs="仿宋"/>
          <w:kern w:val="0"/>
          <w:sz w:val="32"/>
          <w:szCs w:val="32"/>
        </w:rPr>
        <w:t>%。项目绩效目标完成情况：产出指标、效益指标、满意度指标按照规定执行评价为”优”。发现的主要问题及原因：预算申报在前，重点工作安排在后。下一步改进措施：改进考核评估办法，完善体系指标设置。使评价工作更加合理、更加有效；用事后监督促进事前管理，进一步确保资金落到实处、起到实效。</w:t>
      </w:r>
    </w:p>
    <w:p w14:paraId="697D2832">
      <w:pPr>
        <w:pStyle w:val="8"/>
        <w:keepNext w:val="0"/>
        <w:keepLines w:val="0"/>
        <w:widowControl/>
        <w:suppressLineNumbers w:val="0"/>
        <w:spacing w:before="0" w:beforeAutospacing="0" w:after="0" w:afterAutospacing="0"/>
        <w:ind w:left="0" w:right="0" w:firstLine="540" w:firstLineChars="200"/>
        <w:jc w:val="both"/>
        <w:rPr>
          <w:rFonts w:hint="eastAsia" w:ascii="fang_song_gb2312" w:hAnsi="fang_song_gb2312" w:eastAsia="fang_song_gb2312" w:cs="fang_song_gb2312"/>
          <w:kern w:val="0"/>
          <w:sz w:val="27"/>
          <w:szCs w:val="27"/>
        </w:rPr>
      </w:pPr>
    </w:p>
    <w:tbl>
      <w:tblPr>
        <w:tblStyle w:val="19"/>
        <w:tblW w:w="10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931"/>
        <w:gridCol w:w="1124"/>
        <w:gridCol w:w="1124"/>
        <w:gridCol w:w="979"/>
        <w:gridCol w:w="809"/>
        <w:gridCol w:w="859"/>
        <w:gridCol w:w="905"/>
        <w:gridCol w:w="797"/>
        <w:gridCol w:w="737"/>
        <w:gridCol w:w="798"/>
        <w:gridCol w:w="873"/>
      </w:tblGrid>
      <w:tr w14:paraId="1F9C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106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587FC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1"/>
                <w:szCs w:val="21"/>
                <w:u w:val="none"/>
                <w:lang w:val="en-US" w:eastAsia="zh-CN" w:bidi="ar"/>
              </w:rPr>
              <w:t>项目支出绩效自评表</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(2023年度）</w:t>
            </w:r>
          </w:p>
        </w:tc>
      </w:tr>
      <w:tr w14:paraId="427C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D48B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90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C76E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锅炉压力容器与特种设备安全监管</w:t>
            </w:r>
          </w:p>
        </w:tc>
      </w:tr>
      <w:tr w14:paraId="4711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A09C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主管部门</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9E8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内蒙古自治区市场监督管理局部门</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3CE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实施单位</w:t>
            </w:r>
          </w:p>
        </w:tc>
        <w:tc>
          <w:tcPr>
            <w:tcW w:w="3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F6A9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内蒙古自治区特种设备检验研究院呼伦贝尔分院</w:t>
            </w:r>
          </w:p>
        </w:tc>
      </w:tr>
      <w:tr w14:paraId="3607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C9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项目资金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（万元）</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1AF">
            <w:pP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E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年初预算数</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A8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全年预算数</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BE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全年执行数</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DB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分值</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86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执行率（%）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D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得分</w:t>
            </w:r>
          </w:p>
        </w:tc>
      </w:tr>
      <w:tr w14:paraId="69BA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98EB">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6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年度资金总额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3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EC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08B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B2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43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1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14:paraId="2911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517F4">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7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其中：财政拨款</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3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79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4B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2591">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26A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5188">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r>
      <w:tr w14:paraId="6C3E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03DE">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F3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上年结转资金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84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A13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EF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CD86">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92F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4438">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r>
      <w:tr w14:paraId="3548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2EBE">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D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其他资金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BC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26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F3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7BFC">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493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4ABF">
            <w:pPr>
              <w:keepNext w:val="0"/>
              <w:keepLines w:val="0"/>
              <w:widowControl/>
              <w:suppressLineNumbers w:val="0"/>
              <w:jc w:val="center"/>
              <w:textAlignment w:val="center"/>
              <w:rPr>
                <w:rFonts w:hint="eastAsia" w:ascii="仿宋" w:hAnsi="仿宋" w:eastAsia="仿宋" w:cs="仿宋"/>
                <w:i w:val="0"/>
                <w:iCs w:val="0"/>
                <w:color w:val="222222"/>
                <w:sz w:val="19"/>
                <w:szCs w:val="19"/>
                <w:u w:val="none"/>
              </w:rPr>
            </w:pPr>
            <w:r>
              <w:rPr>
                <w:rFonts w:hint="eastAsia" w:ascii="仿宋" w:hAnsi="仿宋" w:eastAsia="仿宋" w:cs="仿宋"/>
                <w:i w:val="0"/>
                <w:iCs w:val="0"/>
                <w:color w:val="222222"/>
                <w:kern w:val="0"/>
                <w:sz w:val="19"/>
                <w:szCs w:val="19"/>
                <w:u w:val="none"/>
                <w:lang w:val="en-US" w:eastAsia="zh-CN" w:bidi="ar"/>
              </w:rPr>
              <w:t>——</w:t>
            </w:r>
          </w:p>
        </w:tc>
      </w:tr>
      <w:tr w14:paraId="404D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6A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年度总体目标</w:t>
            </w:r>
          </w:p>
        </w:tc>
        <w:tc>
          <w:tcPr>
            <w:tcW w:w="4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7AE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预期目标</w:t>
            </w:r>
          </w:p>
        </w:tc>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93D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实际完成情况</w:t>
            </w:r>
          </w:p>
        </w:tc>
      </w:tr>
      <w:tr w14:paraId="5B6D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CFD0">
            <w:pPr>
              <w:jc w:val="center"/>
              <w:rPr>
                <w:rFonts w:hint="eastAsia" w:ascii="仿宋" w:hAnsi="仿宋" w:eastAsia="仿宋" w:cs="仿宋"/>
                <w:i w:val="0"/>
                <w:iCs w:val="0"/>
                <w:color w:val="000000"/>
                <w:sz w:val="18"/>
                <w:szCs w:val="18"/>
                <w:u w:val="none"/>
              </w:rPr>
            </w:pPr>
          </w:p>
        </w:tc>
        <w:tc>
          <w:tcPr>
            <w:tcW w:w="4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5A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1、加强检验检测能力提升建设，保障特种设备安全运行，为地方经济发展服务，实现建成服务水平和技术能力一流的检验检测机构。</w:t>
            </w:r>
          </w:p>
        </w:tc>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4AC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年，内蒙古自治区特种设备检验研究院呼伦贝尔分院完成工业级电站锅炉法定检测数量468台，电梯法定检测数量6367台，起重机械场内专用机动车辆法定检验数量1529台，压力管道法定检测数量149.56公里，压力容器法定检测数量1089台。通过不断提升技术服务水平，加强监督检测，保证了特种设备安全运行。通过技术支撑加强特种设备检验，防止和减少了事故发生，保障了人民群众生命和财产安全。针对专业技术人员进行了专项技术培训，提高了特种设备检验技术人员操作技能及检验能力，有效促进了特种设备安全运行。</w:t>
            </w:r>
          </w:p>
        </w:tc>
      </w:tr>
      <w:tr w14:paraId="15A1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5D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7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4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F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指标方向</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17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年度指标值</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4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实际完成值</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D6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9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A2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偏差原因分析及改进措施</w:t>
            </w:r>
          </w:p>
        </w:tc>
      </w:tr>
      <w:tr w14:paraId="2CF8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64" w:type="dxa"/>
            <w:vMerge w:val="restart"/>
            <w:tcBorders>
              <w:top w:val="single" w:color="000000" w:sz="4" w:space="0"/>
              <w:left w:val="single" w:color="000000" w:sz="4" w:space="0"/>
              <w:bottom w:val="nil"/>
              <w:right w:val="single" w:color="000000" w:sz="4" w:space="0"/>
            </w:tcBorders>
            <w:shd w:val="clear" w:color="auto" w:fill="auto"/>
            <w:vAlign w:val="center"/>
          </w:tcPr>
          <w:p w14:paraId="1E76F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931" w:type="dxa"/>
            <w:vMerge w:val="restart"/>
            <w:tcBorders>
              <w:top w:val="single" w:color="000000" w:sz="4" w:space="0"/>
              <w:left w:val="single" w:color="000000" w:sz="4" w:space="0"/>
              <w:bottom w:val="nil"/>
              <w:right w:val="single" w:color="000000" w:sz="4" w:space="0"/>
            </w:tcBorders>
            <w:shd w:val="clear" w:color="auto" w:fill="auto"/>
            <w:vAlign w:val="center"/>
          </w:tcPr>
          <w:p w14:paraId="36360F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产出指标</w:t>
            </w: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58CB8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379BE1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工业级电站锅炉法定检测数量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07E13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59D0B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4702BA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567</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5B7162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468</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70BDE3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358D18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70D97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8BF01ED">
            <w:pPr>
              <w:jc w:val="center"/>
              <w:rPr>
                <w:rFonts w:hint="eastAsia" w:ascii="仿宋" w:hAnsi="仿宋" w:eastAsia="仿宋" w:cs="仿宋"/>
                <w:i w:val="0"/>
                <w:iCs w:val="0"/>
                <w:color w:val="000000"/>
                <w:sz w:val="18"/>
                <w:szCs w:val="18"/>
                <w:u w:val="none"/>
              </w:rPr>
            </w:pPr>
          </w:p>
        </w:tc>
      </w:tr>
      <w:tr w14:paraId="6AB3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0D2F942B">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2A3761E0">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F48D024">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1B368D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电梯法定检测数量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70D85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3B6B8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445BB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48757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6367</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68C5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3F4B41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7860FA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13D593B0">
            <w:pPr>
              <w:jc w:val="center"/>
              <w:rPr>
                <w:rFonts w:hint="eastAsia" w:ascii="仿宋" w:hAnsi="仿宋" w:eastAsia="仿宋" w:cs="仿宋"/>
                <w:i w:val="0"/>
                <w:iCs w:val="0"/>
                <w:color w:val="000000"/>
                <w:sz w:val="18"/>
                <w:szCs w:val="18"/>
                <w:u w:val="none"/>
              </w:rPr>
            </w:pPr>
          </w:p>
        </w:tc>
      </w:tr>
      <w:tr w14:paraId="5A12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6CF86F00">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22DDEC31">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1B54A28E">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67605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起重机械场内专用机动车辆大型游乐设施法定检验数量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3B5D7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03F553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15C4B9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4D181C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1529</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40680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2F3A6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75198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ABA3374">
            <w:pPr>
              <w:jc w:val="center"/>
              <w:rPr>
                <w:rFonts w:hint="eastAsia" w:ascii="仿宋" w:hAnsi="仿宋" w:eastAsia="仿宋" w:cs="仿宋"/>
                <w:i w:val="0"/>
                <w:iCs w:val="0"/>
                <w:color w:val="000000"/>
                <w:sz w:val="18"/>
                <w:szCs w:val="18"/>
                <w:u w:val="none"/>
              </w:rPr>
            </w:pPr>
          </w:p>
        </w:tc>
      </w:tr>
      <w:tr w14:paraId="35C0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5A35A0FB">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3647FCCB">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0049C456">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72F493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压力管道法定检测数量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3AD4D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756170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257FE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2B941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149.56</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77958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4B062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724278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20AA305">
            <w:pPr>
              <w:jc w:val="center"/>
              <w:rPr>
                <w:rFonts w:hint="eastAsia" w:ascii="仿宋" w:hAnsi="仿宋" w:eastAsia="仿宋" w:cs="仿宋"/>
                <w:i w:val="0"/>
                <w:iCs w:val="0"/>
                <w:color w:val="000000"/>
                <w:sz w:val="18"/>
                <w:szCs w:val="18"/>
                <w:u w:val="none"/>
              </w:rPr>
            </w:pPr>
          </w:p>
        </w:tc>
      </w:tr>
      <w:tr w14:paraId="5647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60ED625F">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3EB9EFC1">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3D755998">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65934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压力容器法定检验数量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4FE55A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4ACD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20C1D4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1021</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25CFE4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1089</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B006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2A1861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6F48A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FCBE4AF">
            <w:pPr>
              <w:jc w:val="center"/>
              <w:rPr>
                <w:rFonts w:hint="eastAsia" w:ascii="仿宋" w:hAnsi="仿宋" w:eastAsia="仿宋" w:cs="仿宋"/>
                <w:i w:val="0"/>
                <w:iCs w:val="0"/>
                <w:color w:val="000000"/>
                <w:sz w:val="18"/>
                <w:szCs w:val="18"/>
                <w:u w:val="none"/>
              </w:rPr>
            </w:pPr>
          </w:p>
        </w:tc>
      </w:tr>
      <w:tr w14:paraId="116A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5152F77F">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693DE083">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2D9D1FA">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40627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维护业务用车正常使用数量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51AFF8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03B99E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55694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7271F6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4721E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39A4F8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4767A7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0CC1EBF">
            <w:pPr>
              <w:jc w:val="center"/>
              <w:rPr>
                <w:rFonts w:hint="eastAsia" w:ascii="仿宋" w:hAnsi="仿宋" w:eastAsia="仿宋" w:cs="仿宋"/>
                <w:i w:val="0"/>
                <w:iCs w:val="0"/>
                <w:color w:val="000000"/>
                <w:sz w:val="18"/>
                <w:szCs w:val="18"/>
                <w:u w:val="none"/>
              </w:rPr>
            </w:pPr>
          </w:p>
        </w:tc>
      </w:tr>
      <w:tr w14:paraId="69B7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0750D3BB">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71ED2F24">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2D8D52A3">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139DF0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开展专业人员技能培训数量</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32FF58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1B34E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1D92D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5868D5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4DDBD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2105E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744E3F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6EBC0B9A">
            <w:pPr>
              <w:jc w:val="center"/>
              <w:rPr>
                <w:rFonts w:hint="eastAsia" w:ascii="仿宋" w:hAnsi="仿宋" w:eastAsia="仿宋" w:cs="仿宋"/>
                <w:i w:val="0"/>
                <w:iCs w:val="0"/>
                <w:color w:val="000000"/>
                <w:sz w:val="18"/>
                <w:szCs w:val="18"/>
                <w:u w:val="none"/>
              </w:rPr>
            </w:pPr>
          </w:p>
        </w:tc>
      </w:tr>
      <w:tr w14:paraId="393D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3642C672">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5CD432E1">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17BD74D5">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15C07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保障业务用房及办公用房正常使用面积</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3E5943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32F51D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43B674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13102</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540AD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13102</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9825E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平米</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1BC79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58264A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4F3F2C43">
            <w:pPr>
              <w:jc w:val="center"/>
              <w:rPr>
                <w:rFonts w:hint="eastAsia" w:ascii="仿宋" w:hAnsi="仿宋" w:eastAsia="仿宋" w:cs="仿宋"/>
                <w:i w:val="0"/>
                <w:iCs w:val="0"/>
                <w:color w:val="000000"/>
                <w:sz w:val="18"/>
                <w:szCs w:val="18"/>
                <w:u w:val="none"/>
              </w:rPr>
            </w:pPr>
          </w:p>
        </w:tc>
      </w:tr>
      <w:tr w14:paraId="68E8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1041C1FF">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5FAE0EBE">
            <w:pPr>
              <w:jc w:val="center"/>
              <w:rPr>
                <w:rFonts w:hint="eastAsia" w:ascii="仿宋" w:hAnsi="仿宋" w:eastAsia="仿宋" w:cs="仿宋"/>
                <w:i w:val="0"/>
                <w:iCs w:val="0"/>
                <w:color w:val="000000"/>
                <w:sz w:val="18"/>
                <w:szCs w:val="18"/>
                <w:u w:val="none"/>
              </w:rPr>
            </w:pP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4636D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4DDE25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锅炉压力容器与特种设备法定检测区域覆盖率</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07DD2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5C0242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7829C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6A3360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7F5749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50341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4BCDD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CEC3622">
            <w:pPr>
              <w:jc w:val="center"/>
              <w:rPr>
                <w:rFonts w:hint="eastAsia" w:ascii="仿宋" w:hAnsi="仿宋" w:eastAsia="仿宋" w:cs="仿宋"/>
                <w:i w:val="0"/>
                <w:iCs w:val="0"/>
                <w:color w:val="000000"/>
                <w:sz w:val="18"/>
                <w:szCs w:val="18"/>
                <w:u w:val="none"/>
              </w:rPr>
            </w:pPr>
          </w:p>
        </w:tc>
      </w:tr>
      <w:tr w14:paraId="6DB8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4FCFB89C">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0B6F7E96">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05707523">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6EEB0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法定检测报告出具率</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513A3B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FCEC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022107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FFBC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792236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3A62D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69C785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02EBB12A">
            <w:pPr>
              <w:jc w:val="center"/>
              <w:rPr>
                <w:rFonts w:hint="eastAsia" w:ascii="仿宋" w:hAnsi="仿宋" w:eastAsia="仿宋" w:cs="仿宋"/>
                <w:i w:val="0"/>
                <w:iCs w:val="0"/>
                <w:color w:val="000000"/>
                <w:sz w:val="18"/>
                <w:szCs w:val="18"/>
                <w:u w:val="none"/>
              </w:rPr>
            </w:pPr>
          </w:p>
        </w:tc>
      </w:tr>
      <w:tr w14:paraId="13DA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0545E311">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36AB81DF">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E5434BE">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254BE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法定检测报告合格率</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4B8758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82677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21E49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8EEFC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55A44E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511F05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49015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C99182C">
            <w:pPr>
              <w:jc w:val="center"/>
              <w:rPr>
                <w:rFonts w:hint="eastAsia" w:ascii="仿宋" w:hAnsi="仿宋" w:eastAsia="仿宋" w:cs="仿宋"/>
                <w:i w:val="0"/>
                <w:iCs w:val="0"/>
                <w:color w:val="000000"/>
                <w:sz w:val="18"/>
                <w:szCs w:val="18"/>
                <w:u w:val="none"/>
              </w:rPr>
            </w:pPr>
          </w:p>
        </w:tc>
      </w:tr>
      <w:tr w14:paraId="71B4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4467639E">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48A9548D">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31C7E4FF">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44A47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采购业务验收合格率</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26598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33D46F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54402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4F37B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072D12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4F3A5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4B428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531150D">
            <w:pPr>
              <w:jc w:val="center"/>
              <w:rPr>
                <w:rFonts w:hint="eastAsia" w:ascii="仿宋" w:hAnsi="仿宋" w:eastAsia="仿宋" w:cs="仿宋"/>
                <w:i w:val="0"/>
                <w:iCs w:val="0"/>
                <w:color w:val="000000"/>
                <w:sz w:val="18"/>
                <w:szCs w:val="18"/>
                <w:u w:val="none"/>
              </w:rPr>
            </w:pPr>
          </w:p>
        </w:tc>
      </w:tr>
      <w:tr w14:paraId="2231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3AEDB3DE">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08A5AEB5">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F29FAE9">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5D835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专业人员技能培训合格率</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6B397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54CDC1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15C423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22E0E3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32D455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7319E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52D7AC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48C877B5">
            <w:pPr>
              <w:jc w:val="center"/>
              <w:rPr>
                <w:rFonts w:hint="eastAsia" w:ascii="仿宋" w:hAnsi="仿宋" w:eastAsia="仿宋" w:cs="仿宋"/>
                <w:i w:val="0"/>
                <w:iCs w:val="0"/>
                <w:color w:val="000000"/>
                <w:sz w:val="18"/>
                <w:szCs w:val="18"/>
                <w:u w:val="none"/>
              </w:rPr>
            </w:pPr>
          </w:p>
        </w:tc>
      </w:tr>
      <w:tr w14:paraId="3CB5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428555A5">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29F3184B">
            <w:pPr>
              <w:jc w:val="center"/>
              <w:rPr>
                <w:rFonts w:hint="eastAsia" w:ascii="仿宋" w:hAnsi="仿宋" w:eastAsia="仿宋" w:cs="仿宋"/>
                <w:i w:val="0"/>
                <w:iCs w:val="0"/>
                <w:color w:val="000000"/>
                <w:sz w:val="18"/>
                <w:szCs w:val="18"/>
                <w:u w:val="none"/>
              </w:rPr>
            </w:pP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09095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1731F0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锅炉压力容器与特种设备安全监管任务完成时间</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7E683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1619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37D6F2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02B3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0FA57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45E83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5C725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EF9DE15">
            <w:pPr>
              <w:jc w:val="center"/>
              <w:rPr>
                <w:rFonts w:hint="eastAsia" w:ascii="仿宋" w:hAnsi="仿宋" w:eastAsia="仿宋" w:cs="仿宋"/>
                <w:i w:val="0"/>
                <w:iCs w:val="0"/>
                <w:color w:val="000000"/>
                <w:sz w:val="18"/>
                <w:szCs w:val="18"/>
                <w:u w:val="none"/>
              </w:rPr>
            </w:pPr>
          </w:p>
        </w:tc>
      </w:tr>
      <w:tr w14:paraId="1B82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79B9F2A0">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20975A5D">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202D937A">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41DB53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法定检测报告出具时间</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5F5AB9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0C345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45267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D43B9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62291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工作日</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7E86C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28B85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7438089">
            <w:pPr>
              <w:jc w:val="center"/>
              <w:rPr>
                <w:rFonts w:hint="eastAsia" w:ascii="仿宋" w:hAnsi="仿宋" w:eastAsia="仿宋" w:cs="仿宋"/>
                <w:i w:val="0"/>
                <w:iCs w:val="0"/>
                <w:color w:val="000000"/>
                <w:sz w:val="18"/>
                <w:szCs w:val="18"/>
                <w:u w:val="none"/>
              </w:rPr>
            </w:pPr>
          </w:p>
        </w:tc>
      </w:tr>
      <w:tr w14:paraId="2FB6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42FCA84F">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2C3E740B">
            <w:pPr>
              <w:jc w:val="center"/>
              <w:rPr>
                <w:rFonts w:hint="eastAsia" w:ascii="仿宋" w:hAnsi="仿宋" w:eastAsia="仿宋" w:cs="仿宋"/>
                <w:i w:val="0"/>
                <w:iCs w:val="0"/>
                <w:color w:val="000000"/>
                <w:sz w:val="18"/>
                <w:szCs w:val="18"/>
                <w:u w:val="none"/>
              </w:rPr>
            </w:pP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2128F4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成本指标</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11FED4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锅炉压力容器与特种设备安全监管成本</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639B1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182ADD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0E5FE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792</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13A7CE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72AFF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1D1A1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3E7661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5410921B">
            <w:pPr>
              <w:jc w:val="center"/>
              <w:rPr>
                <w:rFonts w:hint="eastAsia" w:ascii="仿宋" w:hAnsi="仿宋" w:eastAsia="仿宋" w:cs="仿宋"/>
                <w:i w:val="0"/>
                <w:iCs w:val="0"/>
                <w:color w:val="000000"/>
                <w:sz w:val="18"/>
                <w:szCs w:val="18"/>
                <w:u w:val="none"/>
              </w:rPr>
            </w:pPr>
          </w:p>
        </w:tc>
      </w:tr>
      <w:tr w14:paraId="34D4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7D74109D">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43EFC205">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516CFE25">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6F0B9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人员培训成本</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0511D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1E9F0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3F51B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111235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25028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元/人.天</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22D5B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0F31E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9B62571">
            <w:pPr>
              <w:jc w:val="center"/>
              <w:rPr>
                <w:rFonts w:hint="eastAsia" w:ascii="仿宋" w:hAnsi="仿宋" w:eastAsia="仿宋" w:cs="仿宋"/>
                <w:i w:val="0"/>
                <w:iCs w:val="0"/>
                <w:color w:val="000000"/>
                <w:sz w:val="18"/>
                <w:szCs w:val="18"/>
                <w:u w:val="none"/>
              </w:rPr>
            </w:pPr>
          </w:p>
        </w:tc>
      </w:tr>
      <w:tr w14:paraId="4498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2519CA9E">
            <w:pPr>
              <w:jc w:val="center"/>
              <w:rPr>
                <w:rFonts w:hint="eastAsia" w:ascii="仿宋" w:hAnsi="仿宋" w:eastAsia="仿宋" w:cs="仿宋"/>
                <w:i w:val="0"/>
                <w:iCs w:val="0"/>
                <w:color w:val="000000"/>
                <w:sz w:val="18"/>
                <w:szCs w:val="18"/>
                <w:u w:val="none"/>
              </w:rPr>
            </w:pPr>
          </w:p>
        </w:tc>
        <w:tc>
          <w:tcPr>
            <w:tcW w:w="931" w:type="dxa"/>
            <w:vMerge w:val="restart"/>
            <w:tcBorders>
              <w:top w:val="single" w:color="000000" w:sz="4" w:space="0"/>
              <w:left w:val="single" w:color="000000" w:sz="4" w:space="0"/>
              <w:bottom w:val="nil"/>
              <w:right w:val="single" w:color="000000" w:sz="4" w:space="0"/>
            </w:tcBorders>
            <w:shd w:val="clear" w:color="auto" w:fill="auto"/>
            <w:vAlign w:val="center"/>
          </w:tcPr>
          <w:p w14:paraId="4861D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效益指标</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6567F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社会效益</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5DFC4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有效保障人民群众生命和财产安全</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7350BC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66F8A3AE">
            <w:pPr>
              <w:jc w:val="center"/>
              <w:rPr>
                <w:rFonts w:hint="eastAsia" w:ascii="仿宋" w:hAnsi="仿宋" w:eastAsia="仿宋" w:cs="仿宋"/>
                <w:i w:val="0"/>
                <w:iCs w:val="0"/>
                <w:color w:val="000000"/>
                <w:sz w:val="18"/>
                <w:szCs w:val="18"/>
                <w:u w:val="none"/>
              </w:rPr>
            </w:pPr>
          </w:p>
        </w:tc>
        <w:tc>
          <w:tcPr>
            <w:tcW w:w="859" w:type="dxa"/>
            <w:tcBorders>
              <w:top w:val="single" w:color="000000" w:sz="4" w:space="0"/>
              <w:left w:val="single" w:color="000000" w:sz="4" w:space="0"/>
              <w:bottom w:val="nil"/>
              <w:right w:val="single" w:color="000000" w:sz="4" w:space="0"/>
            </w:tcBorders>
            <w:shd w:val="clear" w:color="auto" w:fill="auto"/>
            <w:vAlign w:val="center"/>
          </w:tcPr>
          <w:p w14:paraId="7D1B9F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5542E0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0174CC6B">
            <w:pPr>
              <w:jc w:val="center"/>
              <w:rPr>
                <w:rFonts w:hint="eastAsia" w:ascii="仿宋" w:hAnsi="仿宋" w:eastAsia="仿宋" w:cs="仿宋"/>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auto"/>
            <w:vAlign w:val="center"/>
          </w:tcPr>
          <w:p w14:paraId="5F2A8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61A3E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1C6E5554">
            <w:pPr>
              <w:jc w:val="center"/>
              <w:rPr>
                <w:rFonts w:hint="eastAsia" w:ascii="仿宋" w:hAnsi="仿宋" w:eastAsia="仿宋" w:cs="仿宋"/>
                <w:i w:val="0"/>
                <w:iCs w:val="0"/>
                <w:color w:val="000000"/>
                <w:sz w:val="18"/>
                <w:szCs w:val="18"/>
                <w:u w:val="none"/>
              </w:rPr>
            </w:pPr>
          </w:p>
        </w:tc>
      </w:tr>
      <w:tr w14:paraId="564B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73A9BB02">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00BEE8B9">
            <w:pPr>
              <w:jc w:val="center"/>
              <w:rPr>
                <w:rFonts w:hint="eastAsia" w:ascii="仿宋" w:hAnsi="仿宋" w:eastAsia="仿宋" w:cs="仿宋"/>
                <w:i w:val="0"/>
                <w:iCs w:val="0"/>
                <w:color w:val="000000"/>
                <w:sz w:val="18"/>
                <w:szCs w:val="18"/>
                <w:u w:val="none"/>
              </w:rPr>
            </w:pP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77028E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可持续影响</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3EA46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锅炉压力容器与特种设行业安全发展</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63FA5C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3E708EBC">
            <w:pPr>
              <w:jc w:val="center"/>
              <w:rPr>
                <w:rFonts w:hint="eastAsia" w:ascii="仿宋" w:hAnsi="仿宋" w:eastAsia="仿宋" w:cs="仿宋"/>
                <w:i w:val="0"/>
                <w:iCs w:val="0"/>
                <w:color w:val="000000"/>
                <w:sz w:val="18"/>
                <w:szCs w:val="18"/>
                <w:u w:val="none"/>
              </w:rPr>
            </w:pPr>
          </w:p>
        </w:tc>
        <w:tc>
          <w:tcPr>
            <w:tcW w:w="859" w:type="dxa"/>
            <w:tcBorders>
              <w:top w:val="single" w:color="000000" w:sz="4" w:space="0"/>
              <w:left w:val="single" w:color="000000" w:sz="4" w:space="0"/>
              <w:bottom w:val="nil"/>
              <w:right w:val="single" w:color="000000" w:sz="4" w:space="0"/>
            </w:tcBorders>
            <w:shd w:val="clear" w:color="auto" w:fill="auto"/>
            <w:vAlign w:val="center"/>
          </w:tcPr>
          <w:p w14:paraId="3F271A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66FB5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2F5006B3">
            <w:pPr>
              <w:jc w:val="center"/>
              <w:rPr>
                <w:rFonts w:hint="eastAsia" w:ascii="仿宋" w:hAnsi="仿宋" w:eastAsia="仿宋" w:cs="仿宋"/>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auto"/>
            <w:vAlign w:val="center"/>
          </w:tcPr>
          <w:p w14:paraId="5846F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0640D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E85741C">
            <w:pPr>
              <w:jc w:val="center"/>
              <w:rPr>
                <w:rFonts w:hint="eastAsia" w:ascii="仿宋" w:hAnsi="仿宋" w:eastAsia="仿宋" w:cs="仿宋"/>
                <w:i w:val="0"/>
                <w:iCs w:val="0"/>
                <w:color w:val="000000"/>
                <w:sz w:val="18"/>
                <w:szCs w:val="18"/>
                <w:u w:val="none"/>
              </w:rPr>
            </w:pPr>
          </w:p>
        </w:tc>
      </w:tr>
      <w:tr w14:paraId="1AD0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719CFA2B">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1466DDB9">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6CF87AFE">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5E557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提高锅炉压力容器与特种设备安全监管能力</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43656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7D6079E1">
            <w:pPr>
              <w:jc w:val="center"/>
              <w:rPr>
                <w:rFonts w:hint="eastAsia" w:ascii="仿宋" w:hAnsi="仿宋" w:eastAsia="仿宋" w:cs="仿宋"/>
                <w:i w:val="0"/>
                <w:iCs w:val="0"/>
                <w:color w:val="000000"/>
                <w:sz w:val="18"/>
                <w:szCs w:val="18"/>
                <w:u w:val="none"/>
              </w:rPr>
            </w:pPr>
          </w:p>
        </w:tc>
        <w:tc>
          <w:tcPr>
            <w:tcW w:w="859" w:type="dxa"/>
            <w:tcBorders>
              <w:top w:val="single" w:color="000000" w:sz="4" w:space="0"/>
              <w:left w:val="single" w:color="000000" w:sz="4" w:space="0"/>
              <w:bottom w:val="nil"/>
              <w:right w:val="single" w:color="000000" w:sz="4" w:space="0"/>
            </w:tcBorders>
            <w:shd w:val="clear" w:color="auto" w:fill="auto"/>
            <w:vAlign w:val="center"/>
          </w:tcPr>
          <w:p w14:paraId="23851F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511EC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00C01BB">
            <w:pPr>
              <w:jc w:val="center"/>
              <w:rPr>
                <w:rFonts w:hint="eastAsia" w:ascii="仿宋" w:hAnsi="仿宋" w:eastAsia="仿宋" w:cs="仿宋"/>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auto"/>
            <w:vAlign w:val="center"/>
          </w:tcPr>
          <w:p w14:paraId="7BF770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2C92B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789E5E0">
            <w:pPr>
              <w:jc w:val="center"/>
              <w:rPr>
                <w:rFonts w:hint="eastAsia" w:ascii="仿宋" w:hAnsi="仿宋" w:eastAsia="仿宋" w:cs="仿宋"/>
                <w:i w:val="0"/>
                <w:iCs w:val="0"/>
                <w:color w:val="000000"/>
                <w:sz w:val="18"/>
                <w:szCs w:val="18"/>
                <w:u w:val="none"/>
              </w:rPr>
            </w:pPr>
          </w:p>
        </w:tc>
      </w:tr>
      <w:tr w14:paraId="288D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2C37FBF9">
            <w:pPr>
              <w:jc w:val="center"/>
              <w:rPr>
                <w:rFonts w:hint="eastAsia" w:ascii="仿宋" w:hAnsi="仿宋" w:eastAsia="仿宋" w:cs="仿宋"/>
                <w:i w:val="0"/>
                <w:iCs w:val="0"/>
                <w:color w:val="000000"/>
                <w:sz w:val="18"/>
                <w:szCs w:val="18"/>
                <w:u w:val="none"/>
              </w:rPr>
            </w:pPr>
          </w:p>
        </w:tc>
        <w:tc>
          <w:tcPr>
            <w:tcW w:w="931" w:type="dxa"/>
            <w:vMerge w:val="restart"/>
            <w:tcBorders>
              <w:top w:val="single" w:color="000000" w:sz="4" w:space="0"/>
              <w:left w:val="single" w:color="000000" w:sz="4" w:space="0"/>
              <w:bottom w:val="nil"/>
              <w:right w:val="single" w:color="000000" w:sz="4" w:space="0"/>
            </w:tcBorders>
            <w:shd w:val="clear" w:color="auto" w:fill="auto"/>
            <w:vAlign w:val="center"/>
          </w:tcPr>
          <w:p w14:paraId="5057A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满意度指标</w:t>
            </w: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7E2D0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服务对象满意度</w:t>
            </w: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441C1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锅炉压力容器与特种设对检测结果的满意度</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4A4157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5BBD0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1DA94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33515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36805D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1DB239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2B227B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B993068">
            <w:pPr>
              <w:jc w:val="center"/>
              <w:rPr>
                <w:rFonts w:hint="eastAsia" w:ascii="仿宋" w:hAnsi="仿宋" w:eastAsia="仿宋" w:cs="仿宋"/>
                <w:i w:val="0"/>
                <w:iCs w:val="0"/>
                <w:color w:val="000000"/>
                <w:sz w:val="18"/>
                <w:szCs w:val="18"/>
                <w:u w:val="none"/>
              </w:rPr>
            </w:pPr>
          </w:p>
        </w:tc>
      </w:tr>
      <w:tr w14:paraId="1117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14:paraId="0FD3934B">
            <w:pPr>
              <w:jc w:val="center"/>
              <w:rPr>
                <w:rFonts w:hint="eastAsia" w:ascii="仿宋" w:hAnsi="仿宋" w:eastAsia="仿宋" w:cs="仿宋"/>
                <w:i w:val="0"/>
                <w:iCs w:val="0"/>
                <w:color w:val="000000"/>
                <w:sz w:val="18"/>
                <w:szCs w:val="18"/>
                <w:u w:val="none"/>
              </w:rPr>
            </w:pPr>
          </w:p>
        </w:tc>
        <w:tc>
          <w:tcPr>
            <w:tcW w:w="931" w:type="dxa"/>
            <w:vMerge w:val="continue"/>
            <w:tcBorders>
              <w:top w:val="single" w:color="000000" w:sz="4" w:space="0"/>
              <w:left w:val="single" w:color="000000" w:sz="4" w:space="0"/>
              <w:bottom w:val="nil"/>
              <w:right w:val="single" w:color="000000" w:sz="4" w:space="0"/>
            </w:tcBorders>
            <w:shd w:val="clear" w:color="auto" w:fill="auto"/>
            <w:vAlign w:val="center"/>
          </w:tcPr>
          <w:p w14:paraId="772EA922">
            <w:pPr>
              <w:jc w:val="center"/>
              <w:rPr>
                <w:rFonts w:hint="eastAsia" w:ascii="仿宋" w:hAnsi="仿宋" w:eastAsia="仿宋" w:cs="仿宋"/>
                <w:i w:val="0"/>
                <w:iCs w:val="0"/>
                <w:color w:val="000000"/>
                <w:sz w:val="18"/>
                <w:szCs w:val="18"/>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B611781">
            <w:pPr>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nil"/>
              <w:right w:val="single" w:color="000000" w:sz="4" w:space="0"/>
            </w:tcBorders>
            <w:shd w:val="clear" w:color="auto" w:fill="auto"/>
            <w:vAlign w:val="center"/>
          </w:tcPr>
          <w:p w14:paraId="74251B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培训人员满意度</w:t>
            </w:r>
          </w:p>
        </w:tc>
        <w:tc>
          <w:tcPr>
            <w:tcW w:w="979" w:type="dxa"/>
            <w:tcBorders>
              <w:top w:val="single" w:color="000000" w:sz="4" w:space="0"/>
              <w:left w:val="single" w:color="000000" w:sz="4" w:space="0"/>
              <w:bottom w:val="nil"/>
              <w:right w:val="single" w:color="000000" w:sz="4" w:space="0"/>
            </w:tcBorders>
            <w:shd w:val="clear" w:color="auto" w:fill="auto"/>
            <w:vAlign w:val="center"/>
          </w:tcPr>
          <w:p w14:paraId="6CA8EF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14:paraId="252D39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78E5F6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20D2F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55557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28EFFF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8" w:type="dxa"/>
            <w:tcBorders>
              <w:top w:val="single" w:color="000000" w:sz="4" w:space="0"/>
              <w:left w:val="single" w:color="000000" w:sz="4" w:space="0"/>
              <w:bottom w:val="nil"/>
              <w:right w:val="single" w:color="000000" w:sz="4" w:space="0"/>
            </w:tcBorders>
            <w:shd w:val="clear" w:color="auto" w:fill="auto"/>
            <w:vAlign w:val="center"/>
          </w:tcPr>
          <w:p w14:paraId="1E891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2F63919D">
            <w:pPr>
              <w:jc w:val="center"/>
              <w:rPr>
                <w:rFonts w:hint="eastAsia" w:ascii="仿宋" w:hAnsi="仿宋" w:eastAsia="仿宋" w:cs="仿宋"/>
                <w:i w:val="0"/>
                <w:iCs w:val="0"/>
                <w:color w:val="000000"/>
                <w:sz w:val="18"/>
                <w:szCs w:val="18"/>
                <w:u w:val="none"/>
              </w:rPr>
            </w:pPr>
          </w:p>
        </w:tc>
      </w:tr>
      <w:tr w14:paraId="000B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4BE1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99.65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A254">
            <w:pPr>
              <w:jc w:val="center"/>
              <w:rPr>
                <w:rFonts w:hint="eastAsia" w:ascii="仿宋" w:hAnsi="仿宋" w:eastAsia="仿宋" w:cs="仿宋"/>
                <w:i w:val="0"/>
                <w:iCs w:val="0"/>
                <w:color w:val="000000"/>
                <w:sz w:val="18"/>
                <w:szCs w:val="18"/>
                <w:u w:val="none"/>
              </w:rPr>
            </w:pPr>
          </w:p>
        </w:tc>
      </w:tr>
    </w:tbl>
    <w:p w14:paraId="1B285CB3">
      <w:pPr>
        <w:widowControl/>
        <w:spacing w:before="240" w:after="240"/>
        <w:rPr>
          <w:rFonts w:hint="eastAsia" w:ascii="仿宋" w:hAnsi="仿宋" w:eastAsia="仿宋" w:cs="仿宋"/>
          <w:color w:val="0E00FE"/>
          <w:kern w:val="0"/>
          <w:sz w:val="27"/>
          <w:szCs w:val="27"/>
        </w:rPr>
      </w:pPr>
    </w:p>
    <w:p w14:paraId="4EEBA916">
      <w:pPr>
        <w:widowControl/>
        <w:spacing w:before="240" w:after="240"/>
        <w:rPr>
          <w:rFonts w:ascii="fang_song_gb2312" w:hAnsi="fang_song_gb2312" w:eastAsia="fang_song_gb2312" w:cs="fang_song_gb2312"/>
          <w:color w:val="0E00FE"/>
          <w:kern w:val="0"/>
          <w:sz w:val="27"/>
          <w:szCs w:val="27"/>
        </w:rPr>
      </w:pPr>
    </w:p>
    <w:tbl>
      <w:tblPr>
        <w:tblStyle w:val="19"/>
        <w:tblW w:w="9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689"/>
        <w:gridCol w:w="990"/>
        <w:gridCol w:w="1045"/>
        <w:gridCol w:w="700"/>
        <w:gridCol w:w="914"/>
        <w:gridCol w:w="890"/>
        <w:gridCol w:w="867"/>
        <w:gridCol w:w="823"/>
        <w:gridCol w:w="700"/>
        <w:gridCol w:w="846"/>
        <w:gridCol w:w="793"/>
      </w:tblGrid>
      <w:tr w14:paraId="14DF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9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D19EC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1"/>
                <w:szCs w:val="21"/>
                <w:u w:val="none"/>
                <w:lang w:val="en-US" w:eastAsia="zh-CN" w:bidi="ar"/>
              </w:rPr>
              <w:t>项目支出绩效自评表</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(2023年度）</w:t>
            </w:r>
          </w:p>
        </w:tc>
      </w:tr>
      <w:tr w14:paraId="63F3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6A2A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85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9D91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事业单位经营支出</w:t>
            </w:r>
          </w:p>
        </w:tc>
      </w:tr>
      <w:tr w14:paraId="2802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B589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主管部门</w:t>
            </w:r>
          </w:p>
        </w:tc>
        <w:tc>
          <w:tcPr>
            <w:tcW w:w="3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304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内蒙古自治区市场监督管理局部门</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D7C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实施单位</w:t>
            </w:r>
          </w:p>
        </w:tc>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347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内蒙古自治区特种设备检验研究院呼伦贝尔分院</w:t>
            </w:r>
          </w:p>
        </w:tc>
      </w:tr>
      <w:tr w14:paraId="7B67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1A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项目资金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A32">
            <w:pP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3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年初预算数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61D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全年预算数</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8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分值</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6F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执行率（%）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B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得分</w:t>
            </w:r>
          </w:p>
        </w:tc>
      </w:tr>
      <w:tr w14:paraId="7123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9319">
            <w:pPr>
              <w:jc w:val="center"/>
              <w:rPr>
                <w:rFonts w:hint="eastAsia" w:ascii="仿宋" w:hAnsi="仿宋" w:eastAsia="仿宋" w:cs="仿宋"/>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年度资金总额</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92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8C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63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1304.69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1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41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100.36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D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14:paraId="54A8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1FCC0">
            <w:pPr>
              <w:jc w:val="center"/>
              <w:rPr>
                <w:rFonts w:hint="eastAsia" w:ascii="仿宋" w:hAnsi="仿宋" w:eastAsia="仿宋" w:cs="仿宋"/>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D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其中：财政拨款</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9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5A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1F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B3B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962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962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r>
      <w:tr w14:paraId="7E5F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C23C">
            <w:pPr>
              <w:jc w:val="center"/>
              <w:rPr>
                <w:rFonts w:hint="eastAsia" w:ascii="仿宋" w:hAnsi="仿宋" w:eastAsia="仿宋" w:cs="仿宋"/>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上年结转资金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C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AA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07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80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6D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B0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r>
      <w:tr w14:paraId="39FF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1B3A">
            <w:pPr>
              <w:jc w:val="center"/>
              <w:rPr>
                <w:rFonts w:hint="eastAsia" w:ascii="仿宋" w:hAnsi="仿宋" w:eastAsia="仿宋" w:cs="仿宋"/>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8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F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77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AD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C10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4D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2AF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w:t>
            </w:r>
          </w:p>
        </w:tc>
      </w:tr>
      <w:tr w14:paraId="248B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A3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年度总体目标</w:t>
            </w:r>
          </w:p>
        </w:tc>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69B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预期目标</w:t>
            </w:r>
          </w:p>
        </w:tc>
        <w:tc>
          <w:tcPr>
            <w:tcW w:w="4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9E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实际完成情况</w:t>
            </w:r>
          </w:p>
        </w:tc>
      </w:tr>
      <w:tr w14:paraId="1DB3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3"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3142">
            <w:pPr>
              <w:jc w:val="center"/>
              <w:rPr>
                <w:rFonts w:hint="eastAsia" w:ascii="仿宋" w:hAnsi="仿宋" w:eastAsia="仿宋" w:cs="仿宋"/>
                <w:i w:val="0"/>
                <w:iCs w:val="0"/>
                <w:color w:val="000000"/>
                <w:sz w:val="18"/>
                <w:szCs w:val="18"/>
                <w:u w:val="none"/>
              </w:rPr>
            </w:pPr>
          </w:p>
        </w:tc>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DB6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1、加强检验检测能力提升建设，保障特种设备安全运行，为地方经济发展服务，实现建成服务水平和技术能力一流的检验检测机构。</w:t>
            </w:r>
          </w:p>
        </w:tc>
        <w:tc>
          <w:tcPr>
            <w:tcW w:w="4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995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年，内蒙古自治区特种设备检验研究院呼伦贝尔分院完成锅炉委托检验检测数量122台，锅炉安全附件检验数量7675只，电梯委托检测数量19台，压力容器油罐车委托检测数量2074台，压力管道委托检测数量183.33公里，气瓶委托检测数量3695只。通过不断提升技术服务水平，加强监督检测，保证了特种设备安全运行。通过技术支撑加强特种设备检验，防止和减少了事故发生，保障了人民群众生命和财产安全。针对专业技术人员进行了专项技术培训，提高了特种设备检验技术人员操作技能及检验能力，有效促进了特种设备安全运行。</w:t>
            </w:r>
          </w:p>
        </w:tc>
      </w:tr>
      <w:tr w14:paraId="059F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A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6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AC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指标性质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指标方向</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B6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年度指标值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实际完成值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C8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2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偏差原因分析及改进措施</w:t>
            </w:r>
          </w:p>
        </w:tc>
      </w:tr>
      <w:tr w14:paraId="4D69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restart"/>
            <w:tcBorders>
              <w:top w:val="single" w:color="000000" w:sz="4" w:space="0"/>
              <w:left w:val="single" w:color="000000" w:sz="4" w:space="0"/>
              <w:bottom w:val="nil"/>
              <w:right w:val="single" w:color="000000" w:sz="4" w:space="0"/>
            </w:tcBorders>
            <w:shd w:val="clear" w:color="auto" w:fill="auto"/>
            <w:vAlign w:val="center"/>
          </w:tcPr>
          <w:p w14:paraId="77B2AC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2AB26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产出指标</w:t>
            </w: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5BE31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数量指标</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6A9563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锅炉委托检验检测数量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35FC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0E87E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28EC88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550BD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609902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41F2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05A167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48E4B01E">
            <w:pPr>
              <w:jc w:val="center"/>
              <w:rPr>
                <w:rFonts w:hint="eastAsia" w:ascii="仿宋" w:hAnsi="仿宋" w:eastAsia="仿宋" w:cs="仿宋"/>
                <w:i w:val="0"/>
                <w:iCs w:val="0"/>
                <w:color w:val="000000"/>
                <w:sz w:val="18"/>
                <w:szCs w:val="18"/>
                <w:u w:val="none"/>
              </w:rPr>
            </w:pPr>
          </w:p>
        </w:tc>
      </w:tr>
      <w:tr w14:paraId="2A99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1C4CE42">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7FC8972A">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29658B8">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3A26A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锅炉安全附件检验数量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89AE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53109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27AE0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59823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7675</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30F5F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DD095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85C5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0.84</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2EFC690D">
            <w:pPr>
              <w:jc w:val="center"/>
              <w:rPr>
                <w:rFonts w:hint="eastAsia" w:ascii="仿宋" w:hAnsi="仿宋" w:eastAsia="仿宋" w:cs="仿宋"/>
                <w:i w:val="0"/>
                <w:iCs w:val="0"/>
                <w:color w:val="000000"/>
                <w:sz w:val="18"/>
                <w:szCs w:val="18"/>
                <w:u w:val="none"/>
              </w:rPr>
            </w:pPr>
          </w:p>
        </w:tc>
      </w:tr>
      <w:tr w14:paraId="2E74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F993C02">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4E5B69CE">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2BCF163">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FB9CE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电梯委托检测数量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17CE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3B6F80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7BCC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7950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002608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6F3966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AA4F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6C09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1CF780A7">
            <w:pPr>
              <w:jc w:val="center"/>
              <w:rPr>
                <w:rFonts w:hint="eastAsia" w:ascii="仿宋" w:hAnsi="仿宋" w:eastAsia="仿宋" w:cs="仿宋"/>
                <w:i w:val="0"/>
                <w:iCs w:val="0"/>
                <w:color w:val="000000"/>
                <w:sz w:val="18"/>
                <w:szCs w:val="18"/>
                <w:u w:val="none"/>
              </w:rPr>
            </w:pPr>
          </w:p>
        </w:tc>
      </w:tr>
      <w:tr w14:paraId="745C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65791315">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58976503">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2F18CB9">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8AA73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压力容器油罐车委托检测数量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E34AD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5D80ED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736DB8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2063</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12D5FC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2074</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57119B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0962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56D17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97AEDDE">
            <w:pPr>
              <w:jc w:val="center"/>
              <w:rPr>
                <w:rFonts w:hint="eastAsia" w:ascii="仿宋" w:hAnsi="仿宋" w:eastAsia="仿宋" w:cs="仿宋"/>
                <w:i w:val="0"/>
                <w:iCs w:val="0"/>
                <w:color w:val="000000"/>
                <w:sz w:val="18"/>
                <w:szCs w:val="18"/>
                <w:u w:val="none"/>
              </w:rPr>
            </w:pPr>
          </w:p>
        </w:tc>
      </w:tr>
      <w:tr w14:paraId="0276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B397F4E">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58A4F65D">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13F88B45">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3479C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压力管道委托检测数量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6BAEB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41444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13C7C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35DFB3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183.33</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2153D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9AE8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5B2E7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5A09D9D1">
            <w:pPr>
              <w:jc w:val="center"/>
              <w:rPr>
                <w:rFonts w:hint="eastAsia" w:ascii="仿宋" w:hAnsi="仿宋" w:eastAsia="仿宋" w:cs="仿宋"/>
                <w:i w:val="0"/>
                <w:iCs w:val="0"/>
                <w:color w:val="000000"/>
                <w:sz w:val="18"/>
                <w:szCs w:val="18"/>
                <w:u w:val="none"/>
              </w:rPr>
            </w:pPr>
          </w:p>
        </w:tc>
      </w:tr>
      <w:tr w14:paraId="14CD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3BEBA2F">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B3ACD69">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213EEA1">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6388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气瓶委托检测数量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1BB9D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256F6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3961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266336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3695</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693F3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4BA3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443156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46926618">
            <w:pPr>
              <w:jc w:val="center"/>
              <w:rPr>
                <w:rFonts w:hint="eastAsia" w:ascii="仿宋" w:hAnsi="仿宋" w:eastAsia="仿宋" w:cs="仿宋"/>
                <w:i w:val="0"/>
                <w:iCs w:val="0"/>
                <w:color w:val="000000"/>
                <w:sz w:val="18"/>
                <w:szCs w:val="18"/>
                <w:u w:val="none"/>
              </w:rPr>
            </w:pPr>
          </w:p>
        </w:tc>
      </w:tr>
      <w:tr w14:paraId="061B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E852BF0">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5DE76853">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14A60DD5">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0B33C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保障业务用房及办公用房正常使用面积</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CD76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07EA6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5B7CE6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13102</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410A6E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13102</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22C858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平米</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4FB38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6BCAC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5A286E20">
            <w:pPr>
              <w:jc w:val="center"/>
              <w:rPr>
                <w:rFonts w:hint="eastAsia" w:ascii="仿宋" w:hAnsi="仿宋" w:eastAsia="仿宋" w:cs="仿宋"/>
                <w:i w:val="0"/>
                <w:iCs w:val="0"/>
                <w:color w:val="000000"/>
                <w:sz w:val="18"/>
                <w:szCs w:val="18"/>
                <w:u w:val="none"/>
              </w:rPr>
            </w:pPr>
          </w:p>
        </w:tc>
      </w:tr>
      <w:tr w14:paraId="01F0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17EAE11F">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1CAFD7B0">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228E89C5">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587FF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锅炉压力也容器与特种设备安全监管专用设备配置数量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BFAA4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635F0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32CEBD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6D89D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78462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台（套）</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6EC4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E8EBC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306D3138">
            <w:pPr>
              <w:jc w:val="center"/>
              <w:rPr>
                <w:rFonts w:hint="eastAsia" w:ascii="仿宋" w:hAnsi="仿宋" w:eastAsia="仿宋" w:cs="仿宋"/>
                <w:i w:val="0"/>
                <w:iCs w:val="0"/>
                <w:color w:val="000000"/>
                <w:sz w:val="18"/>
                <w:szCs w:val="18"/>
                <w:u w:val="none"/>
              </w:rPr>
            </w:pPr>
          </w:p>
        </w:tc>
      </w:tr>
      <w:tr w14:paraId="7A9E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3484C981">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076B6998">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687632E">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0E903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开展专业人员技能培训数量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476FF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472C3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45803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19308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1B6C2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3BBB6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3058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2516A899">
            <w:pPr>
              <w:jc w:val="center"/>
              <w:rPr>
                <w:rFonts w:hint="eastAsia" w:ascii="仿宋" w:hAnsi="仿宋" w:eastAsia="仿宋" w:cs="仿宋"/>
                <w:i w:val="0"/>
                <w:iCs w:val="0"/>
                <w:color w:val="000000"/>
                <w:sz w:val="18"/>
                <w:szCs w:val="18"/>
                <w:u w:val="none"/>
              </w:rPr>
            </w:pPr>
          </w:p>
        </w:tc>
      </w:tr>
      <w:tr w14:paraId="4361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A1D30AC">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1FB3D171">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4462A3ED">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3A039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维护信息化系统数量</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4B5B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7D2C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20A7C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7661A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029F8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72084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56EC7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1CB1CB60">
            <w:pPr>
              <w:jc w:val="center"/>
              <w:rPr>
                <w:rFonts w:hint="eastAsia" w:ascii="仿宋" w:hAnsi="仿宋" w:eastAsia="仿宋" w:cs="仿宋"/>
                <w:i w:val="0"/>
                <w:iCs w:val="0"/>
                <w:color w:val="000000"/>
                <w:sz w:val="18"/>
                <w:szCs w:val="18"/>
                <w:u w:val="none"/>
              </w:rPr>
            </w:pPr>
          </w:p>
        </w:tc>
      </w:tr>
      <w:tr w14:paraId="0A8B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3653741B">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3BD62DA9">
            <w:pPr>
              <w:jc w:val="center"/>
              <w:rPr>
                <w:rFonts w:hint="eastAsia" w:ascii="仿宋" w:hAnsi="仿宋" w:eastAsia="仿宋" w:cs="仿宋"/>
                <w:i w:val="0"/>
                <w:iCs w:val="0"/>
                <w:color w:val="000000"/>
                <w:sz w:val="18"/>
                <w:szCs w:val="18"/>
                <w:u w:val="none"/>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4AE149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质量指标</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6880A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委托检测报告出具率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3ED5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61D72E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225BD9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127BF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54452A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28342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4BC5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F85761B">
            <w:pPr>
              <w:jc w:val="center"/>
              <w:rPr>
                <w:rFonts w:hint="eastAsia" w:ascii="仿宋" w:hAnsi="仿宋" w:eastAsia="仿宋" w:cs="仿宋"/>
                <w:i w:val="0"/>
                <w:iCs w:val="0"/>
                <w:color w:val="000000"/>
                <w:sz w:val="18"/>
                <w:szCs w:val="18"/>
                <w:u w:val="none"/>
              </w:rPr>
            </w:pPr>
          </w:p>
        </w:tc>
      </w:tr>
      <w:tr w14:paraId="1649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FE0A1BB">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13B03A11">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6B0A1489">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51589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报告合格率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3DDAA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6FDB7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1B21BA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75E26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59BB2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5B166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ACCD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2CE7E882">
            <w:pPr>
              <w:jc w:val="center"/>
              <w:rPr>
                <w:rFonts w:hint="eastAsia" w:ascii="仿宋" w:hAnsi="仿宋" w:eastAsia="仿宋" w:cs="仿宋"/>
                <w:i w:val="0"/>
                <w:iCs w:val="0"/>
                <w:color w:val="000000"/>
                <w:sz w:val="18"/>
                <w:szCs w:val="18"/>
                <w:u w:val="none"/>
              </w:rPr>
            </w:pPr>
          </w:p>
        </w:tc>
      </w:tr>
      <w:tr w14:paraId="1F88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BE93CA1">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6A585BE1">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3DA02008">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494457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废弃物分类处置率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42C7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30F6B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4EB50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6A91A5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AD0B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FE3E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6959C3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DFC5F0F">
            <w:pPr>
              <w:jc w:val="center"/>
              <w:rPr>
                <w:rFonts w:hint="eastAsia" w:ascii="仿宋" w:hAnsi="仿宋" w:eastAsia="仿宋" w:cs="仿宋"/>
                <w:i w:val="0"/>
                <w:iCs w:val="0"/>
                <w:color w:val="000000"/>
                <w:sz w:val="18"/>
                <w:szCs w:val="18"/>
                <w:u w:val="none"/>
              </w:rPr>
            </w:pPr>
          </w:p>
        </w:tc>
      </w:tr>
      <w:tr w14:paraId="3191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427A6B69">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719983D">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1306FC2C">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2EAA1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采购业务验收合格率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8629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062A1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42975B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74E53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15F5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AABA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2355B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483F6992">
            <w:pPr>
              <w:jc w:val="center"/>
              <w:rPr>
                <w:rFonts w:hint="eastAsia" w:ascii="仿宋" w:hAnsi="仿宋" w:eastAsia="仿宋" w:cs="仿宋"/>
                <w:i w:val="0"/>
                <w:iCs w:val="0"/>
                <w:color w:val="000000"/>
                <w:sz w:val="18"/>
                <w:szCs w:val="18"/>
                <w:u w:val="none"/>
              </w:rPr>
            </w:pPr>
          </w:p>
        </w:tc>
      </w:tr>
      <w:tr w14:paraId="79F0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28D146C">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17FF1E54">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0E6E55A">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41FD7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专业人员技能培训合格率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E9C0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281E1A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1E8AA2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34443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34957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E841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DF7DC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34C9CA2C">
            <w:pPr>
              <w:jc w:val="center"/>
              <w:rPr>
                <w:rFonts w:hint="eastAsia" w:ascii="仿宋" w:hAnsi="仿宋" w:eastAsia="仿宋" w:cs="仿宋"/>
                <w:i w:val="0"/>
                <w:iCs w:val="0"/>
                <w:color w:val="000000"/>
                <w:sz w:val="18"/>
                <w:szCs w:val="18"/>
                <w:u w:val="none"/>
              </w:rPr>
            </w:pPr>
          </w:p>
        </w:tc>
      </w:tr>
      <w:tr w14:paraId="6C0E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71DABEA">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547A3452">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0C7F9C91">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B677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房屋车辆设备全年安全运行天数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89CF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69FD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159FF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0A2AD5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365</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6FD02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8751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1FA2A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3D1762E7">
            <w:pPr>
              <w:jc w:val="center"/>
              <w:rPr>
                <w:rFonts w:hint="eastAsia" w:ascii="仿宋" w:hAnsi="仿宋" w:eastAsia="仿宋" w:cs="仿宋"/>
                <w:i w:val="0"/>
                <w:iCs w:val="0"/>
                <w:color w:val="000000"/>
                <w:sz w:val="18"/>
                <w:szCs w:val="18"/>
                <w:u w:val="none"/>
              </w:rPr>
            </w:pPr>
          </w:p>
        </w:tc>
      </w:tr>
      <w:tr w14:paraId="01A0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334B5EE1">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4DD1A6BD">
            <w:pPr>
              <w:jc w:val="center"/>
              <w:rPr>
                <w:rFonts w:hint="eastAsia" w:ascii="仿宋" w:hAnsi="仿宋" w:eastAsia="仿宋" w:cs="仿宋"/>
                <w:i w:val="0"/>
                <w:iCs w:val="0"/>
                <w:color w:val="000000"/>
                <w:sz w:val="18"/>
                <w:szCs w:val="18"/>
                <w:u w:val="none"/>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2FAFBB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时效指标</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23706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锅炉压力容器与特种设备委托检验任务完成时间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7E09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298E5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B7E45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66374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2FFFF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E176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932A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1A22814">
            <w:pPr>
              <w:jc w:val="center"/>
              <w:rPr>
                <w:rFonts w:hint="eastAsia" w:ascii="仿宋" w:hAnsi="仿宋" w:eastAsia="仿宋" w:cs="仿宋"/>
                <w:i w:val="0"/>
                <w:iCs w:val="0"/>
                <w:color w:val="000000"/>
                <w:sz w:val="18"/>
                <w:szCs w:val="18"/>
                <w:u w:val="none"/>
              </w:rPr>
            </w:pPr>
          </w:p>
        </w:tc>
      </w:tr>
      <w:tr w14:paraId="31E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57F3DCA0">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7A6D1CFD">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590AD157">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A25C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委托检测报告出具时间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4062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0D1BFB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07D6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266B7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23A567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工作日</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EF33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55AAC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4C8DD9F3">
            <w:pPr>
              <w:jc w:val="center"/>
              <w:rPr>
                <w:rFonts w:hint="eastAsia" w:ascii="仿宋" w:hAnsi="仿宋" w:eastAsia="仿宋" w:cs="仿宋"/>
                <w:i w:val="0"/>
                <w:iCs w:val="0"/>
                <w:color w:val="000000"/>
                <w:sz w:val="18"/>
                <w:szCs w:val="18"/>
                <w:u w:val="none"/>
              </w:rPr>
            </w:pPr>
          </w:p>
        </w:tc>
      </w:tr>
      <w:tr w14:paraId="4FA9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40337366">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118B63E8">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604FF4C7">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6CA2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房屋车辆设备维修维护响应时间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D0809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01269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139C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14570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02748F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小时</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2BDE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50ECDC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6777B30C">
            <w:pPr>
              <w:jc w:val="center"/>
              <w:rPr>
                <w:rFonts w:hint="eastAsia" w:ascii="仿宋" w:hAnsi="仿宋" w:eastAsia="仿宋" w:cs="仿宋"/>
                <w:i w:val="0"/>
                <w:iCs w:val="0"/>
                <w:color w:val="000000"/>
                <w:sz w:val="18"/>
                <w:szCs w:val="18"/>
                <w:u w:val="none"/>
              </w:rPr>
            </w:pPr>
          </w:p>
        </w:tc>
      </w:tr>
      <w:tr w14:paraId="2AF9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387EA3F">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3C2D0DAF">
            <w:pPr>
              <w:jc w:val="center"/>
              <w:rPr>
                <w:rFonts w:hint="eastAsia" w:ascii="仿宋" w:hAnsi="仿宋" w:eastAsia="仿宋" w:cs="仿宋"/>
                <w:i w:val="0"/>
                <w:iCs w:val="0"/>
                <w:color w:val="000000"/>
                <w:sz w:val="18"/>
                <w:szCs w:val="18"/>
                <w:u w:val="none"/>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0367AE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成本指标</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543AF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锅炉压力容器特种设备委托检验成本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75D30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14DDB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165D9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4E9AA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1304.69</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3F2F55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5AAE2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C871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637770A">
            <w:pPr>
              <w:jc w:val="center"/>
              <w:rPr>
                <w:rFonts w:hint="eastAsia" w:ascii="仿宋" w:hAnsi="仿宋" w:eastAsia="仿宋" w:cs="仿宋"/>
                <w:i w:val="0"/>
                <w:iCs w:val="0"/>
                <w:color w:val="000000"/>
                <w:sz w:val="18"/>
                <w:szCs w:val="18"/>
                <w:u w:val="none"/>
              </w:rPr>
            </w:pPr>
          </w:p>
        </w:tc>
      </w:tr>
      <w:tr w14:paraId="1EF7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59360ECC">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72ECA9D">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4ECD397A">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3EA75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人员培训成本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7C616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55734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FA25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62D1F7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3FDC60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元/人.天</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71C4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A525A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2F24307">
            <w:pPr>
              <w:jc w:val="center"/>
              <w:rPr>
                <w:rFonts w:hint="eastAsia" w:ascii="仿宋" w:hAnsi="仿宋" w:eastAsia="仿宋" w:cs="仿宋"/>
                <w:i w:val="0"/>
                <w:iCs w:val="0"/>
                <w:color w:val="000000"/>
                <w:sz w:val="18"/>
                <w:szCs w:val="18"/>
                <w:u w:val="none"/>
              </w:rPr>
            </w:pPr>
          </w:p>
        </w:tc>
      </w:tr>
      <w:tr w14:paraId="578E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72DFC337">
            <w:pPr>
              <w:jc w:val="center"/>
              <w:rPr>
                <w:rFonts w:hint="eastAsia" w:ascii="仿宋" w:hAnsi="仿宋" w:eastAsia="仿宋" w:cs="仿宋"/>
                <w:i w:val="0"/>
                <w:iCs w:val="0"/>
                <w:color w:val="000000"/>
                <w:sz w:val="18"/>
                <w:szCs w:val="18"/>
                <w:u w:val="none"/>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07F0CA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效益指标</w:t>
            </w: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53C12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社会效益</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BA675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为特种设备安全运行提供保障</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1A413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2FACBB72">
            <w:pPr>
              <w:jc w:val="center"/>
              <w:rPr>
                <w:rFonts w:hint="eastAsia" w:ascii="仿宋" w:hAnsi="仿宋" w:eastAsia="仿宋" w:cs="仿宋"/>
                <w:i w:val="0"/>
                <w:iCs w:val="0"/>
                <w:color w:val="000000"/>
                <w:sz w:val="18"/>
                <w:szCs w:val="18"/>
                <w:u w:val="none"/>
              </w:rPr>
            </w:pPr>
          </w:p>
        </w:tc>
        <w:tc>
          <w:tcPr>
            <w:tcW w:w="890" w:type="dxa"/>
            <w:tcBorders>
              <w:top w:val="single" w:color="000000" w:sz="4" w:space="0"/>
              <w:left w:val="single" w:color="000000" w:sz="4" w:space="0"/>
              <w:bottom w:val="nil"/>
              <w:right w:val="single" w:color="000000" w:sz="4" w:space="0"/>
            </w:tcBorders>
            <w:shd w:val="clear" w:color="auto" w:fill="auto"/>
            <w:vAlign w:val="center"/>
          </w:tcPr>
          <w:p w14:paraId="34AE8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033FE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7E598586">
            <w:pPr>
              <w:jc w:val="center"/>
              <w:rPr>
                <w:rFonts w:hint="eastAsia" w:ascii="仿宋" w:hAnsi="仿宋" w:eastAsia="仿宋" w:cs="仿宋"/>
                <w:i w:val="0"/>
                <w:iCs w:val="0"/>
                <w:color w:val="000000"/>
                <w:sz w:val="18"/>
                <w:szCs w:val="18"/>
                <w:u w:val="none"/>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901A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27E50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A7A86FA">
            <w:pPr>
              <w:jc w:val="center"/>
              <w:rPr>
                <w:rFonts w:hint="eastAsia" w:ascii="仿宋" w:hAnsi="仿宋" w:eastAsia="仿宋" w:cs="仿宋"/>
                <w:i w:val="0"/>
                <w:iCs w:val="0"/>
                <w:color w:val="000000"/>
                <w:sz w:val="18"/>
                <w:szCs w:val="18"/>
                <w:u w:val="none"/>
              </w:rPr>
            </w:pPr>
          </w:p>
        </w:tc>
      </w:tr>
      <w:tr w14:paraId="3252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6DDB86C">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340F8FE9">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651E7007">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6A0BA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特种设备使用单位安全意识</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97935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21069EDB">
            <w:pPr>
              <w:jc w:val="center"/>
              <w:rPr>
                <w:rFonts w:hint="eastAsia" w:ascii="仿宋" w:hAnsi="仿宋" w:eastAsia="仿宋" w:cs="仿宋"/>
                <w:i w:val="0"/>
                <w:iCs w:val="0"/>
                <w:color w:val="000000"/>
                <w:sz w:val="18"/>
                <w:szCs w:val="18"/>
                <w:u w:val="none"/>
              </w:rPr>
            </w:pP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2F20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5B2061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3ABDF5C0">
            <w:pPr>
              <w:jc w:val="center"/>
              <w:rPr>
                <w:rFonts w:hint="eastAsia" w:ascii="仿宋" w:hAnsi="仿宋" w:eastAsia="仿宋" w:cs="仿宋"/>
                <w:i w:val="0"/>
                <w:iCs w:val="0"/>
                <w:color w:val="000000"/>
                <w:sz w:val="18"/>
                <w:szCs w:val="18"/>
                <w:u w:val="none"/>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5E2C2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1A687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6A5F6E4">
            <w:pPr>
              <w:jc w:val="center"/>
              <w:rPr>
                <w:rFonts w:hint="eastAsia" w:ascii="仿宋" w:hAnsi="仿宋" w:eastAsia="仿宋" w:cs="仿宋"/>
                <w:i w:val="0"/>
                <w:iCs w:val="0"/>
                <w:color w:val="000000"/>
                <w:sz w:val="18"/>
                <w:szCs w:val="18"/>
                <w:u w:val="none"/>
              </w:rPr>
            </w:pPr>
          </w:p>
        </w:tc>
      </w:tr>
      <w:tr w14:paraId="4370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623944B">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3428F8EF">
            <w:pPr>
              <w:jc w:val="center"/>
              <w:rPr>
                <w:rFonts w:hint="eastAsia" w:ascii="仿宋" w:hAnsi="仿宋" w:eastAsia="仿宋" w:cs="仿宋"/>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6326B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可持续影响</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0101F6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促进特种设备持续健康发展</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A26D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647ECA37">
            <w:pPr>
              <w:jc w:val="center"/>
              <w:rPr>
                <w:rFonts w:hint="eastAsia" w:ascii="仿宋" w:hAnsi="仿宋" w:eastAsia="仿宋" w:cs="仿宋"/>
                <w:i w:val="0"/>
                <w:iCs w:val="0"/>
                <w:color w:val="000000"/>
                <w:sz w:val="18"/>
                <w:szCs w:val="18"/>
                <w:u w:val="none"/>
              </w:rPr>
            </w:pPr>
          </w:p>
        </w:tc>
        <w:tc>
          <w:tcPr>
            <w:tcW w:w="890" w:type="dxa"/>
            <w:tcBorders>
              <w:top w:val="single" w:color="000000" w:sz="4" w:space="0"/>
              <w:left w:val="single" w:color="000000" w:sz="4" w:space="0"/>
              <w:bottom w:val="nil"/>
              <w:right w:val="single" w:color="000000" w:sz="4" w:space="0"/>
            </w:tcBorders>
            <w:shd w:val="clear" w:color="auto" w:fill="auto"/>
            <w:vAlign w:val="center"/>
          </w:tcPr>
          <w:p w14:paraId="4B1B4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56009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稳步提高</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B6055D2">
            <w:pPr>
              <w:jc w:val="center"/>
              <w:rPr>
                <w:rFonts w:hint="eastAsia" w:ascii="仿宋" w:hAnsi="仿宋" w:eastAsia="仿宋" w:cs="仿宋"/>
                <w:i w:val="0"/>
                <w:iCs w:val="0"/>
                <w:color w:val="000000"/>
                <w:sz w:val="18"/>
                <w:szCs w:val="18"/>
                <w:u w:val="none"/>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ED53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2E457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3515AB5">
            <w:pPr>
              <w:jc w:val="center"/>
              <w:rPr>
                <w:rFonts w:hint="eastAsia" w:ascii="仿宋" w:hAnsi="仿宋" w:eastAsia="仿宋" w:cs="仿宋"/>
                <w:i w:val="0"/>
                <w:iCs w:val="0"/>
                <w:color w:val="000000"/>
                <w:sz w:val="18"/>
                <w:szCs w:val="18"/>
                <w:u w:val="none"/>
              </w:rPr>
            </w:pPr>
          </w:p>
        </w:tc>
      </w:tr>
      <w:tr w14:paraId="4E25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3279BB24">
            <w:pPr>
              <w:jc w:val="center"/>
              <w:rPr>
                <w:rFonts w:hint="eastAsia" w:ascii="仿宋" w:hAnsi="仿宋" w:eastAsia="仿宋" w:cs="仿宋"/>
                <w:i w:val="0"/>
                <w:iCs w:val="0"/>
                <w:color w:val="000000"/>
                <w:sz w:val="18"/>
                <w:szCs w:val="18"/>
                <w:u w:val="none"/>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102335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满意度指标</w:t>
            </w: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165125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服务对象满意度</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4C50EE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委托检测单位满意度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EBBC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1A1D2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74A4A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67457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167079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8E57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3C84E2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D287B6C">
            <w:pPr>
              <w:jc w:val="center"/>
              <w:rPr>
                <w:rFonts w:hint="eastAsia" w:ascii="仿宋" w:hAnsi="仿宋" w:eastAsia="仿宋" w:cs="仿宋"/>
                <w:i w:val="0"/>
                <w:iCs w:val="0"/>
                <w:color w:val="000000"/>
                <w:sz w:val="18"/>
                <w:szCs w:val="18"/>
                <w:u w:val="none"/>
              </w:rPr>
            </w:pPr>
          </w:p>
        </w:tc>
      </w:tr>
      <w:tr w14:paraId="7886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2F084338">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31C74BB">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30620E40">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72334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培训人员满意度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C4C98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4A02C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041957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154FF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DC5A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BB3AD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63F10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6DE48EC2">
            <w:pPr>
              <w:jc w:val="center"/>
              <w:rPr>
                <w:rFonts w:hint="eastAsia" w:ascii="仿宋" w:hAnsi="仿宋" w:eastAsia="仿宋" w:cs="仿宋"/>
                <w:i w:val="0"/>
                <w:iCs w:val="0"/>
                <w:color w:val="000000"/>
                <w:sz w:val="18"/>
                <w:szCs w:val="18"/>
                <w:u w:val="none"/>
              </w:rPr>
            </w:pPr>
          </w:p>
        </w:tc>
      </w:tr>
      <w:tr w14:paraId="0810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14AE69AE">
            <w:pPr>
              <w:jc w:val="center"/>
              <w:rPr>
                <w:rFonts w:hint="eastAsia" w:ascii="仿宋" w:hAnsi="仿宋" w:eastAsia="仿宋" w:cs="仿宋"/>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141A003">
            <w:pPr>
              <w:jc w:val="center"/>
              <w:rPr>
                <w:rFonts w:hint="eastAsia" w:ascii="仿宋" w:hAnsi="仿宋" w:eastAsia="仿宋" w:cs="仿宋"/>
                <w:i w:val="0"/>
                <w:iCs w:val="0"/>
                <w:color w:val="000000"/>
                <w:sz w:val="18"/>
                <w:szCs w:val="18"/>
                <w:u w:val="none"/>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653CCE9D">
            <w:pPr>
              <w:jc w:val="center"/>
              <w:rPr>
                <w:rFonts w:hint="eastAsia" w:ascii="仿宋" w:hAnsi="仿宋" w:eastAsia="仿宋" w:cs="仿宋"/>
                <w:i w:val="0"/>
                <w:iCs w:val="0"/>
                <w:color w:val="000000"/>
                <w:sz w:val="18"/>
                <w:szCs w:val="18"/>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74BF1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职工对场所仪器设备信息化系统使用满意度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927E5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正向</w:t>
            </w: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3AA43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大于等于</w:t>
            </w:r>
          </w:p>
        </w:tc>
        <w:tc>
          <w:tcPr>
            <w:tcW w:w="890" w:type="dxa"/>
            <w:tcBorders>
              <w:top w:val="single" w:color="000000" w:sz="4" w:space="0"/>
              <w:left w:val="single" w:color="000000" w:sz="4" w:space="0"/>
              <w:bottom w:val="nil"/>
              <w:right w:val="single" w:color="000000" w:sz="4" w:space="0"/>
            </w:tcBorders>
            <w:shd w:val="clear" w:color="auto" w:fill="auto"/>
            <w:vAlign w:val="center"/>
          </w:tcPr>
          <w:p w14:paraId="65386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67" w:type="dxa"/>
            <w:tcBorders>
              <w:top w:val="single" w:color="000000" w:sz="4" w:space="0"/>
              <w:left w:val="single" w:color="000000" w:sz="4" w:space="0"/>
              <w:bottom w:val="nil"/>
              <w:right w:val="single" w:color="000000" w:sz="4" w:space="0"/>
            </w:tcBorders>
            <w:shd w:val="clear" w:color="auto" w:fill="auto"/>
            <w:vAlign w:val="center"/>
          </w:tcPr>
          <w:p w14:paraId="749BD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2F9D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B56F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4C64A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284FFB0">
            <w:pPr>
              <w:jc w:val="center"/>
              <w:rPr>
                <w:rFonts w:hint="eastAsia" w:ascii="仿宋" w:hAnsi="仿宋" w:eastAsia="仿宋" w:cs="仿宋"/>
                <w:i w:val="0"/>
                <w:iCs w:val="0"/>
                <w:color w:val="000000"/>
                <w:sz w:val="18"/>
                <w:szCs w:val="18"/>
                <w:u w:val="none"/>
              </w:rPr>
            </w:pPr>
          </w:p>
        </w:tc>
      </w:tr>
      <w:tr w14:paraId="7207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6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E2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12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91.84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1541">
            <w:pPr>
              <w:jc w:val="center"/>
              <w:rPr>
                <w:rFonts w:hint="eastAsia" w:ascii="仿宋" w:hAnsi="仿宋" w:eastAsia="仿宋" w:cs="仿宋"/>
                <w:i w:val="0"/>
                <w:iCs w:val="0"/>
                <w:color w:val="000000"/>
                <w:sz w:val="18"/>
                <w:szCs w:val="18"/>
                <w:u w:val="none"/>
              </w:rPr>
            </w:pPr>
          </w:p>
        </w:tc>
      </w:tr>
    </w:tbl>
    <w:p w14:paraId="3F07F473">
      <w:pPr>
        <w:widowControl/>
        <w:spacing w:before="240" w:after="240"/>
        <w:rPr>
          <w:rFonts w:ascii="fang_song_gb2312" w:hAnsi="fang_song_gb2312" w:eastAsia="fang_song_gb2312" w:cs="fang_song_gb2312"/>
          <w:color w:val="0E00FE"/>
          <w:kern w:val="0"/>
          <w:sz w:val="27"/>
          <w:szCs w:val="27"/>
        </w:rPr>
      </w:pPr>
    </w:p>
    <w:p w14:paraId="24F330F0">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2"/>
          <w:szCs w:val="32"/>
        </w:rPr>
        <w:t>（三）部门（单位）项目绩效评价结果。</w:t>
      </w:r>
    </w:p>
    <w:p w14:paraId="44B1720C">
      <w:pPr>
        <w:keepNext w:val="0"/>
        <w:keepLines w:val="0"/>
        <w:widowControl/>
        <w:suppressLineNumbers w:val="0"/>
        <w:spacing w:before="0" w:beforeAutospacing="1" w:after="0" w:afterAutospacing="1"/>
        <w:ind w:right="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我院作为内蒙古自治区特种设备检验研究院分支机构，由总院进行部门评价，评价内容及结果等情况详见内蒙古自治区特种设备检验研究院决算公开。</w:t>
      </w:r>
    </w:p>
    <w:p w14:paraId="4B05188C">
      <w:pPr>
        <w:widowControl/>
        <w:spacing w:before="240" w:after="240"/>
        <w:jc w:val="left"/>
        <w:rPr>
          <w:rFonts w:ascii="Times New Roman" w:hAnsi="Times New Roman" w:eastAsia="Times New Roman" w:cs="Times New Roman"/>
          <w:kern w:val="0"/>
          <w:sz w:val="24"/>
        </w:rPr>
      </w:pPr>
    </w:p>
    <w:p w14:paraId="3217481F">
      <w:pPr>
        <w:pStyle w:val="3"/>
        <w:keepNext w:val="0"/>
        <w:keepLines w:val="0"/>
        <w:widowControl/>
        <w:spacing w:before="299" w:after="299" w:line="240" w:lineRule="auto"/>
        <w:jc w:val="center"/>
        <w:rPr>
          <w:rFonts w:hint="eastAsia" w:ascii="宋体" w:hAnsi="宋体" w:eastAsia="宋体" w:cs="宋体"/>
          <w:b/>
          <w:bCs/>
          <w:kern w:val="0"/>
          <w:sz w:val="44"/>
          <w:szCs w:val="44"/>
        </w:rPr>
      </w:pPr>
      <w:r>
        <w:rPr>
          <w:rFonts w:hint="eastAsia" w:ascii="宋体" w:hAnsi="宋体" w:eastAsia="宋体" w:cs="宋体"/>
          <w:kern w:val="0"/>
          <w:sz w:val="44"/>
          <w:szCs w:val="44"/>
        </w:rPr>
        <w:t>第三部分  名词解释</w:t>
      </w:r>
    </w:p>
    <w:p w14:paraId="627A4475">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rPr>
        <w:t>  一、财政拨款收入：</w:t>
      </w:r>
      <w:r>
        <w:rPr>
          <w:rFonts w:hint="eastAsia" w:ascii="仿宋" w:hAnsi="仿宋" w:eastAsia="仿宋" w:cs="仿宋"/>
          <w:kern w:val="0"/>
          <w:sz w:val="32"/>
          <w:szCs w:val="32"/>
        </w:rPr>
        <w:t>从同级财政部门取得的各类财政拨款，包括一般公共预算财政拨款、政府性基金预算财政拨款、国有资本经营预算财政拨款。</w:t>
      </w:r>
    </w:p>
    <w:p w14:paraId="5C5A1FBA">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、经营收入：</w:t>
      </w:r>
      <w:r>
        <w:rPr>
          <w:rFonts w:hint="eastAsia" w:ascii="仿宋" w:hAnsi="仿宋" w:eastAsia="仿宋" w:cs="仿宋"/>
          <w:kern w:val="0"/>
          <w:sz w:val="32"/>
          <w:szCs w:val="32"/>
        </w:rPr>
        <w:t>指事业单位在专业业务活动及其辅助活动之外开展非独立核算经营活动取得的收入。</w:t>
      </w:r>
    </w:p>
    <w:p w14:paraId="59FF3E36">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、使用非财政拨款结余和专用结余：</w:t>
      </w:r>
      <w:r>
        <w:rPr>
          <w:rFonts w:hint="eastAsia" w:ascii="仿宋" w:hAnsi="仿宋" w:eastAsia="仿宋" w:cs="仿宋"/>
          <w:kern w:val="0"/>
          <w:sz w:val="32"/>
          <w:szCs w:val="32"/>
        </w:rPr>
        <w:t>指事业单位按照预算管理要求使用非财政拨款结余和专用结余弥补当年收支差额的数额。</w:t>
      </w:r>
    </w:p>
    <w:p w14:paraId="13F6D7F4">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、年初结转和结余：</w:t>
      </w:r>
      <w:r>
        <w:rPr>
          <w:rFonts w:hint="eastAsia" w:ascii="仿宋" w:hAnsi="仿宋" w:eastAsia="仿宋" w:cs="仿宋"/>
          <w:kern w:val="0"/>
          <w:sz w:val="32"/>
          <w:szCs w:val="32"/>
        </w:rPr>
        <w:t>指单位上年结转本年使用的基本支出结转、项目支出结转和结余、经营结余。</w:t>
      </w:r>
    </w:p>
    <w:p w14:paraId="79B6FABC">
      <w:pPr>
        <w:widowControl/>
        <w:spacing w:before="240" w:after="240"/>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rPr>
        <w:t>、基本支出：</w:t>
      </w:r>
      <w:r>
        <w:rPr>
          <w:rFonts w:hint="eastAsia" w:ascii="仿宋" w:hAnsi="仿宋" w:eastAsia="仿宋" w:cs="仿宋"/>
          <w:kern w:val="0"/>
          <w:sz w:val="32"/>
          <w:szCs w:val="32"/>
        </w:rPr>
        <w:t>指为保障机构正常运转、完成日常工作任务所发生的支出，包括人员经费和公用经费。</w:t>
      </w:r>
    </w:p>
    <w:p w14:paraId="0DCB9794">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rPr>
        <w:t>、项目支出：</w:t>
      </w:r>
      <w:r>
        <w:rPr>
          <w:rFonts w:hint="eastAsia" w:ascii="仿宋" w:hAnsi="仿宋" w:eastAsia="仿宋" w:cs="仿宋"/>
          <w:kern w:val="0"/>
          <w:sz w:val="32"/>
          <w:szCs w:val="32"/>
        </w:rPr>
        <w:t>指在为完成特定的工作任务和事业发展目标所发生的支出。</w:t>
      </w:r>
    </w:p>
    <w:p w14:paraId="7F0E1A00">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、经营支出：</w:t>
      </w:r>
      <w:r>
        <w:rPr>
          <w:rFonts w:hint="eastAsia" w:ascii="仿宋" w:hAnsi="仿宋" w:eastAsia="仿宋" w:cs="仿宋"/>
          <w:kern w:val="0"/>
          <w:sz w:val="32"/>
          <w:szCs w:val="32"/>
        </w:rPr>
        <w:t>指事业单位在专业业务活动及其辅助活动之外开展非独立核算经营活动发生的支出。</w:t>
      </w:r>
    </w:p>
    <w:p w14:paraId="7EA69FAE">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、“三公”经费：</w:t>
      </w:r>
      <w:r>
        <w:rPr>
          <w:rFonts w:hint="eastAsia" w:ascii="仿宋" w:hAnsi="仿宋" w:eastAsia="仿宋" w:cs="仿宋"/>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5962DEF">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九</w:t>
      </w:r>
      <w:r>
        <w:rPr>
          <w:rFonts w:hint="eastAsia" w:ascii="仿宋" w:hAnsi="仿宋" w:eastAsia="仿宋" w:cs="仿宋"/>
          <w:b/>
          <w:bCs/>
          <w:kern w:val="0"/>
          <w:sz w:val="32"/>
          <w:szCs w:val="32"/>
        </w:rPr>
        <w:t>、机构运行经费：</w:t>
      </w:r>
      <w:r>
        <w:rPr>
          <w:rFonts w:hint="eastAsia" w:ascii="仿宋" w:hAnsi="仿宋" w:eastAsia="仿宋" w:cs="仿宋"/>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D3E523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14:paraId="26D759B6">
      <w:pPr>
        <w:pStyle w:val="3"/>
        <w:keepNext w:val="0"/>
        <w:keepLines w:val="0"/>
        <w:widowControl/>
        <w:spacing w:before="299" w:after="299" w:line="240" w:lineRule="auto"/>
        <w:jc w:val="center"/>
        <w:rPr>
          <w:rFonts w:hint="eastAsia" w:ascii="宋体" w:hAnsi="宋体" w:eastAsia="宋体" w:cs="宋体"/>
          <w:b/>
          <w:bCs/>
          <w:kern w:val="0"/>
          <w:sz w:val="44"/>
          <w:szCs w:val="44"/>
        </w:rPr>
      </w:pPr>
      <w:r>
        <w:rPr>
          <w:rFonts w:hint="eastAsia" w:ascii="宋体" w:hAnsi="宋体" w:eastAsia="宋体" w:cs="宋体"/>
          <w:kern w:val="0"/>
          <w:sz w:val="44"/>
          <w:szCs w:val="44"/>
        </w:rPr>
        <w:t>第四部分 决算公开联系方式及信息反馈渠道</w:t>
      </w:r>
    </w:p>
    <w:p w14:paraId="0BAE345F">
      <w:pPr>
        <w:widowControl/>
        <w:spacing w:before="240" w:after="240"/>
        <w:jc w:val="left"/>
        <w:rPr>
          <w:rFonts w:ascii="Times New Roman" w:hAnsi="Times New Roman" w:eastAsia="Times New Roman" w:cs="Times New Roman"/>
          <w:kern w:val="0"/>
          <w:sz w:val="24"/>
        </w:rPr>
      </w:pPr>
    </w:p>
    <w:p w14:paraId="639427BE">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本单位决算公开信息反馈和联系方式：</w:t>
      </w:r>
    </w:p>
    <w:p w14:paraId="0143235E">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联系人：</w:t>
      </w:r>
      <w:r>
        <w:rPr>
          <w:rFonts w:hint="eastAsia" w:ascii="仿宋" w:hAnsi="仿宋" w:eastAsia="仿宋" w:cs="仿宋"/>
          <w:kern w:val="0"/>
          <w:sz w:val="32"/>
          <w:szCs w:val="32"/>
          <w:u w:val="single"/>
        </w:rPr>
        <w:t xml:space="preserve">鞠凤仙 </w:t>
      </w:r>
      <w:r>
        <w:rPr>
          <w:rFonts w:hint="eastAsia" w:ascii="仿宋" w:hAnsi="仿宋" w:eastAsia="仿宋" w:cs="仿宋"/>
          <w:kern w:val="0"/>
          <w:sz w:val="32"/>
          <w:szCs w:val="32"/>
        </w:rPr>
        <w:t>          联系电话：0470-3122733 </w:t>
      </w:r>
    </w:p>
    <w:p w14:paraId="497E0847">
      <w:pPr>
        <w:widowControl/>
        <w:spacing w:before="240" w:after="240"/>
        <w:jc w:val="left"/>
        <w:rPr>
          <w:rFonts w:ascii="Times New Roman" w:hAnsi="Times New Roman" w:eastAsia="Times New Roman" w:cs="Times New Roman"/>
          <w:kern w:val="0"/>
          <w:sz w:val="24"/>
        </w:rPr>
      </w:pPr>
    </w:p>
    <w:p w14:paraId="47D5CA30">
      <w:pPr>
        <w:widowControl/>
        <w:spacing w:before="240" w:after="240"/>
        <w:ind w:firstLine="1325" w:firstLineChars="300"/>
        <w:jc w:val="both"/>
        <w:rPr>
          <w:rFonts w:hint="eastAsia" w:ascii="宋体" w:hAnsi="宋体" w:eastAsia="宋体" w:cs="宋体"/>
          <w:kern w:val="0"/>
          <w:sz w:val="44"/>
          <w:szCs w:val="44"/>
        </w:rPr>
      </w:pPr>
      <w:r>
        <w:rPr>
          <w:rFonts w:hint="eastAsia" w:ascii="宋体" w:hAnsi="宋体" w:eastAsia="宋体" w:cs="宋体"/>
          <w:b/>
          <w:bCs/>
          <w:kern w:val="0"/>
          <w:sz w:val="44"/>
          <w:szCs w:val="44"/>
        </w:rPr>
        <w:t>第五部分 部门（单位）决算表</w:t>
      </w:r>
    </w:p>
    <w:p w14:paraId="62DEB1BF">
      <w:pPr>
        <w:widowControl/>
        <w:spacing w:before="240" w:after="240"/>
        <w:jc w:val="center"/>
        <w:rPr>
          <w:rFonts w:ascii="Times New Roman" w:hAnsi="Times New Roman" w:eastAsia="Times New Roman" w:cs="Times New Roman"/>
          <w:kern w:val="0"/>
          <w:sz w:val="24"/>
        </w:rPr>
      </w:pPr>
    </w:p>
    <w:p w14:paraId="5210167C">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w:t>
      </w:r>
      <w:r>
        <w:rPr>
          <w:rFonts w:hint="eastAsia" w:ascii="仿宋" w:hAnsi="仿宋" w:eastAsia="仿宋" w:cs="仿宋"/>
          <w:kern w:val="0"/>
          <w:sz w:val="32"/>
          <w:szCs w:val="32"/>
        </w:rPr>
        <w:t xml:space="preserve">   见附件。1</w:t>
      </w:r>
    </w:p>
    <w:p w14:paraId="41BC729B">
      <w:pPr>
        <w:widowControl/>
        <w:spacing w:before="240" w:after="240"/>
        <w:jc w:val="left"/>
        <w:rPr>
          <w:rFonts w:ascii="Times New Roman" w:hAnsi="Times New Roman" w:eastAsia="Times New Roman" w:cs="Times New Roman"/>
          <w:kern w:val="0"/>
          <w:sz w:val="24"/>
        </w:rPr>
      </w:pPr>
    </w:p>
    <w:p w14:paraId="4971875C">
      <w:pPr>
        <w:widowControl/>
        <w:spacing w:before="240" w:after="240"/>
        <w:jc w:val="left"/>
        <w:rPr>
          <w:rFonts w:ascii="Times New Roman" w:hAnsi="Times New Roman" w:eastAsia="Times New Roman" w:cs="Times New Roman"/>
          <w:kern w:val="0"/>
          <w:sz w:val="24"/>
        </w:rPr>
      </w:pPr>
    </w:p>
    <w:p w14:paraId="358BA436">
      <w:pPr>
        <w:widowControl/>
        <w:spacing w:before="240" w:after="240"/>
        <w:jc w:val="left"/>
        <w:rPr>
          <w:rFonts w:ascii="Times New Roman" w:hAnsi="Times New Roman" w:eastAsia="Times New Roman" w:cs="Times New Roman"/>
          <w:kern w:val="0"/>
          <w:sz w:val="24"/>
        </w:rPr>
      </w:pPr>
    </w:p>
    <w:bookmarkEnd w:id="0"/>
    <w:p w14:paraId="7FA47862">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327"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73E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2"/>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Yzk5ZTRmZTczZTM2ZjNhNWFlZjViMzY0YzU3NzQifQ=="/>
  </w:docVars>
  <w:rsids>
    <w:rsidRoot w:val="009F0536"/>
    <w:rsid w:val="0000662F"/>
    <w:rsid w:val="00023E75"/>
    <w:rsid w:val="00033C6A"/>
    <w:rsid w:val="00063AC2"/>
    <w:rsid w:val="000774F0"/>
    <w:rsid w:val="0008308B"/>
    <w:rsid w:val="00097269"/>
    <w:rsid w:val="000A769F"/>
    <w:rsid w:val="000D3889"/>
    <w:rsid w:val="0010682D"/>
    <w:rsid w:val="001620BF"/>
    <w:rsid w:val="00164C26"/>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4A62"/>
    <w:rsid w:val="006E7255"/>
    <w:rsid w:val="007003B2"/>
    <w:rsid w:val="007402A0"/>
    <w:rsid w:val="00762248"/>
    <w:rsid w:val="00787000"/>
    <w:rsid w:val="007A7BA5"/>
    <w:rsid w:val="007B6706"/>
    <w:rsid w:val="007C1FDD"/>
    <w:rsid w:val="007D6292"/>
    <w:rsid w:val="00857D98"/>
    <w:rsid w:val="00894C48"/>
    <w:rsid w:val="00896385"/>
    <w:rsid w:val="008A10DB"/>
    <w:rsid w:val="008B5455"/>
    <w:rsid w:val="008F012A"/>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76062F"/>
    <w:rsid w:val="02A4476B"/>
    <w:rsid w:val="043833BC"/>
    <w:rsid w:val="046E6C8B"/>
    <w:rsid w:val="05502988"/>
    <w:rsid w:val="05815A1E"/>
    <w:rsid w:val="058645FB"/>
    <w:rsid w:val="05A0746B"/>
    <w:rsid w:val="07D653C6"/>
    <w:rsid w:val="07DC0128"/>
    <w:rsid w:val="08322E2B"/>
    <w:rsid w:val="085E53BC"/>
    <w:rsid w:val="09FE3582"/>
    <w:rsid w:val="0A8F1249"/>
    <w:rsid w:val="0B7A3A4E"/>
    <w:rsid w:val="0BE300B2"/>
    <w:rsid w:val="0D95362E"/>
    <w:rsid w:val="0EFD1074"/>
    <w:rsid w:val="11323006"/>
    <w:rsid w:val="118E0AC0"/>
    <w:rsid w:val="12F708E7"/>
    <w:rsid w:val="130741DF"/>
    <w:rsid w:val="134E49AB"/>
    <w:rsid w:val="16C531D6"/>
    <w:rsid w:val="17171557"/>
    <w:rsid w:val="17173305"/>
    <w:rsid w:val="180C273E"/>
    <w:rsid w:val="185435B2"/>
    <w:rsid w:val="18D771F0"/>
    <w:rsid w:val="18FA6A3B"/>
    <w:rsid w:val="196F11D7"/>
    <w:rsid w:val="1A3153BF"/>
    <w:rsid w:val="1AC135A1"/>
    <w:rsid w:val="1C070A91"/>
    <w:rsid w:val="1C27223D"/>
    <w:rsid w:val="1CD87093"/>
    <w:rsid w:val="1E124827"/>
    <w:rsid w:val="1E74103D"/>
    <w:rsid w:val="1F4E188E"/>
    <w:rsid w:val="20931C4F"/>
    <w:rsid w:val="21BE2CFB"/>
    <w:rsid w:val="224376A4"/>
    <w:rsid w:val="233B037C"/>
    <w:rsid w:val="241A5123"/>
    <w:rsid w:val="24765B0F"/>
    <w:rsid w:val="257A2D5D"/>
    <w:rsid w:val="257D7614"/>
    <w:rsid w:val="264659B5"/>
    <w:rsid w:val="264D464E"/>
    <w:rsid w:val="264F1CEE"/>
    <w:rsid w:val="268F2EB8"/>
    <w:rsid w:val="29C46615"/>
    <w:rsid w:val="2A73489F"/>
    <w:rsid w:val="2AE82B97"/>
    <w:rsid w:val="2C5A1872"/>
    <w:rsid w:val="2E3237B2"/>
    <w:rsid w:val="300C557A"/>
    <w:rsid w:val="30275F10"/>
    <w:rsid w:val="30601421"/>
    <w:rsid w:val="30F32296"/>
    <w:rsid w:val="32D06D32"/>
    <w:rsid w:val="32D13317"/>
    <w:rsid w:val="33354DE7"/>
    <w:rsid w:val="353115DE"/>
    <w:rsid w:val="361A2073"/>
    <w:rsid w:val="36D30B9F"/>
    <w:rsid w:val="37092813"/>
    <w:rsid w:val="376E2B61"/>
    <w:rsid w:val="37BD53AB"/>
    <w:rsid w:val="37C756E5"/>
    <w:rsid w:val="38417D8A"/>
    <w:rsid w:val="38591CAF"/>
    <w:rsid w:val="38683569"/>
    <w:rsid w:val="393A5EBF"/>
    <w:rsid w:val="3C4E0CC8"/>
    <w:rsid w:val="3D5A63BA"/>
    <w:rsid w:val="3DC15BF5"/>
    <w:rsid w:val="3DDF607B"/>
    <w:rsid w:val="3EA177D5"/>
    <w:rsid w:val="3F2C3542"/>
    <w:rsid w:val="3FEF28F1"/>
    <w:rsid w:val="40706AC0"/>
    <w:rsid w:val="40DC4AF4"/>
    <w:rsid w:val="41715494"/>
    <w:rsid w:val="41B8730F"/>
    <w:rsid w:val="41E33C60"/>
    <w:rsid w:val="42B71375"/>
    <w:rsid w:val="42BF46CD"/>
    <w:rsid w:val="43B835F7"/>
    <w:rsid w:val="43DD12AF"/>
    <w:rsid w:val="45034D45"/>
    <w:rsid w:val="457C2402"/>
    <w:rsid w:val="482873F8"/>
    <w:rsid w:val="48CC18F2"/>
    <w:rsid w:val="497A30FC"/>
    <w:rsid w:val="4A2512BA"/>
    <w:rsid w:val="4B9173E3"/>
    <w:rsid w:val="4EFB7302"/>
    <w:rsid w:val="4EFD45B3"/>
    <w:rsid w:val="4FED287A"/>
    <w:rsid w:val="5019541D"/>
    <w:rsid w:val="50FE4613"/>
    <w:rsid w:val="54A13C33"/>
    <w:rsid w:val="55191A1B"/>
    <w:rsid w:val="55545149"/>
    <w:rsid w:val="574B7E86"/>
    <w:rsid w:val="57CF2865"/>
    <w:rsid w:val="57E52089"/>
    <w:rsid w:val="592348FC"/>
    <w:rsid w:val="596F2552"/>
    <w:rsid w:val="597C07CB"/>
    <w:rsid w:val="5AEE56F8"/>
    <w:rsid w:val="5CF039A9"/>
    <w:rsid w:val="5EF13A09"/>
    <w:rsid w:val="5F5A335C"/>
    <w:rsid w:val="608E4526"/>
    <w:rsid w:val="63E70379"/>
    <w:rsid w:val="67452B44"/>
    <w:rsid w:val="674C3ED2"/>
    <w:rsid w:val="67780823"/>
    <w:rsid w:val="6787315C"/>
    <w:rsid w:val="67982C74"/>
    <w:rsid w:val="681C5653"/>
    <w:rsid w:val="684352D5"/>
    <w:rsid w:val="68802085"/>
    <w:rsid w:val="69034A64"/>
    <w:rsid w:val="691D5B26"/>
    <w:rsid w:val="6961129F"/>
    <w:rsid w:val="69BE2739"/>
    <w:rsid w:val="69EA352F"/>
    <w:rsid w:val="6AC45F3A"/>
    <w:rsid w:val="6BCB7ABB"/>
    <w:rsid w:val="6CE32BE3"/>
    <w:rsid w:val="6D633D24"/>
    <w:rsid w:val="6DAA54AF"/>
    <w:rsid w:val="6DD92981"/>
    <w:rsid w:val="6F6F4C02"/>
    <w:rsid w:val="6F7C6062"/>
    <w:rsid w:val="70AE175A"/>
    <w:rsid w:val="71C70D25"/>
    <w:rsid w:val="72AC3A77"/>
    <w:rsid w:val="743E2DF5"/>
    <w:rsid w:val="74E90FB2"/>
    <w:rsid w:val="75CF01A8"/>
    <w:rsid w:val="765E152C"/>
    <w:rsid w:val="77903967"/>
    <w:rsid w:val="78014865"/>
    <w:rsid w:val="78484242"/>
    <w:rsid w:val="786C7F30"/>
    <w:rsid w:val="7A462A03"/>
    <w:rsid w:val="7B901271"/>
    <w:rsid w:val="7BC57958"/>
    <w:rsid w:val="7C803A34"/>
    <w:rsid w:val="7DA57A41"/>
    <w:rsid w:val="7DE53E10"/>
    <w:rsid w:val="7E3A287F"/>
    <w:rsid w:val="7E633B84"/>
    <w:rsid w:val="7FD840F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qFormat/>
    <w:uiPriority w:val="1"/>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9">
    <w:name w:val="toc 5"/>
    <w:basedOn w:val="1"/>
    <w:next w:val="1"/>
    <w:autoRedefine/>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character" w:styleId="21">
    <w:name w:val="page number"/>
    <w:basedOn w:val="20"/>
    <w:uiPriority w:val="0"/>
  </w:style>
  <w:style w:type="character" w:styleId="22">
    <w:name w:val="Hyperlink"/>
    <w:basedOn w:val="20"/>
    <w:qFormat/>
    <w:uiPriority w:val="0"/>
    <w:rPr>
      <w:color w:val="0000FF"/>
      <w:u w:val="single"/>
    </w:rPr>
  </w:style>
  <w:style w:type="character" w:customStyle="1" w:styleId="23">
    <w:name w:val="标题 4 字符"/>
    <w:basedOn w:val="20"/>
    <w:link w:val="5"/>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8816;&#20964;&#20185;\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8816;&#20964;&#20185;\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总收入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工作表.xlsx]Sheet2'!$L$38:$L$39</c:f>
              <c:strCache>
                <c:ptCount val="2"/>
                <c:pt idx="0">
                  <c:v>财政拨款收入</c:v>
                </c:pt>
                <c:pt idx="1">
                  <c:v>经营收入</c:v>
                </c:pt>
              </c:strCache>
            </c:strRef>
          </c:cat>
          <c:val>
            <c:numRef>
              <c:f>'[新建 XLSX 工作表.xlsx]Sheet2'!$M$38:$M$39</c:f>
              <c:numCache>
                <c:formatCode>General</c:formatCode>
                <c:ptCount val="2"/>
                <c:pt idx="0">
                  <c:v>1484.98</c:v>
                </c:pt>
                <c:pt idx="1">
                  <c:v>1304.96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总支出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工作表.xlsx]Sheet2'!$I$34:$I$36</c:f>
              <c:strCache>
                <c:ptCount val="3"/>
                <c:pt idx="0">
                  <c:v>基本支出</c:v>
                </c:pt>
                <c:pt idx="1">
                  <c:v>项目支出</c:v>
                </c:pt>
                <c:pt idx="2">
                  <c:v>经营支出</c:v>
                </c:pt>
              </c:strCache>
            </c:strRef>
          </c:cat>
          <c:val>
            <c:numRef>
              <c:f>'[新建 XLSX 工作表.xlsx]Sheet2'!$J$34:$J$36</c:f>
              <c:numCache>
                <c:formatCode>General</c:formatCode>
                <c:ptCount val="3"/>
                <c:pt idx="0">
                  <c:v>1296.07</c:v>
                </c:pt>
                <c:pt idx="1">
                  <c:v>217</c:v>
                </c:pt>
                <c:pt idx="2">
                  <c:v>1304.96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9071</Words>
  <Characters>10481</Characters>
  <Lines>1</Lines>
  <Paragraphs>1</Paragraphs>
  <TotalTime>30</TotalTime>
  <ScaleCrop>false</ScaleCrop>
  <LinksUpToDate>false</LinksUpToDate>
  <CharactersWithSpaces>11077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鞠凤仙</cp:lastModifiedBy>
  <cp:lastPrinted>2021-04-16T00:45:00Z</cp:lastPrinted>
  <dcterms:modified xsi:type="dcterms:W3CDTF">2024-08-19T01:13:09Z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C54A1B77779D468ABD4B1252F6703E96_12</vt:lpwstr>
  </property>
</Properties>
</file>