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Lines="400" w:beforeAutospacing="0" w:after="0" w:afterLines="50" w:afterAutospacing="0" w:line="440" w:lineRule="atLeast"/>
        <w:ind w:left="0" w:right="0" w:firstLine="1566" w:firstLineChars="300"/>
        <w:jc w:val="both"/>
        <w:rPr>
          <w:rFonts w:hint="eastAsia" w:ascii="黑体" w:hAnsi="宋体" w:eastAsia="黑体" w:cs="Times New Roman"/>
          <w:b/>
          <w:bCs w:val="0"/>
          <w:kern w:val="2"/>
          <w:sz w:val="52"/>
          <w:szCs w:val="52"/>
        </w:rPr>
      </w:pPr>
      <w:r>
        <w:rPr>
          <w:rFonts w:hint="eastAsia" w:ascii="黑体" w:hAnsi="宋体" w:eastAsia="黑体" w:cs="黑体"/>
          <w:b/>
          <w:bCs w:val="0"/>
          <w:kern w:val="2"/>
          <w:sz w:val="52"/>
          <w:szCs w:val="52"/>
          <w:lang w:val="en-US" w:eastAsia="zh-CN" w:bidi="ar"/>
        </w:rPr>
        <w:t>自动扶梯与自动人行道</w:t>
      </w:r>
    </w:p>
    <w:p>
      <w:pPr>
        <w:keepNext w:val="0"/>
        <w:keepLines w:val="0"/>
        <w:widowControl w:val="0"/>
        <w:suppressLineNumbers w:val="0"/>
        <w:spacing w:before="0" w:beforeLines="50" w:beforeAutospacing="0" w:after="0" w:afterLines="50" w:afterAutospacing="0" w:line="440" w:lineRule="atLeast"/>
        <w:ind w:left="0" w:right="0"/>
        <w:jc w:val="center"/>
        <w:rPr>
          <w:rFonts w:hint="eastAsia" w:ascii="黑体" w:hAnsi="宋体" w:eastAsia="黑体" w:cs="Times New Roman"/>
          <w:b/>
          <w:bCs w:val="0"/>
          <w:kern w:val="2"/>
          <w:sz w:val="52"/>
          <w:szCs w:val="52"/>
        </w:rPr>
      </w:pPr>
      <w:r>
        <w:rPr>
          <w:rFonts w:hint="eastAsia" w:ascii="黑体" w:hAnsi="宋体" w:eastAsia="黑体" w:cs="黑体"/>
          <w:b/>
          <w:bCs w:val="0"/>
          <w:kern w:val="2"/>
          <w:sz w:val="52"/>
          <w:szCs w:val="52"/>
          <w:lang w:val="en-US" w:eastAsia="zh-CN" w:bidi="ar"/>
        </w:rPr>
        <w:t>施工自检报告</w:t>
      </w:r>
    </w:p>
    <w:p/>
    <w:p/>
    <w:p/>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使用单位名称：</w:t>
            </w:r>
          </w:p>
        </w:tc>
        <w:tc>
          <w:tcPr>
            <w:tcW w:w="5891" w:type="dxa"/>
            <w:tcBorders>
              <w:top w:val="nil"/>
              <w:left w:val="nil"/>
              <w:right w:val="nil"/>
            </w:tcBorders>
          </w:tcPr>
          <w:p>
            <w:pPr>
              <w:jc w:val="left"/>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vAlign w:val="top"/>
          </w:tcPr>
          <w:p>
            <w:pPr>
              <w:keepNext w:val="0"/>
              <w:keepLines w:val="0"/>
              <w:widowControl w:val="0"/>
              <w:suppressLineNumbers w:val="0"/>
              <w:spacing w:before="0" w:beforeAutospacing="0" w:after="0" w:afterAutospacing="0"/>
              <w:ind w:left="0" w:leftChars="0" w:right="0" w:rightChars="0"/>
              <w:jc w:val="distribute"/>
              <w:rPr>
                <w:sz w:val="32"/>
                <w:szCs w:val="32"/>
              </w:rPr>
            </w:pPr>
            <w:r>
              <w:rPr>
                <w:rFonts w:hint="eastAsia" w:ascii="宋体" w:hAnsi="宋体" w:eastAsia="宋体" w:cs="宋体"/>
                <w:kern w:val="2"/>
                <w:sz w:val="32"/>
                <w:szCs w:val="32"/>
                <w:lang w:val="en-US" w:eastAsia="zh-CN" w:bidi="ar"/>
              </w:rPr>
              <w:t>设备代码：</w:t>
            </w:r>
          </w:p>
        </w:tc>
        <w:tc>
          <w:tcPr>
            <w:tcW w:w="5891" w:type="dxa"/>
            <w:tcBorders>
              <w:left w:val="nil"/>
              <w:right w:val="nil"/>
            </w:tcBorders>
            <w:vAlign w:val="top"/>
          </w:tcPr>
          <w:p>
            <w:pPr>
              <w:keepNext w:val="0"/>
              <w:keepLines w:val="0"/>
              <w:widowControl w:val="0"/>
              <w:suppressLineNumbers w:val="0"/>
              <w:spacing w:before="0" w:beforeAutospacing="0" w:after="0" w:afterAutospacing="0"/>
              <w:ind w:left="0" w:leftChars="0" w:right="0" w:rightChars="0" w:firstLine="960" w:firstLineChars="300"/>
              <w:jc w:val="both"/>
              <w:rPr>
                <w:rFonts w:hint="default"/>
                <w:sz w:val="32"/>
                <w:szCs w:val="32"/>
                <w:lang w:val="en-US"/>
              </w:rPr>
            </w:pPr>
            <w:r>
              <w:rPr>
                <w:rFonts w:hint="default" w:ascii="Calibri" w:hAnsi="Calibri" w:eastAsia="宋体" w:cs="Calibri"/>
                <w:kern w:val="2"/>
                <w:sz w:val="32"/>
                <w:szCs w:val="32"/>
                <w:lang w:val="en-US" w:eastAsia="zh-CN" w:bidi="ar"/>
              </w:rPr>
              <w:t xml:space="preserve"> </w:t>
            </w:r>
            <w:r>
              <w:rPr>
                <w:rFonts w:hint="eastAsia" w:ascii="宋体" w:hAnsi="宋体" w:eastAsia="宋体" w:cs="宋体"/>
                <w:b/>
                <w:bCs w:val="0"/>
                <w:kern w:val="2"/>
                <w:sz w:val="28"/>
                <w:szCs w:val="28"/>
                <w:lang w:val="en-US" w:eastAsia="zh-CN" w:bidi="ar"/>
              </w:rPr>
              <w:t>□3310    □3320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vAlign w:val="top"/>
          </w:tcPr>
          <w:p>
            <w:pPr>
              <w:keepNext w:val="0"/>
              <w:keepLines w:val="0"/>
              <w:widowControl w:val="0"/>
              <w:suppressLineNumbers w:val="0"/>
              <w:spacing w:before="0" w:beforeAutospacing="0" w:after="0" w:afterAutospacing="0"/>
              <w:ind w:left="0" w:leftChars="0" w:right="0" w:rightChars="0"/>
              <w:jc w:val="distribute"/>
              <w:rPr>
                <w:sz w:val="32"/>
                <w:szCs w:val="32"/>
              </w:rPr>
            </w:pPr>
            <w:r>
              <w:rPr>
                <w:rFonts w:hint="eastAsia" w:ascii="宋体" w:hAnsi="宋体" w:eastAsia="宋体" w:cs="宋体"/>
                <w:kern w:val="2"/>
                <w:sz w:val="32"/>
                <w:szCs w:val="32"/>
                <w:lang w:val="en-US" w:eastAsia="zh-CN" w:bidi="ar"/>
              </w:rPr>
              <w:t>设备类别：</w:t>
            </w:r>
          </w:p>
        </w:tc>
        <w:tc>
          <w:tcPr>
            <w:tcW w:w="5891" w:type="dxa"/>
            <w:tcBorders>
              <w:left w:val="nil"/>
              <w:right w:val="nil"/>
            </w:tcBorders>
            <w:vAlign w:val="top"/>
          </w:tcPr>
          <w:p>
            <w:pPr>
              <w:keepNext w:val="0"/>
              <w:keepLines w:val="0"/>
              <w:widowControl w:val="0"/>
              <w:suppressLineNumbers w:val="0"/>
              <w:spacing w:before="0" w:beforeAutospacing="0" w:after="0" w:afterAutospacing="0"/>
              <w:ind w:left="0" w:leftChars="0" w:right="0" w:rightChars="0" w:firstLine="981" w:firstLineChars="349"/>
              <w:jc w:val="both"/>
              <w:rPr>
                <w:sz w:val="32"/>
                <w:szCs w:val="32"/>
              </w:rPr>
            </w:pPr>
            <w:r>
              <w:rPr>
                <w:rFonts w:hint="eastAsia" w:ascii="宋体" w:hAnsi="宋体" w:eastAsia="宋体" w:cs="宋体"/>
                <w:b/>
                <w:bCs w:val="0"/>
                <w:kern w:val="2"/>
                <w:sz w:val="28"/>
                <w:szCs w:val="28"/>
                <w:lang w:val="en-US" w:eastAsia="zh-CN" w:bidi="ar"/>
              </w:rPr>
              <w:t>自动扶梯与自动人行道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vAlign w:val="top"/>
          </w:tcPr>
          <w:p>
            <w:pPr>
              <w:keepNext w:val="0"/>
              <w:keepLines w:val="0"/>
              <w:widowControl w:val="0"/>
              <w:suppressLineNumbers w:val="0"/>
              <w:spacing w:before="0" w:beforeAutospacing="0" w:after="0" w:afterAutospacing="0"/>
              <w:ind w:left="0" w:leftChars="0" w:right="0" w:rightChars="0"/>
              <w:jc w:val="distribute"/>
              <w:rPr>
                <w:sz w:val="32"/>
                <w:szCs w:val="32"/>
              </w:rPr>
            </w:pPr>
            <w:r>
              <w:rPr>
                <w:rFonts w:hint="eastAsia" w:ascii="宋体" w:hAnsi="宋体" w:eastAsia="宋体" w:cs="宋体"/>
                <w:kern w:val="2"/>
                <w:sz w:val="32"/>
                <w:szCs w:val="32"/>
                <w:lang w:val="en-US" w:eastAsia="zh-CN" w:bidi="ar"/>
              </w:rPr>
              <w:t>设备品种：</w:t>
            </w:r>
          </w:p>
        </w:tc>
        <w:tc>
          <w:tcPr>
            <w:tcW w:w="5891" w:type="dxa"/>
            <w:tcBorders>
              <w:left w:val="nil"/>
              <w:right w:val="nil"/>
            </w:tcBorders>
            <w:vAlign w:val="top"/>
          </w:tcPr>
          <w:p>
            <w:pPr>
              <w:keepNext w:val="0"/>
              <w:keepLines w:val="0"/>
              <w:widowControl w:val="0"/>
              <w:suppressLineNumbers w:val="0"/>
              <w:spacing w:before="0" w:beforeAutospacing="0" w:after="0" w:afterAutospacing="0"/>
              <w:ind w:left="0" w:leftChars="0" w:right="0" w:rightChars="0" w:firstLine="413" w:firstLineChars="147"/>
              <w:jc w:val="both"/>
              <w:rPr>
                <w:rFonts w:hint="eastAsia" w:eastAsiaTheme="minorEastAsia"/>
                <w:sz w:val="32"/>
                <w:szCs w:val="32"/>
                <w:lang w:eastAsia="zh-CN"/>
              </w:rPr>
            </w:pPr>
            <w:r>
              <w:rPr>
                <w:rFonts w:hint="eastAsia" w:ascii="宋体" w:hAnsi="宋体" w:eastAsia="宋体" w:cs="宋体"/>
                <w:b/>
                <w:bCs w:val="0"/>
                <w:kern w:val="2"/>
                <w:sz w:val="28"/>
                <w:szCs w:val="28"/>
                <w:lang w:val="en-US" w:eastAsia="zh-CN" w:bidi="ar"/>
              </w:rPr>
              <w:t>□自动扶梯    □自动人行道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施工类别：</w:t>
            </w:r>
          </w:p>
        </w:tc>
        <w:tc>
          <w:tcPr>
            <w:tcW w:w="5891" w:type="dxa"/>
            <w:tcBorders>
              <w:left w:val="nil"/>
              <w:right w:val="nil"/>
            </w:tcBorders>
            <w:vAlign w:val="center"/>
          </w:tcPr>
          <w:p>
            <w:pPr>
              <w:ind w:firstLine="275" w:firstLineChars="98"/>
              <w:rPr>
                <w:b/>
                <w:sz w:val="28"/>
                <w:szCs w:val="28"/>
              </w:rPr>
            </w:pPr>
            <w:r>
              <w:rPr>
                <w:rFonts w:hint="eastAsia" w:asciiTheme="minorEastAsia" w:hAnsiTheme="minorEastAsia"/>
                <w:b/>
                <w:sz w:val="28"/>
                <w:szCs w:val="28"/>
                <w:lang w:eastAsia="zh-CN"/>
              </w:rPr>
              <w:t>□</w:t>
            </w:r>
            <w:r>
              <w:rPr>
                <w:rFonts w:hint="eastAsia"/>
                <w:b/>
                <w:sz w:val="28"/>
                <w:szCs w:val="28"/>
              </w:rPr>
              <w:t>安装</w:t>
            </w:r>
            <w:r>
              <w:rPr>
                <w:rFonts w:hint="eastAsia"/>
                <w:b/>
                <w:sz w:val="28"/>
                <w:szCs w:val="28"/>
                <w:lang w:val="en-US" w:eastAsia="zh-CN"/>
              </w:rPr>
              <w:t xml:space="preserve">    </w:t>
            </w:r>
            <w:r>
              <w:rPr>
                <w:rFonts w:hint="eastAsia"/>
                <w:b/>
                <w:sz w:val="28"/>
                <w:szCs w:val="28"/>
              </w:rPr>
              <w:t xml:space="preserve"> </w:t>
            </w:r>
            <w:r>
              <w:rPr>
                <w:rFonts w:hint="eastAsia" w:ascii="宋体" w:hAnsi="宋体" w:eastAsia="宋体"/>
                <w:b/>
                <w:sz w:val="28"/>
                <w:szCs w:val="28"/>
                <w:lang w:eastAsia="zh-CN"/>
              </w:rPr>
              <w:t>□</w:t>
            </w:r>
            <w:r>
              <w:rPr>
                <w:rFonts w:hint="eastAsia"/>
                <w:b/>
                <w:sz w:val="28"/>
                <w:szCs w:val="28"/>
              </w:rPr>
              <w:t xml:space="preserve">改造    </w:t>
            </w:r>
            <w:r>
              <w:rPr>
                <w:rFonts w:hint="eastAsia" w:ascii="宋体" w:hAnsi="宋体" w:eastAsia="宋体"/>
                <w:b/>
                <w:sz w:val="28"/>
                <w:szCs w:val="28"/>
              </w:rPr>
              <w:t>□</w:t>
            </w:r>
            <w:r>
              <w:rPr>
                <w:rFonts w:hint="eastAsia"/>
                <w:b/>
                <w:sz w:val="28"/>
                <w:szCs w:val="28"/>
              </w:rPr>
              <w:t>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制造单位名称：</w:t>
            </w:r>
          </w:p>
        </w:tc>
        <w:tc>
          <w:tcPr>
            <w:tcW w:w="5891" w:type="dxa"/>
            <w:tcBorders>
              <w:left w:val="nil"/>
              <w:right w:val="nil"/>
            </w:tcBorders>
          </w:tcPr>
          <w:p>
            <w:pPr>
              <w:ind w:firstLine="640" w:firstLineChars="200"/>
              <w:rPr>
                <w:rFonts w:hint="default" w:eastAsiaTheme="minorEastAsia"/>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施工单位名称：</w:t>
            </w:r>
          </w:p>
        </w:tc>
        <w:tc>
          <w:tcPr>
            <w:tcW w:w="5891" w:type="dxa"/>
            <w:tcBorders>
              <w:left w:val="nil"/>
              <w:right w:val="nil"/>
            </w:tcBorders>
          </w:tcPr>
          <w:p>
            <w:pPr>
              <w:ind w:firstLine="320" w:firstLineChars="100"/>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维护保养单位：</w:t>
            </w:r>
          </w:p>
        </w:tc>
        <w:tc>
          <w:tcPr>
            <w:tcW w:w="5891" w:type="dxa"/>
            <w:tcBorders>
              <w:left w:val="nil"/>
              <w:right w:val="nil"/>
            </w:tcBorders>
          </w:tcPr>
          <w:p>
            <w:pPr>
              <w:ind w:firstLine="320" w:firstLineChars="100"/>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施工开始日期：</w:t>
            </w:r>
          </w:p>
        </w:tc>
        <w:tc>
          <w:tcPr>
            <w:tcW w:w="5891" w:type="dxa"/>
            <w:tcBorders>
              <w:left w:val="nil"/>
              <w:right w:val="nil"/>
            </w:tcBorders>
          </w:tcPr>
          <w:p>
            <w:pPr>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年  </w:t>
            </w:r>
            <w:r>
              <w:rPr>
                <w:rFonts w:hint="eastAsia"/>
                <w:sz w:val="32"/>
                <w:szCs w:val="32"/>
                <w:lang w:val="en-US" w:eastAsia="zh-CN"/>
              </w:rPr>
              <w:t xml:space="preserve">   </w:t>
            </w:r>
            <w:r>
              <w:rPr>
                <w:rFonts w:hint="eastAsia"/>
                <w:sz w:val="32"/>
                <w:szCs w:val="32"/>
              </w:rPr>
              <w:t xml:space="preserve">月  </w:t>
            </w:r>
            <w:r>
              <w:rPr>
                <w:rFonts w:hint="eastAsia"/>
                <w:sz w:val="32"/>
                <w:szCs w:val="32"/>
                <w:lang w:val="en-US" w:eastAsia="zh-CN"/>
              </w:rPr>
              <w:t xml:space="preserve">  </w:t>
            </w:r>
            <w:r>
              <w:rPr>
                <w:rFonts w:hint="eastAsia"/>
                <w:sz w:val="32"/>
                <w:szCs w:val="32"/>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05" w:type="dxa"/>
            <w:tcBorders>
              <w:top w:val="nil"/>
              <w:left w:val="nil"/>
              <w:bottom w:val="nil"/>
              <w:right w:val="nil"/>
            </w:tcBorders>
          </w:tcPr>
          <w:p>
            <w:pPr>
              <w:jc w:val="distribute"/>
              <w:rPr>
                <w:sz w:val="32"/>
                <w:szCs w:val="32"/>
              </w:rPr>
            </w:pPr>
            <w:r>
              <w:rPr>
                <w:rFonts w:hint="eastAsia"/>
                <w:sz w:val="32"/>
                <w:szCs w:val="32"/>
              </w:rPr>
              <w:t>施工结束日期：</w:t>
            </w:r>
          </w:p>
        </w:tc>
        <w:tc>
          <w:tcPr>
            <w:tcW w:w="5891" w:type="dxa"/>
            <w:tcBorders>
              <w:left w:val="nil"/>
              <w:right w:val="nil"/>
            </w:tcBorders>
          </w:tcPr>
          <w:p>
            <w:pPr>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w:t>
            </w:r>
            <w:r>
              <w:rPr>
                <w:rFonts w:hint="eastAsia"/>
                <w:sz w:val="32"/>
                <w:szCs w:val="32"/>
                <w:lang w:val="en-US" w:eastAsia="zh-CN"/>
              </w:rPr>
              <w:t xml:space="preserve">      </w:t>
            </w:r>
            <w:r>
              <w:rPr>
                <w:rFonts w:hint="eastAsia"/>
                <w:sz w:val="32"/>
                <w:szCs w:val="32"/>
              </w:rPr>
              <w:t>年</w:t>
            </w:r>
            <w:r>
              <w:rPr>
                <w:rFonts w:hint="eastAsia"/>
                <w:sz w:val="32"/>
                <w:szCs w:val="32"/>
                <w:lang w:val="en-US" w:eastAsia="zh-CN"/>
              </w:rPr>
              <w:t xml:space="preserve">     </w:t>
            </w:r>
            <w:r>
              <w:rPr>
                <w:rFonts w:hint="eastAsia"/>
                <w:sz w:val="32"/>
                <w:szCs w:val="32"/>
              </w:rPr>
              <w:t xml:space="preserve">月  </w:t>
            </w:r>
            <w:r>
              <w:rPr>
                <w:rFonts w:hint="eastAsia"/>
                <w:sz w:val="32"/>
                <w:szCs w:val="32"/>
                <w:lang w:val="en-US" w:eastAsia="zh-CN"/>
              </w:rPr>
              <w:t xml:space="preserve">   </w:t>
            </w:r>
            <w:r>
              <w:rPr>
                <w:rFonts w:hint="eastAsia"/>
                <w:sz w:val="32"/>
                <w:szCs w:val="32"/>
              </w:rPr>
              <w:t>日</w:t>
            </w:r>
          </w:p>
        </w:tc>
      </w:tr>
    </w:tbl>
    <w:p/>
    <w:p>
      <w:pPr>
        <w:widowControl/>
        <w:jc w:val="left"/>
      </w:pPr>
      <w:r>
        <w:br w:type="page"/>
      </w:r>
    </w:p>
    <w:p>
      <w:pPr>
        <w:spacing w:before="156" w:beforeLines="50" w:after="156" w:afterLines="50" w:line="440" w:lineRule="atLeast"/>
        <w:jc w:val="center"/>
        <w:rPr>
          <w:rFonts w:ascii="黑体" w:hAnsi="黑体" w:eastAsia="黑体"/>
          <w:sz w:val="32"/>
          <w:szCs w:val="32"/>
        </w:rPr>
      </w:pPr>
      <w:r>
        <w:rPr>
          <w:rFonts w:hint="eastAsia" w:ascii="黑体" w:hAnsi="黑体" w:eastAsia="黑体"/>
          <w:sz w:val="32"/>
          <w:szCs w:val="32"/>
        </w:rPr>
        <w:t>报告填写说明</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本报告书适用于曳引驱动电梯的安装（含移装）、改造、重大修理监督检验的自检，不适用于液压电梯、防爆电梯、杂物电梯、自动扶梯与自动人行道和消防员电梯；</w:t>
      </w:r>
    </w:p>
    <w:p>
      <w:pPr>
        <w:pStyle w:val="17"/>
        <w:numPr>
          <w:ilvl w:val="0"/>
          <w:numId w:val="1"/>
        </w:numPr>
        <w:spacing w:line="440" w:lineRule="atLeast"/>
        <w:ind w:firstLineChars="0"/>
        <w:jc w:val="left"/>
        <w:rPr>
          <w:rFonts w:asciiTheme="minorEastAsia" w:hAnsiTheme="minorEastAsia"/>
          <w:sz w:val="24"/>
          <w:szCs w:val="24"/>
        </w:rPr>
      </w:pPr>
      <w:r>
        <w:rPr>
          <w:rFonts w:asciiTheme="minorEastAsia" w:hAnsiTheme="minorEastAsia"/>
          <w:sz w:val="24"/>
          <w:szCs w:val="24"/>
        </w:rPr>
        <w:t>本报告书应使用黑色中性笔填写或使用计算机录入；</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本报告应在曳引驱动电梯现场检验环节及试验环节提供；</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自检结果填写检验合格项填写“○”、不合格项填写“×”、无此项填“/”，；</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有测试数据的项目将自检结果填写在自检结果栏中，测试数据填写在数据填写表相应的栏目中，有计算过程的需填写计算过程；</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本报告项目全部合格，报告结论判定为合格；</w:t>
      </w:r>
    </w:p>
    <w:p>
      <w:pPr>
        <w:pStyle w:val="17"/>
        <w:numPr>
          <w:ilvl w:val="0"/>
          <w:numId w:val="1"/>
        </w:numPr>
        <w:spacing w:line="440" w:lineRule="atLeast"/>
        <w:ind w:firstLineChars="0"/>
        <w:jc w:val="left"/>
        <w:rPr>
          <w:rFonts w:asciiTheme="minorEastAsia" w:hAnsiTheme="minorEastAsia"/>
          <w:sz w:val="24"/>
          <w:szCs w:val="24"/>
        </w:rPr>
      </w:pPr>
      <w:r>
        <w:rPr>
          <w:rFonts w:hint="eastAsia" w:asciiTheme="minorEastAsia" w:hAnsiTheme="minorEastAsia"/>
          <w:sz w:val="24"/>
          <w:szCs w:val="24"/>
        </w:rPr>
        <w:t>对于安装（包括移装）及重大修理施工，本报告的结论页需有施工单位技术负责人与自检人员（注</w:t>
      </w:r>
      <w:r>
        <w:rPr>
          <w:rFonts w:hint="eastAsia" w:asciiTheme="minorEastAsia" w:hAnsiTheme="minorEastAsia"/>
          <w:sz w:val="24"/>
          <w:szCs w:val="24"/>
          <w:lang w:val="en-US" w:eastAsia="zh-CN"/>
        </w:rPr>
        <w:t>1</w:t>
      </w:r>
      <w:r>
        <w:rPr>
          <w:rFonts w:hint="eastAsia" w:asciiTheme="minorEastAsia" w:hAnsiTheme="minorEastAsia"/>
          <w:sz w:val="24"/>
          <w:szCs w:val="24"/>
        </w:rPr>
        <w:t>）签字，加盖安装单位公章或检验专用章，并经受检电梯制造单位确认并加盖公章或检验专用章后方可生效；</w:t>
      </w:r>
    </w:p>
    <w:p>
      <w:pPr>
        <w:pStyle w:val="17"/>
        <w:numPr>
          <w:ilvl w:val="0"/>
          <w:numId w:val="1"/>
        </w:numPr>
        <w:spacing w:line="440" w:lineRule="atLeast"/>
        <w:ind w:firstLineChars="0"/>
        <w:jc w:val="left"/>
        <w:rPr>
          <w:rFonts w:asciiTheme="minorEastAsia" w:hAnsiTheme="minorEastAsia"/>
          <w:sz w:val="24"/>
          <w:szCs w:val="24"/>
        </w:rPr>
      </w:pPr>
      <w:r>
        <w:rPr>
          <w:rFonts w:asciiTheme="minorEastAsia" w:hAnsiTheme="minorEastAsia"/>
          <w:sz w:val="24"/>
          <w:szCs w:val="24"/>
        </w:rPr>
        <w:t>对于改造电梯，</w:t>
      </w:r>
      <w:r>
        <w:rPr>
          <w:rFonts w:hint="eastAsia" w:asciiTheme="minorEastAsia" w:hAnsiTheme="minorEastAsia"/>
          <w:sz w:val="24"/>
          <w:szCs w:val="24"/>
        </w:rPr>
        <w:t>本报告的结论页需有施工单位技术负责人与自检人员签字，加盖改造单位公章或检验专用章，并经改造单位确认加盖公章或检验专用章，否则无效。</w:t>
      </w:r>
    </w:p>
    <w:p>
      <w:pPr>
        <w:widowControl/>
        <w:spacing w:line="440" w:lineRule="atLeast"/>
        <w:jc w:val="left"/>
        <w:rPr>
          <w:sz w:val="48"/>
          <w:szCs w:val="48"/>
        </w:rPr>
      </w:pPr>
      <w:r>
        <w:rPr>
          <w:rFonts w:hint="eastAsia" w:asciiTheme="minorEastAsia" w:hAnsiTheme="minorEastAsia"/>
          <w:b/>
          <w:szCs w:val="21"/>
        </w:rPr>
        <w:t>注</w:t>
      </w:r>
      <w:r>
        <w:rPr>
          <w:rFonts w:hint="eastAsia" w:asciiTheme="minorEastAsia" w:hAnsiTheme="minorEastAsia"/>
          <w:b/>
          <w:szCs w:val="21"/>
          <w:lang w:val="en-US" w:eastAsia="zh-CN"/>
        </w:rPr>
        <w:t>1</w:t>
      </w:r>
      <w:r>
        <w:rPr>
          <w:rFonts w:hint="eastAsia" w:asciiTheme="minorEastAsia" w:hAnsiTheme="minorEastAsia"/>
          <w:b/>
          <w:szCs w:val="21"/>
        </w:rPr>
        <w:t>：自检人员应为施工单位的持有相应证书的人员。</w:t>
      </w:r>
      <w:r>
        <w:rPr>
          <w:sz w:val="48"/>
          <w:szCs w:val="48"/>
        </w:rPr>
        <w:br w:type="page"/>
      </w:r>
    </w:p>
    <w:tbl>
      <w:tblPr>
        <w:tblStyle w:val="5"/>
        <w:tblpPr w:leftFromText="180" w:rightFromText="180" w:vertAnchor="text" w:horzAnchor="page" w:tblpXSpec="center" w:tblpY="297"/>
        <w:tblOverlap w:val="never"/>
        <w:tblW w:w="5000" w:type="pct"/>
        <w:jc w:val="center"/>
        <w:shd w:val="clear" w:color="auto" w:fill="auto"/>
        <w:tblLayout w:type="fixed"/>
        <w:tblCellMar>
          <w:top w:w="0" w:type="dxa"/>
          <w:left w:w="108" w:type="dxa"/>
          <w:bottom w:w="0" w:type="dxa"/>
          <w:right w:w="108" w:type="dxa"/>
        </w:tblCellMar>
      </w:tblPr>
      <w:tblGrid>
        <w:gridCol w:w="2736"/>
        <w:gridCol w:w="1755"/>
        <w:gridCol w:w="645"/>
        <w:gridCol w:w="1339"/>
        <w:gridCol w:w="128"/>
        <w:gridCol w:w="1919"/>
      </w:tblGrid>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基本信息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nil"/>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设备号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nil"/>
              <w:left w:val="nil"/>
              <w:bottom w:val="single" w:color="000000" w:sz="4" w:space="0"/>
              <w:right w:val="single" w:color="000000" w:sz="4" w:space="0"/>
            </w:tcBorders>
            <w:shd w:val="clear" w:color="auto" w:fill="auto"/>
            <w:noWrap/>
            <w:vAlign w:val="center"/>
          </w:tcPr>
          <w:p>
            <w:pPr>
              <w:jc w:val="center"/>
            </w:pPr>
            <w:r>
              <w:rPr>
                <w:rFonts w:hint="eastAsia"/>
                <w:kern w:val="0"/>
              </w:rPr>
              <w:t>设备品种</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型号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产品编号</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设备代码</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制造日期</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位置信息</w:t>
            </w: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安装地区</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安装地点</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设备经度(东经E)</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设备纬度（北纬N）</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使用信息</w:t>
            </w: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使用单位名称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使用单位地址</w:t>
            </w:r>
          </w:p>
        </w:tc>
        <w:tc>
          <w:tcPr>
            <w:tcW w:w="3394" w:type="pct"/>
            <w:gridSpan w:val="5"/>
            <w:tcBorders>
              <w:top w:val="single" w:color="000000" w:sz="4" w:space="0"/>
              <w:left w:val="nil"/>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使用单位代码</w:t>
            </w:r>
          </w:p>
        </w:tc>
        <w:tc>
          <w:tcPr>
            <w:tcW w:w="3394" w:type="pct"/>
            <w:gridSpan w:val="5"/>
            <w:tcBorders>
              <w:top w:val="single" w:color="000000" w:sz="4" w:space="0"/>
              <w:left w:val="nil"/>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安全管理部门</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部门名称</w:t>
            </w:r>
          </w:p>
        </w:tc>
        <w:tc>
          <w:tcPr>
            <w:tcW w:w="23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是否分支机构</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地址</w:t>
            </w:r>
          </w:p>
        </w:tc>
        <w:tc>
          <w:tcPr>
            <w:tcW w:w="11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制造信息</w:t>
            </w: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制造单位名称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制造单位许可证编号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制造许可证级别</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施工信息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安装单位名称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FFFFFF"/>
              </w:rPr>
            </w:pPr>
            <w:r>
              <w:rPr>
                <w:rFonts w:hint="eastAsia"/>
                <w:kern w:val="0"/>
              </w:rPr>
              <w:t>安装许可证编号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安装许可证级别</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FFFFFF"/>
              </w:rPr>
            </w:pPr>
            <w:r>
              <w:rPr>
                <w:rFonts w:hint="eastAsia"/>
                <w:kern w:val="0"/>
              </w:rPr>
              <w:t>安装单位联系人</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rPr>
              <w:t>安装单位联系人电话</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kern w:val="0"/>
              </w:rPr>
            </w:pPr>
            <w:r>
              <w:rPr>
                <w:rFonts w:hint="eastAsia"/>
                <w:kern w:val="0"/>
                <w:highlight w:val="green"/>
              </w:rPr>
              <w:t>安装结束日期</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改造单位名称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改造单位许可证编号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改造许可证级别</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FFFFFF"/>
              </w:rPr>
            </w:pPr>
            <w:r>
              <w:rPr>
                <w:rFonts w:hint="eastAsia"/>
                <w:kern w:val="0"/>
              </w:rPr>
              <w:t>改造单位联系人</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改造单位联系人电话</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FFFFFF"/>
              </w:rPr>
            </w:pPr>
            <w:r>
              <w:rPr>
                <w:rFonts w:hint="eastAsia"/>
                <w:kern w:val="0"/>
              </w:rPr>
              <w:t>改造日期</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重大修理单位许可证编号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重大修理许可证级别</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重大修理单位负责人</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重大修理单位联系人</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重大修理单位联系电话</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重大修理日期</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维保信息</w:t>
            </w: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维护保养单位名称</w:t>
            </w:r>
          </w:p>
        </w:tc>
        <w:tc>
          <w:tcPr>
            <w:tcW w:w="339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维保单位许可证编号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维保许可证级别</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许可证有效期</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维保救援电话</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注册信息</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使用登记证编号</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注册代码</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shd w:val="clear" w:color="auto" w:fill="auto"/>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管理信息</w:t>
            </w: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安全管理人员</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使用救援电话</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场所性质</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c>
          <w:tcPr>
            <w:tcW w:w="11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kern w:val="0"/>
              </w:rPr>
              <w:t>使用单位内部编号</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技术参数</w:t>
            </w:r>
          </w:p>
        </w:tc>
      </w:tr>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（一）基本参数</w:t>
            </w:r>
          </w:p>
        </w:tc>
      </w:tr>
      <w:tr>
        <w:tblPrEx>
          <w:tblCellMar>
            <w:top w:w="0" w:type="dxa"/>
            <w:left w:w="108" w:type="dxa"/>
            <w:bottom w:w="0" w:type="dxa"/>
            <w:right w:w="108" w:type="dxa"/>
          </w:tblCellMar>
        </w:tblPrEx>
        <w:trPr>
          <w:trHeight w:val="453"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eastAsia="zh-CN"/>
              </w:rPr>
            </w:pPr>
            <w:r>
              <w:rPr>
                <w:rFonts w:hint="eastAsia"/>
                <w:kern w:val="0"/>
                <w:lang w:val="en-US" w:eastAsia="zh-CN"/>
              </w:rPr>
              <w:t>名义速度</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378" w:type="pct"/>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m/s</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Theme="minorEastAsia"/>
                <w:lang w:val="en-US" w:eastAsia="zh-CN"/>
              </w:rPr>
            </w:pPr>
            <w:r>
              <w:rPr>
                <w:rFonts w:hint="eastAsia"/>
                <w:lang w:val="en-US" w:eastAsia="zh-CN"/>
              </w:rPr>
              <w:t>名义宽度</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m</w:t>
            </w:r>
          </w:p>
        </w:tc>
      </w:tr>
      <w:tr>
        <w:tblPrEx>
          <w:tblCellMar>
            <w:top w:w="0" w:type="dxa"/>
            <w:left w:w="108" w:type="dxa"/>
            <w:bottom w:w="0" w:type="dxa"/>
            <w:right w:w="108" w:type="dxa"/>
          </w:tblCellMar>
        </w:tblPrEx>
        <w:trPr>
          <w:trHeight w:val="45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rPr>
              <w:t>（二）</w:t>
            </w:r>
            <w:r>
              <w:rPr>
                <w:rFonts w:hint="eastAsia"/>
                <w:kern w:val="0"/>
                <w:lang w:val="en-US" w:eastAsia="zh-CN"/>
              </w:rPr>
              <w:t>自动扶梯与自动人行道</w:t>
            </w:r>
            <w:r>
              <w:rPr>
                <w:rFonts w:hint="eastAsia"/>
                <w:kern w:val="0"/>
              </w:rPr>
              <w:t>电梯参数</w:t>
            </w:r>
          </w:p>
        </w:tc>
      </w:tr>
      <w:tr>
        <w:tblPrEx>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color w:val="FFFFFF"/>
                <w:lang w:eastAsia="zh-CN"/>
              </w:rPr>
            </w:pPr>
            <w:r>
              <w:rPr>
                <w:rFonts w:hint="eastAsia"/>
                <w:color w:val="auto"/>
                <w:kern w:val="0"/>
                <w:lang w:val="en-US" w:eastAsia="zh-CN"/>
              </w:rPr>
              <w:t>输送能力</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37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eastAsiaTheme="minorEastAsia"/>
                <w:lang w:val="en-US" w:eastAsia="zh-CN"/>
              </w:rPr>
            </w:pPr>
            <w:r>
              <w:rPr>
                <w:rFonts w:hint="eastAsia"/>
                <w:kern w:val="0"/>
                <w:lang w:val="en-US" w:eastAsia="zh-CN"/>
              </w:rPr>
              <w:t>人/h</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eastAsia="zh-CN"/>
              </w:rPr>
            </w:pPr>
            <w:r>
              <w:rPr>
                <w:rFonts w:hint="eastAsia"/>
                <w:kern w:val="0"/>
                <w:lang w:val="en-US" w:eastAsia="zh-CN"/>
              </w:rPr>
              <w:t>倾斜角</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ascii="微软雅黑" w:hAnsi="微软雅黑" w:eastAsia="微软雅黑" w:cs="微软雅黑"/>
                <w:kern w:val="0"/>
              </w:rPr>
              <w:t>°</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r>
              <w:rPr>
                <w:rFonts w:hint="eastAsia"/>
                <w:kern w:val="0"/>
                <w:lang w:val="en-US" w:eastAsia="zh-CN"/>
              </w:rPr>
              <w:t>使用区段长度</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eastAsiaTheme="minorEastAsia"/>
                <w:lang w:val="en-US" w:eastAsia="zh-CN"/>
              </w:rPr>
            </w:pPr>
          </w:p>
        </w:tc>
        <w:tc>
          <w:tcPr>
            <w:tcW w:w="378" w:type="pct"/>
            <w:tcBorders>
              <w:top w:val="single" w:color="000000" w:sz="4" w:space="0"/>
              <w:left w:val="nil"/>
              <w:bottom w:val="single" w:color="000000" w:sz="4" w:space="0"/>
              <w:right w:val="single" w:color="000000" w:sz="4" w:space="0"/>
            </w:tcBorders>
            <w:shd w:val="clear" w:color="auto" w:fill="auto"/>
            <w:noWrap/>
            <w:vAlign w:val="center"/>
          </w:tcPr>
          <w:p>
            <w:pPr>
              <w:jc w:val="center"/>
            </w:pPr>
            <w:r>
              <w:rPr>
                <w:rFonts w:hint="eastAsia"/>
                <w:kern w:val="0"/>
              </w:rPr>
              <w:t>m</w:t>
            </w: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Theme="minorEastAsia"/>
                <w:lang w:val="en-US" w:eastAsia="zh-CN"/>
              </w:rPr>
            </w:pPr>
            <w:r>
              <w:rPr>
                <w:rFonts w:hint="eastAsia"/>
                <w:lang w:val="en-US" w:eastAsia="zh-CN"/>
              </w:rPr>
              <w:t>提升高度</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lang w:val="en-US" w:eastAsia="zh-CN"/>
              </w:rPr>
            </w:pPr>
            <w:r>
              <w:rPr>
                <w:rFonts w:hint="eastAsia"/>
                <w:lang w:val="en-US" w:eastAsia="zh-CN"/>
              </w:rPr>
              <w:t>m</w:t>
            </w:r>
          </w:p>
        </w:tc>
      </w:tr>
      <w:tr>
        <w:tblPrEx>
          <w:shd w:val="clear" w:color="auto" w:fill="auto"/>
          <w:tblCellMar>
            <w:top w:w="0" w:type="dxa"/>
            <w:left w:w="108" w:type="dxa"/>
            <w:bottom w:w="0" w:type="dxa"/>
            <w:right w:w="108" w:type="dxa"/>
          </w:tblCellMar>
        </w:tblPrEx>
        <w:trPr>
          <w:trHeight w:val="450" w:hRule="atLeast"/>
          <w:jc w:val="center"/>
        </w:trPr>
        <w:tc>
          <w:tcPr>
            <w:tcW w:w="1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kern w:val="0"/>
                <w:lang w:val="en-US"/>
              </w:rPr>
            </w:pPr>
            <w:r>
              <w:rPr>
                <w:rFonts w:hint="eastAsia"/>
                <w:kern w:val="0"/>
                <w:lang w:val="en-US" w:eastAsia="zh-CN"/>
              </w:rPr>
              <w:t>是否公共交通型</w:t>
            </w:r>
          </w:p>
        </w:tc>
        <w:tc>
          <w:tcPr>
            <w:tcW w:w="1029" w:type="pct"/>
            <w:tcBorders>
              <w:top w:val="single" w:color="000000" w:sz="4" w:space="0"/>
              <w:left w:val="single" w:color="000000" w:sz="4" w:space="0"/>
              <w:bottom w:val="single" w:color="000000" w:sz="4" w:space="0"/>
              <w:right w:val="nil"/>
            </w:tcBorders>
            <w:shd w:val="clear" w:color="auto" w:fill="auto"/>
            <w:noWrap/>
            <w:vAlign w:val="center"/>
          </w:tcPr>
          <w:p>
            <w:pPr>
              <w:jc w:val="center"/>
            </w:pPr>
          </w:p>
        </w:tc>
        <w:tc>
          <w:tcPr>
            <w:tcW w:w="37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eastAsiaTheme="minorEastAsia"/>
                <w:kern w:val="0"/>
                <w:lang w:val="en-US" w:eastAsia="zh-CN"/>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Theme="minorEastAsia"/>
                <w:kern w:val="0"/>
                <w:lang w:val="en-US" w:eastAsia="zh-CN"/>
              </w:rPr>
            </w:pPr>
            <w:r>
              <w:rPr>
                <w:rFonts w:hint="eastAsia"/>
                <w:kern w:val="0"/>
                <w:lang w:val="en-US" w:eastAsia="zh-CN"/>
              </w:rPr>
              <w:t>使用环境</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pPr>
          </w:p>
        </w:tc>
      </w:tr>
    </w:tbl>
    <w:p>
      <w:pPr>
        <w:rPr>
          <w:rFonts w:ascii="黑体" w:hAnsi="黑体" w:eastAsia="黑体"/>
          <w:b/>
          <w:sz w:val="28"/>
          <w:szCs w:val="28"/>
        </w:rPr>
      </w:pPr>
    </w:p>
    <w:p/>
    <w:p/>
    <w:p/>
    <w:p/>
    <w:p/>
    <w:p/>
    <w:p/>
    <w:p/>
    <w:p/>
    <w:p/>
    <w:p/>
    <w:p/>
    <w:p/>
    <w:p/>
    <w:p/>
    <w:tbl>
      <w:tblPr>
        <w:tblStyle w:val="6"/>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96" w:type="dxa"/>
            <w:tcBorders>
              <w:top w:val="nil"/>
              <w:left w:val="nil"/>
              <w:bottom w:val="single" w:color="auto" w:sz="4" w:space="0"/>
              <w:right w:val="nil"/>
            </w:tcBorders>
            <w:vAlign w:val="center"/>
          </w:tcPr>
          <w:p>
            <w:pPr>
              <w:spacing w:line="440" w:lineRule="atLeast"/>
              <w:jc w:val="left"/>
              <w:rPr>
                <w:rFonts w:ascii="黑体" w:hAnsi="黑体" w:eastAsia="黑体"/>
                <w:b/>
                <w:sz w:val="28"/>
                <w:szCs w:val="28"/>
              </w:rPr>
            </w:pPr>
            <w:r>
              <w:rPr>
                <w:rFonts w:ascii="黑体" w:hAnsi="黑体" w:eastAsia="黑体"/>
                <w:b/>
                <w:sz w:val="28"/>
                <w:szCs w:val="28"/>
              </w:rPr>
              <w:t>自检结论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6" w:type="dxa"/>
            <w:tcBorders>
              <w:bottom w:val="single" w:color="auto" w:sz="4" w:space="0"/>
            </w:tcBorders>
            <w:vAlign w:val="center"/>
          </w:tcPr>
          <w:p>
            <w:pPr>
              <w:spacing w:before="156" w:beforeLines="50" w:after="156" w:afterLines="50" w:line="440" w:lineRule="atLeast"/>
              <w:jc w:val="left"/>
              <w:rPr>
                <w:rFonts w:ascii="黑体" w:hAnsi="黑体" w:eastAsia="黑体"/>
                <w:b/>
                <w:sz w:val="28"/>
                <w:szCs w:val="28"/>
              </w:rPr>
            </w:pPr>
            <w:r>
              <w:rPr>
                <w:rFonts w:ascii="黑体" w:hAnsi="黑体" w:eastAsia="黑体"/>
                <w:b/>
                <w:sz w:val="28"/>
                <w:szCs w:val="28"/>
              </w:rPr>
              <w:t>检验结论：</w:t>
            </w:r>
            <w:r>
              <w:rPr>
                <w:rFonts w:hint="eastAsia" w:ascii="黑体" w:hAnsi="黑体" w:eastAsia="黑体"/>
                <w:b/>
                <w:sz w:val="28"/>
                <w:szCs w:val="28"/>
              </w:rPr>
              <w:t xml:space="preserve">           </w:t>
            </w:r>
            <w:r>
              <w:rPr>
                <w:rFonts w:hint="eastAsia" w:ascii="黑体" w:hAnsi="黑体" w:eastAsia="黑体"/>
                <w:b/>
                <w:sz w:val="28"/>
                <w:szCs w:val="28"/>
                <w:lang w:eastAsia="zh-CN"/>
              </w:rPr>
              <w:t>□</w:t>
            </w:r>
            <w:r>
              <w:rPr>
                <w:rFonts w:ascii="黑体" w:hAnsi="黑体" w:eastAsia="黑体"/>
                <w:b/>
                <w:sz w:val="28"/>
                <w:szCs w:val="28"/>
              </w:rPr>
              <w:t>合格</w:t>
            </w:r>
            <w:r>
              <w:rPr>
                <w:rFonts w:hint="eastAsia" w:ascii="黑体" w:hAnsi="黑体" w:eastAsia="黑体"/>
                <w:b/>
                <w:sz w:val="28"/>
                <w:szCs w:val="28"/>
              </w:rPr>
              <w:t xml:space="preserve">    □不合格</w:t>
            </w:r>
          </w:p>
          <w:p>
            <w:pPr>
              <w:spacing w:before="156" w:beforeLines="50" w:after="156" w:afterLines="50" w:line="440" w:lineRule="atLeast"/>
              <w:jc w:val="left"/>
              <w:rPr>
                <w:rFonts w:ascii="黑体" w:hAnsi="黑体" w:eastAsia="黑体"/>
                <w:b/>
                <w:sz w:val="28"/>
                <w:szCs w:val="28"/>
              </w:rPr>
            </w:pPr>
            <w:r>
              <w:rPr>
                <w:rFonts w:hint="eastAsia" w:ascii="黑体" w:hAnsi="黑体" w:eastAsia="黑体"/>
                <w:b/>
                <w:sz w:val="28"/>
                <w:szCs w:val="28"/>
              </w:rPr>
              <w:t>自检人员（签章）：</w:t>
            </w:r>
          </w:p>
          <w:p>
            <w:pPr>
              <w:spacing w:before="156" w:beforeLines="50" w:after="156" w:afterLines="50" w:line="440" w:lineRule="atLeast"/>
              <w:jc w:val="left"/>
              <w:rPr>
                <w:rFonts w:ascii="黑体" w:hAnsi="黑体" w:eastAsia="黑体"/>
                <w:b/>
                <w:sz w:val="28"/>
                <w:szCs w:val="28"/>
              </w:rPr>
            </w:pPr>
            <w:r>
              <w:rPr>
                <w:rFonts w:ascii="黑体" w:hAnsi="黑体" w:eastAsia="黑体"/>
                <w:b/>
                <w:sz w:val="28"/>
                <w:szCs w:val="28"/>
              </w:rPr>
              <w:t>技术负责人（签章）：</w:t>
            </w:r>
          </w:p>
          <w:p>
            <w:pPr>
              <w:spacing w:before="156" w:beforeLines="50" w:after="156" w:afterLines="50" w:line="440" w:lineRule="atLeast"/>
              <w:ind w:firstLine="5138" w:firstLineChars="1828"/>
              <w:jc w:val="left"/>
              <w:rPr>
                <w:rFonts w:ascii="黑体" w:hAnsi="黑体" w:eastAsia="黑体"/>
                <w:b/>
                <w:sz w:val="28"/>
                <w:szCs w:val="28"/>
              </w:rPr>
            </w:pPr>
            <w:r>
              <w:rPr>
                <w:rFonts w:hint="eastAsia" w:ascii="黑体" w:hAnsi="黑体" w:eastAsia="黑体"/>
                <w:b/>
                <w:sz w:val="28"/>
                <w:szCs w:val="28"/>
              </w:rPr>
              <w:t>施工单位（盖章）</w:t>
            </w:r>
          </w:p>
          <w:p>
            <w:pPr>
              <w:spacing w:before="156" w:beforeLines="50" w:after="156" w:afterLines="50" w:line="440" w:lineRule="atLeast"/>
              <w:ind w:firstLine="5138" w:firstLineChars="1828"/>
              <w:jc w:val="left"/>
              <w:rPr>
                <w:rFonts w:ascii="黑体" w:hAnsi="黑体" w:eastAsia="黑体"/>
                <w:b/>
                <w:sz w:val="28"/>
                <w:szCs w:val="28"/>
              </w:rPr>
            </w:pPr>
            <w:r>
              <w:rPr>
                <w:rFonts w:ascii="黑体" w:hAnsi="黑体" w:eastAsia="黑体"/>
                <w:b/>
                <w:sz w:val="28"/>
                <w:szCs w:val="28"/>
              </w:rPr>
              <w:t>年</w:t>
            </w:r>
            <w:r>
              <w:rPr>
                <w:rFonts w:hint="eastAsia" w:ascii="黑体" w:hAnsi="黑体" w:eastAsia="黑体"/>
                <w:b/>
                <w:sz w:val="28"/>
                <w:szCs w:val="28"/>
              </w:rPr>
              <w:t xml:space="preserve">    月    日</w:t>
            </w:r>
          </w:p>
        </w:tc>
      </w:tr>
    </w:tbl>
    <w:p>
      <w:pPr>
        <w:jc w:val="center"/>
      </w:pPr>
    </w:p>
    <w:tbl>
      <w:tblPr>
        <w:tblStyle w:val="6"/>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6" w:type="dxa"/>
            <w:tcBorders>
              <w:top w:val="nil"/>
              <w:left w:val="nil"/>
              <w:right w:val="nil"/>
            </w:tcBorders>
          </w:tcPr>
          <w:p>
            <w:pPr>
              <w:tabs>
                <w:tab w:val="left" w:pos="2925"/>
              </w:tabs>
              <w:spacing w:line="440" w:lineRule="atLeast"/>
              <w:jc w:val="left"/>
              <w:rPr>
                <w:rFonts w:ascii="黑体" w:hAnsi="黑体" w:eastAsia="黑体"/>
                <w:b/>
                <w:sz w:val="28"/>
                <w:szCs w:val="28"/>
              </w:rPr>
            </w:pPr>
            <w:r>
              <w:br w:type="page"/>
            </w:r>
            <w:r>
              <w:rPr>
                <w:rFonts w:hint="eastAsia" w:ascii="黑体" w:hAnsi="黑体" w:eastAsia="黑体"/>
                <w:b/>
                <w:sz w:val="28"/>
                <w:szCs w:val="28"/>
              </w:rPr>
              <w:t>七</w:t>
            </w:r>
            <w:r>
              <w:rPr>
                <w:rFonts w:ascii="黑体" w:hAnsi="黑体" w:eastAsia="黑体"/>
                <w:b/>
                <w:sz w:val="28"/>
                <w:szCs w:val="28"/>
              </w:rPr>
              <w:t>、制造单位确认</w:t>
            </w:r>
            <w:r>
              <w:rPr>
                <w:rFonts w:ascii="黑体" w:hAnsi="黑体" w:eastAsia="黑体"/>
                <w:b/>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96" w:type="dxa"/>
          </w:tcPr>
          <w:p>
            <w:pPr>
              <w:spacing w:before="156" w:beforeLines="50" w:after="156" w:afterLines="50" w:line="440" w:lineRule="atLeast"/>
              <w:ind w:firstLine="562" w:firstLineChars="200"/>
              <w:rPr>
                <w:rFonts w:ascii="黑体" w:hAnsi="黑体" w:eastAsia="黑体"/>
                <w:b/>
                <w:sz w:val="28"/>
                <w:szCs w:val="28"/>
              </w:rPr>
            </w:pPr>
            <w:r>
              <w:rPr>
                <w:rFonts w:ascii="黑体" w:hAnsi="黑体" w:eastAsia="黑体"/>
                <w:b/>
                <w:sz w:val="28"/>
                <w:szCs w:val="28"/>
              </w:rPr>
              <w:t>我司已对产品编号为</w:t>
            </w:r>
            <w:r>
              <w:rPr>
                <w:rFonts w:hint="eastAsia"/>
                <w:color w:val="0000FF"/>
                <w:sz w:val="28"/>
                <w:szCs w:val="28"/>
                <w:u w:val="single"/>
                <w:lang w:val="en-US" w:eastAsia="zh-CN"/>
              </w:rPr>
              <w:t xml:space="preserve">            </w:t>
            </w:r>
            <w:r>
              <w:rPr>
                <w:rFonts w:hint="eastAsia" w:ascii="黑体" w:hAnsi="黑体" w:eastAsia="黑体"/>
                <w:b/>
                <w:sz w:val="28"/>
                <w:szCs w:val="28"/>
              </w:rPr>
              <w:t>的</w:t>
            </w:r>
            <w:r>
              <w:rPr>
                <w:rFonts w:hint="eastAsia" w:ascii="黑体" w:hAnsi="黑体" w:eastAsia="黑体"/>
                <w:b/>
                <w:sz w:val="28"/>
                <w:szCs w:val="28"/>
                <w:lang w:val="en-US" w:eastAsia="zh-CN"/>
              </w:rPr>
              <w:t>杂物</w:t>
            </w:r>
            <w:r>
              <w:rPr>
                <w:rFonts w:hint="eastAsia" w:ascii="黑体" w:hAnsi="黑体" w:eastAsia="黑体"/>
                <w:b/>
                <w:sz w:val="28"/>
                <w:szCs w:val="28"/>
              </w:rPr>
              <w:t>电梯</w:t>
            </w:r>
            <w:r>
              <w:rPr>
                <w:rFonts w:ascii="黑体" w:hAnsi="黑体" w:eastAsia="黑体"/>
                <w:b/>
                <w:sz w:val="28"/>
                <w:szCs w:val="28"/>
              </w:rPr>
              <w:t>进行厂检并合格，且确认上述自检结论，并同意施工单位</w:t>
            </w:r>
            <w:r>
              <w:rPr>
                <w:rFonts w:hint="eastAsia" w:ascii="黑体" w:hAnsi="黑体" w:eastAsia="黑体"/>
                <w:b/>
                <w:sz w:val="28"/>
                <w:szCs w:val="28"/>
                <w:lang w:val="en-US" w:eastAsia="zh-CN"/>
              </w:rPr>
              <w:t>申报现场监督</w:t>
            </w:r>
            <w:r>
              <w:rPr>
                <w:rFonts w:ascii="黑体" w:hAnsi="黑体" w:eastAsia="黑体"/>
                <w:b/>
                <w:sz w:val="28"/>
                <w:szCs w:val="28"/>
              </w:rPr>
              <w:t>检验。</w:t>
            </w:r>
          </w:p>
          <w:p>
            <w:pPr>
              <w:spacing w:before="156" w:beforeLines="50" w:after="156" w:afterLines="50" w:line="440" w:lineRule="atLeast"/>
              <w:rPr>
                <w:rFonts w:ascii="黑体" w:hAnsi="黑体" w:eastAsia="黑体"/>
                <w:b/>
                <w:sz w:val="28"/>
                <w:szCs w:val="28"/>
              </w:rPr>
            </w:pPr>
            <w:r>
              <w:rPr>
                <w:rFonts w:ascii="黑体" w:hAnsi="黑体" w:eastAsia="黑体"/>
                <w:b/>
                <w:sz w:val="28"/>
                <w:szCs w:val="28"/>
              </w:rPr>
              <w:t>厂检人员（签章）：</w:t>
            </w:r>
          </w:p>
          <w:p>
            <w:pPr>
              <w:spacing w:before="156" w:beforeLines="50" w:after="156" w:afterLines="50" w:line="440" w:lineRule="atLeast"/>
              <w:ind w:firstLine="5138" w:firstLineChars="1828"/>
              <w:jc w:val="left"/>
              <w:rPr>
                <w:rFonts w:ascii="黑体" w:hAnsi="黑体" w:eastAsia="黑体"/>
                <w:b/>
                <w:sz w:val="28"/>
                <w:szCs w:val="28"/>
              </w:rPr>
            </w:pPr>
            <w:r>
              <w:rPr>
                <w:rFonts w:ascii="黑体" w:hAnsi="黑体" w:eastAsia="黑体"/>
                <w:b/>
                <w:sz w:val="28"/>
                <w:szCs w:val="28"/>
              </w:rPr>
              <w:t>制造单位（盖章）</w:t>
            </w:r>
          </w:p>
          <w:p>
            <w:pPr>
              <w:spacing w:before="156" w:beforeLines="50" w:after="156" w:afterLines="50" w:line="440" w:lineRule="atLeast"/>
              <w:ind w:firstLine="5138" w:firstLineChars="1828"/>
              <w:jc w:val="left"/>
              <w:rPr>
                <w:rFonts w:asciiTheme="minorEastAsia" w:hAnsiTheme="minorEastAsia"/>
                <w:b/>
                <w:sz w:val="28"/>
                <w:szCs w:val="28"/>
              </w:rPr>
            </w:pPr>
            <w:r>
              <w:rPr>
                <w:rFonts w:ascii="黑体" w:hAnsi="黑体" w:eastAsia="黑体"/>
                <w:b/>
                <w:sz w:val="28"/>
                <w:szCs w:val="28"/>
              </w:rPr>
              <w:t>年</w:t>
            </w:r>
            <w:r>
              <w:rPr>
                <w:rFonts w:hint="eastAsia" w:ascii="黑体" w:hAnsi="黑体" w:eastAsia="黑体"/>
                <w:b/>
                <w:sz w:val="28"/>
                <w:szCs w:val="28"/>
              </w:rPr>
              <w:t xml:space="preserve">    月    日</w:t>
            </w:r>
          </w:p>
        </w:tc>
      </w:tr>
    </w:tbl>
    <w:p>
      <w:pPr>
        <w:jc w:val="center"/>
      </w:pPr>
    </w:p>
    <w:p>
      <w:pPr>
        <w:widowControl/>
        <w:jc w:val="left"/>
      </w:pPr>
      <w:r>
        <w:br w:type="page"/>
      </w:r>
    </w:p>
    <w:tbl>
      <w:tblPr>
        <w:tblStyle w:val="6"/>
        <w:tblpPr w:leftFromText="180" w:rightFromText="180" w:vertAnchor="text" w:horzAnchor="margin" w:tblpXSpec="center" w:tblpY="119"/>
        <w:tblW w:w="82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1"/>
        <w:gridCol w:w="935"/>
        <w:gridCol w:w="4992"/>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7088" w:type="dxa"/>
            <w:gridSpan w:val="3"/>
            <w:vAlign w:val="center"/>
          </w:tcPr>
          <w:p>
            <w:pPr>
              <w:jc w:val="center"/>
              <w:rPr>
                <w:rFonts w:asciiTheme="minorEastAsia" w:hAnsiTheme="minorEastAsia"/>
                <w:szCs w:val="21"/>
              </w:rPr>
            </w:pPr>
            <w:r>
              <w:rPr>
                <w:rFonts w:hint="eastAsia" w:asciiTheme="minorEastAsia" w:hAnsiTheme="minorEastAsia"/>
                <w:szCs w:val="21"/>
              </w:rPr>
              <w:t>检验项目</w:t>
            </w:r>
          </w:p>
        </w:tc>
        <w:tc>
          <w:tcPr>
            <w:tcW w:w="1134" w:type="dxa"/>
            <w:vMerge w:val="restart"/>
            <w:vAlign w:val="center"/>
          </w:tcPr>
          <w:p>
            <w:pPr>
              <w:jc w:val="center"/>
              <w:rPr>
                <w:rFonts w:asciiTheme="minorEastAsia" w:hAnsiTheme="minorEastAsia"/>
                <w:szCs w:val="21"/>
              </w:rPr>
            </w:pPr>
            <w:r>
              <w:rPr>
                <w:rFonts w:hint="eastAsia" w:asciiTheme="minorEastAsia" w:hAnsiTheme="minorEastAsia"/>
                <w:szCs w:val="21"/>
              </w:rPr>
              <w:t>检验</w:t>
            </w:r>
          </w:p>
          <w:p>
            <w:pPr>
              <w:jc w:val="center"/>
              <w:rPr>
                <w:rFonts w:asciiTheme="minorEastAsia" w:hAnsiTheme="minorEastAsia"/>
                <w:szCs w:val="21"/>
              </w:rPr>
            </w:pPr>
            <w:r>
              <w:rPr>
                <w:rFonts w:hint="eastAsia" w:asciiTheme="minorEastAsia" w:hAnsiTheme="minorEastAsia"/>
                <w:szCs w:val="21"/>
              </w:rPr>
              <w:t>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 w:hRule="atLeast"/>
        </w:trPr>
        <w:tc>
          <w:tcPr>
            <w:tcW w:w="1161" w:type="dxa"/>
            <w:vAlign w:val="center"/>
          </w:tcPr>
          <w:p>
            <w:pPr>
              <w:jc w:val="center"/>
              <w:rPr>
                <w:rFonts w:asciiTheme="minorEastAsia" w:hAnsiTheme="minorEastAsia"/>
                <w:szCs w:val="21"/>
              </w:rPr>
            </w:pPr>
            <w:r>
              <w:rPr>
                <w:rFonts w:hint="eastAsia" w:asciiTheme="minorEastAsia" w:hAnsiTheme="minorEastAsia"/>
                <w:szCs w:val="21"/>
              </w:rPr>
              <w:t>编号</w:t>
            </w:r>
          </w:p>
        </w:tc>
        <w:tc>
          <w:tcPr>
            <w:tcW w:w="935"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名称</w:t>
            </w:r>
          </w:p>
        </w:tc>
        <w:tc>
          <w:tcPr>
            <w:tcW w:w="4992" w:type="dxa"/>
            <w:tcBorders>
              <w:lef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内容</w:t>
            </w:r>
          </w:p>
        </w:tc>
        <w:tc>
          <w:tcPr>
            <w:tcW w:w="1134"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restart"/>
            <w:vAlign w:val="center"/>
          </w:tcPr>
          <w:p>
            <w:pPr>
              <w:rPr>
                <w:rFonts w:asciiTheme="minorEastAsia" w:hAnsiTheme="minorEastAsia"/>
                <w:szCs w:val="21"/>
              </w:rPr>
            </w:pPr>
            <w:r>
              <w:rPr>
                <w:rFonts w:hint="eastAsia" w:asciiTheme="minorEastAsia" w:hAnsiTheme="minorEastAsia"/>
                <w:szCs w:val="21"/>
              </w:rPr>
              <w:t>A2.1.1</w:t>
            </w:r>
          </w:p>
        </w:tc>
        <w:tc>
          <w:tcPr>
            <w:tcW w:w="935" w:type="dxa"/>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制造</w:t>
            </w:r>
          </w:p>
          <w:p>
            <w:pPr>
              <w:jc w:val="center"/>
              <w:rPr>
                <w:rFonts w:asciiTheme="minorEastAsia" w:hAnsiTheme="minorEastAsia"/>
                <w:szCs w:val="21"/>
              </w:rPr>
            </w:pPr>
            <w:r>
              <w:rPr>
                <w:rFonts w:hint="eastAsia" w:asciiTheme="minorEastAsia" w:hAnsiTheme="minorEastAsia"/>
                <w:szCs w:val="21"/>
              </w:rPr>
              <w:t>资料</w:t>
            </w:r>
          </w:p>
        </w:tc>
        <w:tc>
          <w:tcPr>
            <w:tcW w:w="4992" w:type="dxa"/>
            <w:tcBorders>
              <w:left w:val="single" w:color="auto" w:sz="4" w:space="0"/>
            </w:tcBorders>
            <w:vAlign w:val="center"/>
          </w:tcPr>
          <w:p>
            <w:pPr>
              <w:numPr>
                <w:ilvl w:val="0"/>
                <w:numId w:val="0"/>
              </w:numPr>
              <w:rPr>
                <w:rFonts w:hint="eastAsia" w:asciiTheme="minorEastAsia" w:hAnsiTheme="minorEastAsia" w:eastAsiaTheme="minorEastAsia"/>
                <w:szCs w:val="21"/>
                <w:lang w:eastAsia="zh-CN"/>
              </w:rPr>
            </w:pPr>
            <w:r>
              <w:rPr>
                <w:rFonts w:asciiTheme="minorEastAsia" w:hAnsiTheme="minorEastAsia" w:eastAsiaTheme="minorEastAsia" w:cstheme="minorBidi"/>
                <w:kern w:val="2"/>
                <w:sz w:val="21"/>
                <w:szCs w:val="21"/>
                <w:lang w:val="en-US" w:eastAsia="zh-CN" w:bidi="ar-SA"/>
              </w:rPr>
              <w:t>（1）</w:t>
            </w:r>
            <w:r>
              <w:rPr>
                <w:rFonts w:hint="eastAsia" w:asciiTheme="minorEastAsia" w:hAnsiTheme="minorEastAsia"/>
                <w:szCs w:val="21"/>
              </w:rPr>
              <w:t>配置说明</w:t>
            </w:r>
            <w:r>
              <w:rPr>
                <w:rFonts w:hint="eastAsia" w:asciiTheme="minorEastAsia" w:hAnsiTheme="minorEastAsia"/>
                <w:szCs w:val="21"/>
                <w:lang w:eastAsia="zh-CN"/>
              </w:rPr>
              <w:t>，</w:t>
            </w:r>
            <w:r>
              <w:rPr>
                <w:rFonts w:asciiTheme="minorEastAsia" w:hAnsiTheme="minorEastAsia"/>
                <w:szCs w:val="21"/>
              </w:rPr>
              <w:t>列明其产品编号、型号、主要技术参 数[包括名义速度、名义宽度、倾斜角、提升高度(适用于自动扶梯)、使用区段长度(适用于自动人行道)、工作类型、工作环境],驱动主机布置型式和数量、梯路传动方式、驱动主机与梯级(踏板或者胶带)之间的连接方式、自动人行道踏面类型(踏板或者胶带),主要部件和安全保护装置(注A2-2)的产品名称、型号、编号(除驱动主机、控制柜之外的其他主要部件和安全保护装置可以不标注编号而标注制造批次 号)、制造单位名称、型式试验证书编号、制造日期，以及附加制动器的型式、型号与编号；配置说明加盖整机制造单位(或者进口自动扶梯、自动人行道的国内代理商)公章或者检验专用章，并且注明签发日期</w:t>
            </w:r>
            <w:r>
              <w:rPr>
                <w:rFonts w:hint="eastAsia" w:asciiTheme="minorEastAsia" w:hAnsiTheme="minorEastAsia"/>
                <w:szCs w:val="21"/>
                <w:lang w:eastAsia="zh-CN"/>
              </w:rPr>
              <w:t>。</w:t>
            </w:r>
          </w:p>
          <w:p>
            <w:pPr>
              <w:numPr>
                <w:ilvl w:val="0"/>
                <w:numId w:val="0"/>
              </w:numPr>
              <w:rPr>
                <w:rFonts w:hint="eastAsia" w:asciiTheme="minorEastAsia" w:hAnsiTheme="minorEastAsia"/>
                <w:szCs w:val="21"/>
                <w:lang w:eastAsia="zh-CN"/>
              </w:rPr>
            </w:pPr>
            <w:r>
              <w:rPr>
                <w:rFonts w:asciiTheme="minorEastAsia" w:hAnsiTheme="minorEastAsia"/>
                <w:b/>
                <w:bCs/>
                <w:sz w:val="18"/>
                <w:szCs w:val="18"/>
              </w:rPr>
              <w:t>注A2-2:本附件A2节所称主要部件包括驱动主机、控制柜、梯级、踏板、梳齿支撑板、楼层板、梯级链、踏板链、滚轮，安全保护装置包括含有电子元件的安全电路、可编程电子安全相关系统。</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《特种设备生产许可证》(适用于境内制造单位)</w:t>
            </w:r>
            <w:r>
              <w:rPr>
                <w:rFonts w:hint="eastAsia" w:asciiTheme="minorEastAsia" w:hAnsiTheme="minorEastAsia"/>
                <w:szCs w:val="21"/>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eastAsia="宋体" w:asciiTheme="minorEastAsia" w:hAnsiTheme="minorEastAsia"/>
                <w:szCs w:val="21"/>
                <w:lang w:eastAsia="zh-CN"/>
              </w:rPr>
            </w:pPr>
            <w:r>
              <w:rPr>
                <w:rFonts w:asciiTheme="minorEastAsia" w:hAnsiTheme="minorEastAsia"/>
                <w:szCs w:val="21"/>
              </w:rPr>
              <w:t>（</w:t>
            </w:r>
            <w:r>
              <w:rPr>
                <w:rFonts w:hint="eastAsia" w:asciiTheme="minorEastAsia" w:hAnsiTheme="minorEastAsia"/>
                <w:szCs w:val="21"/>
              </w:rPr>
              <w:t>3</w:t>
            </w:r>
            <w:r>
              <w:rPr>
                <w:rFonts w:asciiTheme="minorEastAsia" w:hAnsiTheme="minorEastAsia"/>
                <w:szCs w:val="21"/>
              </w:rPr>
              <w:t>）型式试验证书，包括整机、主要部件和安全保护装置的型式试验证书</w:t>
            </w:r>
            <w:r>
              <w:rPr>
                <w:rFonts w:hint="eastAsia" w:asciiTheme="minorEastAsia" w:hAnsiTheme="minorEastAsia"/>
                <w:szCs w:val="21"/>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4</w:t>
            </w:r>
            <w:r>
              <w:rPr>
                <w:rFonts w:asciiTheme="minorEastAsia" w:hAnsiTheme="minorEastAsia"/>
                <w:szCs w:val="21"/>
              </w:rPr>
              <w:t>）</w:t>
            </w:r>
            <w:r>
              <w:rPr>
                <w:rFonts w:hint="eastAsia" w:asciiTheme="minorEastAsia" w:hAnsiTheme="minorEastAsia"/>
                <w:szCs w:val="21"/>
              </w:rPr>
              <w:t>玻璃护壁板的钢化玻璃证明</w:t>
            </w:r>
            <w:r>
              <w:rPr>
                <w:rFonts w:hint="eastAsia" w:asciiTheme="minorEastAsia" w:hAnsiTheme="minorEastAsia"/>
                <w:szCs w:val="21"/>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5</w:t>
            </w:r>
            <w:r>
              <w:rPr>
                <w:rFonts w:asciiTheme="minorEastAsia" w:hAnsiTheme="minorEastAsia"/>
                <w:szCs w:val="21"/>
              </w:rPr>
              <w:t>）扶手带破断强度试验报告(适用于公共交通型)</w:t>
            </w:r>
            <w:r>
              <w:rPr>
                <w:rFonts w:hint="eastAsia" w:asciiTheme="minorEastAsia" w:hAnsiTheme="minorEastAsia"/>
                <w:szCs w:val="21"/>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numPr>
                <w:ilvl w:val="0"/>
                <w:numId w:val="0"/>
              </w:num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6</w:t>
            </w:r>
            <w:r>
              <w:rPr>
                <w:rFonts w:asciiTheme="minorEastAsia" w:hAnsiTheme="minorEastAsia"/>
                <w:szCs w:val="21"/>
              </w:rPr>
              <w:t>）安装使用维护保养说明书，包括安装、使用、维护保养说明(含工作制动器、附加制动器、驱动系统、梯路传动系统的检查调整内容)和应急救援说明</w:t>
            </w:r>
            <w:r>
              <w:rPr>
                <w:rFonts w:hint="eastAsia" w:asciiTheme="minorEastAsia" w:hAnsiTheme="minorEastAsia"/>
                <w:szCs w:val="21"/>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numPr>
                <w:ilvl w:val="0"/>
                <w:numId w:val="0"/>
              </w:numPr>
              <w:rPr>
                <w:rFonts w:asciiTheme="minorEastAsia" w:hAnsiTheme="minorEastAsia"/>
                <w:szCs w:val="21"/>
              </w:rPr>
            </w:pPr>
            <w:r>
              <w:rPr>
                <w:rFonts w:asciiTheme="minorEastAsia" w:hAnsiTheme="minorEastAsia"/>
                <w:szCs w:val="21"/>
              </w:rPr>
              <w:t>（</w:t>
            </w:r>
            <w:r>
              <w:rPr>
                <w:rFonts w:hint="eastAsia" w:asciiTheme="minorEastAsia" w:hAnsiTheme="minorEastAsia"/>
                <w:szCs w:val="21"/>
              </w:rPr>
              <w:t>7</w:t>
            </w:r>
            <w:r>
              <w:rPr>
                <w:rFonts w:asciiTheme="minorEastAsia" w:hAnsiTheme="minorEastAsia"/>
                <w:szCs w:val="21"/>
              </w:rPr>
              <w:t>）整机质量证明文件，包括整机制造单位的《特种设备生产许可证》编号，受检设备的设备品种、产品编号、型号、主要技术参数，安装单位的《特种设备生产许可证》编号、安装竣工日期、安装地点，受检设备符合相关安全技术规范的声明；整机质量证明文件加盖整机制造单位(或者进口自动扶梯、自动人行道的国内代理商)公章或者检验专用章，并且注明签发日期。</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1161" w:type="dxa"/>
            <w:vMerge w:val="restart"/>
            <w:vAlign w:val="center"/>
          </w:tcPr>
          <w:p>
            <w:pPr>
              <w:rPr>
                <w:rFonts w:asciiTheme="minorEastAsia" w:hAnsiTheme="minorEastAsia"/>
                <w:szCs w:val="21"/>
              </w:rPr>
            </w:pPr>
            <w:r>
              <w:rPr>
                <w:rFonts w:hint="eastAsia" w:asciiTheme="minorEastAsia" w:hAnsiTheme="minorEastAsia"/>
                <w:szCs w:val="21"/>
              </w:rPr>
              <w:t>A2.1.2</w:t>
            </w:r>
          </w:p>
        </w:tc>
        <w:tc>
          <w:tcPr>
            <w:tcW w:w="935" w:type="dxa"/>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安装</w:t>
            </w:r>
          </w:p>
          <w:p>
            <w:pPr>
              <w:jc w:val="center"/>
              <w:rPr>
                <w:rFonts w:asciiTheme="minorEastAsia" w:hAnsiTheme="minorEastAsia"/>
                <w:szCs w:val="21"/>
              </w:rPr>
            </w:pPr>
            <w:r>
              <w:rPr>
                <w:rFonts w:hint="eastAsia" w:asciiTheme="minorEastAsia" w:hAnsiTheme="minorEastAsia"/>
                <w:szCs w:val="21"/>
              </w:rPr>
              <w:t>资料</w:t>
            </w:r>
          </w:p>
        </w:tc>
        <w:tc>
          <w:tcPr>
            <w:tcW w:w="4992" w:type="dxa"/>
            <w:tcBorders>
              <w:left w:val="single" w:color="auto" w:sz="4" w:space="0"/>
              <w:bottom w:val="single" w:color="auto" w:sz="4" w:space="0"/>
            </w:tcBorders>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安装单位的《特种设备生产许可证》</w:t>
            </w:r>
            <w:r>
              <w:rPr>
                <w:rFonts w:hint="eastAsia" w:asciiTheme="minorEastAsia" w:hAnsiTheme="minorEastAsia"/>
                <w:szCs w:val="21"/>
                <w:lang w:eastAsia="zh-CN"/>
              </w:rPr>
              <w:t>。</w:t>
            </w:r>
          </w:p>
        </w:tc>
        <w:tc>
          <w:tcPr>
            <w:tcW w:w="1134"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bottom w:val="single" w:color="auto" w:sz="4" w:space="0"/>
            </w:tcBorders>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2</w:t>
            </w:r>
            <w:r>
              <w:rPr>
                <w:rFonts w:asciiTheme="minorEastAsia" w:hAnsiTheme="minorEastAsia"/>
                <w:szCs w:val="21"/>
              </w:rPr>
              <w:t>）</w:t>
            </w:r>
            <w:r>
              <w:rPr>
                <w:rFonts w:hint="eastAsia" w:ascii="宋体" w:hAnsi="宋体"/>
              </w:rPr>
              <w:t>安装告知证明资料</w:t>
            </w:r>
            <w:r>
              <w:rPr>
                <w:rFonts w:hint="eastAsia" w:ascii="宋体" w:hAnsi="宋体"/>
                <w:lang w:eastAsia="zh-CN"/>
              </w:rPr>
              <w:t>。</w:t>
            </w:r>
          </w:p>
        </w:tc>
        <w:tc>
          <w:tcPr>
            <w:tcW w:w="1134"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bottom w:val="single" w:color="auto" w:sz="4" w:space="0"/>
            </w:tcBorders>
          </w:tcPr>
          <w:p>
            <w:pPr>
              <w:rPr>
                <w:rFonts w:hint="eastAsia" w:asciiTheme="minorEastAsia" w:hAnsiTheme="minorEastAsia" w:eastAsiaTheme="minorEastAsia"/>
                <w:szCs w:val="21"/>
                <w:lang w:eastAsia="zh-CN"/>
              </w:rPr>
            </w:pPr>
            <w:r>
              <w:rPr>
                <w:rFonts w:hint="eastAsia" w:asciiTheme="minorEastAsia" w:hAnsiTheme="minorEastAsia"/>
                <w:szCs w:val="21"/>
              </w:rPr>
              <w:t>（3）受检设备相关建筑接口符合性声明，表明用于安装该设备的驱动站、转向站、分离机房、出入口畅通区域等按照相关规定进行了土建交接，并且满足相关要求，加盖安装单位公章或者检验专用章</w:t>
            </w:r>
            <w:r>
              <w:rPr>
                <w:rFonts w:hint="eastAsia" w:asciiTheme="minorEastAsia" w:hAnsiTheme="minorEastAsia"/>
                <w:szCs w:val="21"/>
                <w:lang w:eastAsia="zh-CN"/>
              </w:rPr>
              <w:t>。</w:t>
            </w:r>
          </w:p>
        </w:tc>
        <w:tc>
          <w:tcPr>
            <w:tcW w:w="1134" w:type="dxa"/>
            <w:tcBorders>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top w:val="single" w:color="auto" w:sz="4" w:space="0"/>
              <w:left w:val="single" w:color="auto" w:sz="4" w:space="0"/>
              <w:bottom w:val="single" w:color="auto" w:sz="4" w:space="0"/>
            </w:tcBorders>
          </w:tcPr>
          <w:p>
            <w:pPr>
              <w:rPr>
                <w:rFonts w:hint="eastAsia" w:asciiTheme="minorEastAsia" w:hAnsiTheme="minorEastAsia" w:eastAsiaTheme="minorEastAsia"/>
                <w:szCs w:val="21"/>
                <w:lang w:eastAsia="zh-CN"/>
              </w:rPr>
            </w:pPr>
            <w:r>
              <w:rPr>
                <w:rFonts w:hint="eastAsia" w:asciiTheme="minorEastAsia" w:hAnsiTheme="minorEastAsia"/>
                <w:szCs w:val="21"/>
              </w:rPr>
              <w:t>(4)变更设计证明文件(适用于发生设计变更时),有由使用单位提出、经整机制造单位同意的见证</w:t>
            </w:r>
            <w:r>
              <w:rPr>
                <w:rFonts w:hint="eastAsia" w:asciiTheme="minorEastAsia" w:hAnsiTheme="minorEastAsia"/>
                <w:szCs w:val="21"/>
                <w:lang w:eastAsia="zh-CN"/>
              </w:rPr>
              <w:t>。</w:t>
            </w:r>
          </w:p>
        </w:tc>
        <w:tc>
          <w:tcPr>
            <w:tcW w:w="1134" w:type="dxa"/>
            <w:tcBorders>
              <w:top w:val="single" w:color="auto" w:sz="4" w:space="0"/>
              <w:bottom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top w:val="single" w:color="auto" w:sz="4" w:space="0"/>
              <w:left w:val="single" w:color="auto" w:sz="4" w:space="0"/>
            </w:tcBorders>
          </w:tcPr>
          <w:p>
            <w:pPr>
              <w:rPr>
                <w:rFonts w:hint="eastAsia" w:asciiTheme="minorEastAsia" w:hAnsiTheme="minorEastAsia"/>
                <w:szCs w:val="21"/>
              </w:rPr>
            </w:pPr>
            <w:r>
              <w:rPr>
                <w:rFonts w:hint="eastAsia" w:asciiTheme="minorEastAsia" w:hAnsiTheme="minorEastAsia"/>
                <w:szCs w:val="21"/>
              </w:rPr>
              <w:t>(5)安装自检报告，由整机制造单位(或者进口自动扶梯、自动人行道的国内代理商)出具或者盖章确认。</w:t>
            </w:r>
          </w:p>
        </w:tc>
        <w:tc>
          <w:tcPr>
            <w:tcW w:w="1134" w:type="dxa"/>
            <w:tcBorders>
              <w:top w:val="single" w:color="auto" w:sz="4" w:space="0"/>
            </w:tcBorders>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restart"/>
            <w:vAlign w:val="center"/>
          </w:tcPr>
          <w:p>
            <w:pPr>
              <w:rPr>
                <w:rFonts w:asciiTheme="minorEastAsia" w:hAnsiTheme="minorEastAsia"/>
                <w:szCs w:val="21"/>
              </w:rPr>
            </w:pPr>
            <w:r>
              <w:rPr>
                <w:rFonts w:hint="eastAsia" w:asciiTheme="minorEastAsia" w:hAnsiTheme="minorEastAsia"/>
                <w:szCs w:val="21"/>
              </w:rPr>
              <w:t>A2.1.3</w:t>
            </w:r>
          </w:p>
        </w:tc>
        <w:tc>
          <w:tcPr>
            <w:tcW w:w="935" w:type="dxa"/>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改造</w:t>
            </w:r>
          </w:p>
          <w:p>
            <w:pPr>
              <w:jc w:val="center"/>
              <w:rPr>
                <w:rFonts w:asciiTheme="minorEastAsia" w:hAnsiTheme="minorEastAsia"/>
                <w:szCs w:val="21"/>
              </w:rPr>
            </w:pPr>
            <w:r>
              <w:rPr>
                <w:rFonts w:hint="eastAsia" w:asciiTheme="minorEastAsia" w:hAnsiTheme="minorEastAsia"/>
                <w:szCs w:val="21"/>
              </w:rPr>
              <w:t>或者</w:t>
            </w:r>
          </w:p>
          <w:p>
            <w:pPr>
              <w:jc w:val="center"/>
              <w:rPr>
                <w:rFonts w:asciiTheme="minorEastAsia" w:hAnsiTheme="minorEastAsia"/>
                <w:szCs w:val="21"/>
              </w:rPr>
            </w:pPr>
            <w:r>
              <w:rPr>
                <w:rFonts w:hint="eastAsia" w:asciiTheme="minorEastAsia" w:hAnsiTheme="minorEastAsia"/>
                <w:szCs w:val="21"/>
              </w:rPr>
              <w:t>重大</w:t>
            </w:r>
          </w:p>
          <w:p>
            <w:pPr>
              <w:jc w:val="center"/>
              <w:rPr>
                <w:rFonts w:asciiTheme="minorEastAsia" w:hAnsiTheme="minorEastAsia"/>
                <w:szCs w:val="21"/>
              </w:rPr>
            </w:pPr>
            <w:r>
              <w:rPr>
                <w:rFonts w:hint="eastAsia" w:asciiTheme="minorEastAsia" w:hAnsiTheme="minorEastAsia"/>
                <w:szCs w:val="21"/>
              </w:rPr>
              <w:t>修理</w:t>
            </w:r>
          </w:p>
          <w:p>
            <w:pPr>
              <w:jc w:val="center"/>
              <w:rPr>
                <w:rFonts w:asciiTheme="minorEastAsia" w:hAnsiTheme="minorEastAsia"/>
                <w:szCs w:val="21"/>
              </w:rPr>
            </w:pPr>
            <w:r>
              <w:rPr>
                <w:rFonts w:hint="eastAsia" w:asciiTheme="minorEastAsia" w:hAnsiTheme="minorEastAsia"/>
                <w:szCs w:val="21"/>
              </w:rPr>
              <w:t>资料</w:t>
            </w:r>
          </w:p>
        </w:tc>
        <w:tc>
          <w:tcPr>
            <w:tcW w:w="4992" w:type="dxa"/>
            <w:tcBorders>
              <w:left w:val="single" w:color="auto" w:sz="4" w:space="0"/>
            </w:tcBorders>
            <w:vAlign w:val="center"/>
          </w:tcPr>
          <w:p>
            <w:pPr>
              <w:rPr>
                <w:rFonts w:hint="eastAsia" w:asciiTheme="minorEastAsia" w:hAnsiTheme="minorEastAsia"/>
                <w:szCs w:val="21"/>
              </w:rPr>
            </w:pPr>
            <w:r>
              <w:rPr>
                <w:rFonts w:hint="eastAsia" w:asciiTheme="minorEastAsia" w:hAnsiTheme="minorEastAsia"/>
                <w:szCs w:val="21"/>
              </w:rPr>
              <w:t>(1)改造或者重大修理受检设备的使用登记证</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eastAsia="宋体" w:asciiTheme="minorEastAsia" w:hAnsiTheme="minorEastAsia"/>
                <w:szCs w:val="21"/>
                <w:lang w:eastAsia="zh-CN"/>
              </w:rPr>
            </w:pPr>
            <w:r>
              <w:rPr>
                <w:rFonts w:hint="eastAsia" w:asciiTheme="minorEastAsia" w:hAnsiTheme="minorEastAsia"/>
                <w:szCs w:val="21"/>
              </w:rPr>
              <w:t>(2)改造或者修理单位的《特种设备生产许可证》</w:t>
            </w:r>
            <w:r>
              <w:rPr>
                <w:rFonts w:hint="eastAsia" w:ascii="宋体" w:hAnsi="宋体" w:eastAsia="宋体" w:cs="宋体"/>
                <w:spacing w:val="10"/>
                <w:sz w:val="23"/>
                <w:szCs w:val="23"/>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eastAsia="宋体" w:asciiTheme="minorEastAsia" w:hAnsiTheme="minorEastAsia"/>
                <w:szCs w:val="21"/>
                <w:lang w:eastAsia="zh-CN"/>
              </w:rPr>
            </w:pPr>
            <w:r>
              <w:rPr>
                <w:rFonts w:ascii="宋体" w:hAnsi="宋体" w:eastAsia="宋体" w:cs="宋体"/>
                <w:spacing w:val="6"/>
                <w:sz w:val="23"/>
                <w:szCs w:val="23"/>
              </w:rPr>
              <w:t>(3)改造或者重大修理告知证明资料</w:t>
            </w:r>
            <w:r>
              <w:rPr>
                <w:rFonts w:hint="eastAsia" w:ascii="宋体" w:hAnsi="宋体" w:eastAsia="宋体" w:cs="宋体"/>
                <w:spacing w:val="6"/>
                <w:sz w:val="23"/>
                <w:szCs w:val="23"/>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w:t>
            </w:r>
            <w:r>
              <w:rPr>
                <w:rFonts w:hint="eastAsia" w:ascii="宋体" w:hAnsi="宋体" w:eastAsia="宋体" w:cs="宋体"/>
                <w:spacing w:val="6"/>
                <w:sz w:val="23"/>
                <w:szCs w:val="23"/>
              </w:rPr>
              <w:t>4</w:t>
            </w:r>
            <w:r>
              <w:rPr>
                <w:rFonts w:hint="eastAsia" w:ascii="宋体" w:hAnsi="宋体" w:eastAsia="宋体" w:cs="宋体"/>
                <w:spacing w:val="6"/>
                <w:sz w:val="23"/>
                <w:szCs w:val="23"/>
                <w:lang w:val="en-US" w:eastAsia="zh-CN"/>
              </w:rPr>
              <w:t>)</w:t>
            </w:r>
            <w:r>
              <w:rPr>
                <w:rFonts w:hint="eastAsia" w:ascii="宋体" w:hAnsi="宋体" w:eastAsia="宋体" w:cs="宋体"/>
                <w:spacing w:val="6"/>
                <w:sz w:val="23"/>
                <w:szCs w:val="23"/>
              </w:rPr>
              <w:t>改造或者重大修理方案</w:t>
            </w:r>
            <w:r>
              <w:rPr>
                <w:rFonts w:hint="eastAsia" w:ascii="宋体" w:hAnsi="宋体" w:eastAsia="宋体" w:cs="宋体"/>
                <w:spacing w:val="6"/>
                <w:sz w:val="23"/>
                <w:szCs w:val="23"/>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w:t>
            </w:r>
            <w:r>
              <w:rPr>
                <w:rFonts w:hint="eastAsia" w:ascii="宋体" w:hAnsi="宋体" w:eastAsia="宋体" w:cs="宋体"/>
                <w:spacing w:val="6"/>
                <w:sz w:val="23"/>
                <w:szCs w:val="23"/>
              </w:rPr>
              <w:t>5</w:t>
            </w:r>
            <w:r>
              <w:rPr>
                <w:rFonts w:hint="eastAsia" w:ascii="宋体" w:hAnsi="宋体" w:eastAsia="宋体" w:cs="宋体"/>
                <w:spacing w:val="6"/>
                <w:sz w:val="23"/>
                <w:szCs w:val="23"/>
                <w:lang w:val="en-US" w:eastAsia="zh-CN"/>
              </w:rPr>
              <w:t>)</w:t>
            </w:r>
            <w:r>
              <w:rPr>
                <w:rFonts w:hint="eastAsia" w:ascii="宋体" w:hAnsi="宋体" w:eastAsia="宋体" w:cs="宋体"/>
                <w:spacing w:val="6"/>
                <w:sz w:val="23"/>
                <w:szCs w:val="23"/>
              </w:rPr>
              <w:t>加装或者更换的各主要部件和安全保护装置的型式试验证书</w:t>
            </w:r>
            <w:r>
              <w:rPr>
                <w:rFonts w:hint="eastAsia" w:ascii="宋体" w:hAnsi="宋体" w:eastAsia="宋体" w:cs="宋体"/>
                <w:spacing w:val="6"/>
                <w:sz w:val="23"/>
                <w:szCs w:val="23"/>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ascii="宋体" w:hAnsi="宋体" w:eastAsia="宋体" w:cs="宋体"/>
                <w:spacing w:val="6"/>
                <w:sz w:val="23"/>
                <w:szCs w:val="23"/>
                <w:lang w:eastAsia="zh-CN"/>
              </w:rPr>
            </w:pPr>
            <w:r>
              <w:rPr>
                <w:rFonts w:ascii="宋体" w:hAnsi="宋体" w:eastAsia="宋体" w:cs="宋体"/>
                <w:spacing w:val="6"/>
                <w:sz w:val="23"/>
                <w:szCs w:val="23"/>
              </w:rPr>
              <w:t>(6)安装使用维护保养说明书(补充件),根据改造或者重大修理情况增补的相关安装、使用、维护保养说明和应急救援说明</w:t>
            </w:r>
            <w:r>
              <w:rPr>
                <w:rFonts w:hint="eastAsia" w:ascii="宋体" w:hAnsi="宋体" w:eastAsia="宋体" w:cs="宋体"/>
                <w:spacing w:val="6"/>
                <w:sz w:val="23"/>
                <w:szCs w:val="23"/>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w:t>
            </w:r>
            <w:r>
              <w:rPr>
                <w:rFonts w:hint="eastAsia" w:ascii="宋体" w:hAnsi="宋体" w:eastAsia="宋体" w:cs="宋体"/>
                <w:spacing w:val="6"/>
                <w:sz w:val="23"/>
                <w:szCs w:val="23"/>
              </w:rPr>
              <w:t>7</w:t>
            </w:r>
            <w:r>
              <w:rPr>
                <w:rFonts w:hint="eastAsia" w:ascii="宋体" w:hAnsi="宋体" w:eastAsia="宋体" w:cs="宋体"/>
                <w:spacing w:val="6"/>
                <w:sz w:val="23"/>
                <w:szCs w:val="23"/>
                <w:lang w:val="en-US" w:eastAsia="zh-CN"/>
              </w:rPr>
              <w:t>)</w:t>
            </w:r>
            <w:r>
              <w:rPr>
                <w:rFonts w:hint="eastAsia" w:ascii="宋体" w:hAnsi="宋体" w:eastAsia="宋体" w:cs="宋体"/>
                <w:spacing w:val="6"/>
                <w:sz w:val="23"/>
                <w:szCs w:val="23"/>
              </w:rPr>
              <w:t>改造或者重大修理自检报告</w:t>
            </w:r>
            <w:r>
              <w:rPr>
                <w:rFonts w:hint="eastAsia" w:ascii="宋体" w:hAnsi="宋体" w:eastAsia="宋体" w:cs="宋体"/>
                <w:spacing w:val="6"/>
                <w:sz w:val="23"/>
                <w:szCs w:val="23"/>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ascii="宋体" w:hAnsi="宋体" w:eastAsia="宋体" w:cs="宋体"/>
                <w:spacing w:val="6"/>
                <w:sz w:val="23"/>
                <w:szCs w:val="23"/>
              </w:rPr>
            </w:pPr>
            <w:r>
              <w:rPr>
                <w:rFonts w:ascii="宋体" w:hAnsi="宋体" w:eastAsia="宋体" w:cs="宋体"/>
                <w:spacing w:val="6"/>
                <w:sz w:val="23"/>
                <w:szCs w:val="23"/>
              </w:rPr>
              <w:t>(8)改造或者重大修理质量证明文件，包括受检设备的设备品种、使用登记证编号、型号、主要技术参数，改造或者修理单位的《特种设备生产许可证》编号、改造或者重大修理竣工日期，受检设备符合相关安全技术规范的声明；改造或者重大修理质量证明文件加盖改造或者修理单位公章或者检验专用章，并且注明签发日期。</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restart"/>
            <w:vAlign w:val="center"/>
          </w:tcPr>
          <w:p>
            <w:pPr>
              <w:rPr>
                <w:rFonts w:asciiTheme="minorEastAsia" w:hAnsiTheme="minorEastAsia"/>
                <w:szCs w:val="21"/>
              </w:rPr>
            </w:pPr>
            <w:r>
              <w:rPr>
                <w:rFonts w:hint="eastAsia" w:asciiTheme="minorEastAsia" w:hAnsiTheme="minorEastAsia"/>
                <w:szCs w:val="21"/>
              </w:rPr>
              <w:t>A2.1.5</w:t>
            </w:r>
          </w:p>
        </w:tc>
        <w:tc>
          <w:tcPr>
            <w:tcW w:w="935"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技术</w:t>
            </w:r>
          </w:p>
          <w:p>
            <w:pPr>
              <w:jc w:val="center"/>
              <w:rPr>
                <w:rFonts w:asciiTheme="minorEastAsia" w:hAnsiTheme="minorEastAsia"/>
                <w:szCs w:val="21"/>
              </w:rPr>
            </w:pPr>
            <w:r>
              <w:rPr>
                <w:rFonts w:asciiTheme="minorEastAsia" w:hAnsiTheme="minorEastAsia"/>
                <w:szCs w:val="21"/>
              </w:rPr>
              <w:t>资料</w:t>
            </w:r>
          </w:p>
          <w:p>
            <w:pPr>
              <w:jc w:val="center"/>
              <w:rPr>
                <w:rFonts w:asciiTheme="minorEastAsia" w:hAnsiTheme="minorEastAsia"/>
                <w:szCs w:val="21"/>
              </w:rPr>
            </w:pPr>
            <w:r>
              <w:rPr>
                <w:rFonts w:asciiTheme="minorEastAsia" w:hAnsiTheme="minorEastAsia"/>
                <w:szCs w:val="21"/>
              </w:rPr>
              <w:t>与铭</w:t>
            </w:r>
          </w:p>
          <w:p>
            <w:pPr>
              <w:jc w:val="center"/>
              <w:rPr>
                <w:rFonts w:asciiTheme="minorEastAsia" w:hAnsiTheme="minorEastAsia"/>
                <w:szCs w:val="21"/>
              </w:rPr>
            </w:pPr>
            <w:r>
              <w:rPr>
                <w:rFonts w:asciiTheme="minorEastAsia" w:hAnsiTheme="minorEastAsia"/>
                <w:szCs w:val="21"/>
              </w:rPr>
              <w:t>牌一</w:t>
            </w:r>
          </w:p>
          <w:p>
            <w:pPr>
              <w:jc w:val="center"/>
              <w:rPr>
                <w:rFonts w:asciiTheme="minorEastAsia" w:hAnsiTheme="minorEastAsia"/>
                <w:szCs w:val="21"/>
              </w:rPr>
            </w:pPr>
            <w:r>
              <w:rPr>
                <w:rFonts w:asciiTheme="minorEastAsia" w:hAnsiTheme="minorEastAsia"/>
                <w:szCs w:val="21"/>
              </w:rPr>
              <w:t>致性</w:t>
            </w:r>
          </w:p>
        </w:tc>
        <w:tc>
          <w:tcPr>
            <w:tcW w:w="4992" w:type="dxa"/>
            <w:tcBorders>
              <w:left w:val="single" w:color="auto" w:sz="4" w:space="0"/>
            </w:tcBorders>
            <w:vAlign w:val="center"/>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驱动主机、控制柜、含有电子元件的安全电路、可编程电子安全相关系统的铭牌或者可识别标志</w:t>
            </w:r>
            <w:r>
              <w:rPr>
                <w:rFonts w:hint="eastAsia" w:ascii="宋体" w:hAnsi="宋体"/>
              </w:rPr>
              <w:t>上标注的产品型号、编号制造单位名称或者商标、型式试验证书编号、制造日期与配置说明一致</w:t>
            </w:r>
            <w:r>
              <w:rPr>
                <w:rFonts w:hint="eastAsia" w:ascii="宋体" w:hAnsi="宋体"/>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jc w:val="center"/>
              <w:rPr>
                <w:rFonts w:asciiTheme="minorEastAsia" w:hAnsiTheme="minorEastAsia"/>
                <w:szCs w:val="21"/>
              </w:rPr>
            </w:pPr>
          </w:p>
        </w:tc>
        <w:tc>
          <w:tcPr>
            <w:tcW w:w="4992" w:type="dxa"/>
            <w:tcBorders>
              <w:left w:val="single" w:color="auto" w:sz="4" w:space="0"/>
            </w:tcBorders>
            <w:vAlign w:val="center"/>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2</w:t>
            </w:r>
            <w:r>
              <w:rPr>
                <w:rFonts w:asciiTheme="minorEastAsia" w:hAnsiTheme="minorEastAsia"/>
                <w:szCs w:val="21"/>
              </w:rPr>
              <w:t>）</w:t>
            </w:r>
            <w:r>
              <w:rPr>
                <w:rFonts w:hint="eastAsia" w:asciiTheme="minorEastAsia" w:hAnsiTheme="minorEastAsia"/>
                <w:szCs w:val="21"/>
              </w:rPr>
              <w:t>驱动主机、控制柜、含有电子元件的安全电路、可编程电子安全相关系统的的铭牌或者可识别标志上标注的内容与相应的型式试验证书内容相符</w:t>
            </w:r>
            <w:r>
              <w:rPr>
                <w:rFonts w:hint="eastAsia" w:asciiTheme="minorEastAsia" w:hAnsiTheme="minorEastAsia"/>
                <w:szCs w:val="21"/>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Align w:val="center"/>
          </w:tcPr>
          <w:p>
            <w:pPr>
              <w:rPr>
                <w:rFonts w:asciiTheme="minorEastAsia" w:hAnsiTheme="minorEastAsia"/>
                <w:szCs w:val="21"/>
              </w:rPr>
            </w:pPr>
            <w:r>
              <w:rPr>
                <w:rFonts w:hint="eastAsia" w:asciiTheme="minorEastAsia" w:hAnsiTheme="minorEastAsia"/>
                <w:szCs w:val="21"/>
              </w:rPr>
              <w:t>A2.</w:t>
            </w:r>
            <w:r>
              <w:rPr>
                <w:rFonts w:hint="eastAsia" w:asciiTheme="minorEastAsia" w:hAnsiTheme="minorEastAsia"/>
                <w:szCs w:val="21"/>
                <w:lang w:val="en-US" w:eastAsia="zh-CN"/>
              </w:rPr>
              <w:t>2</w:t>
            </w:r>
            <w:r>
              <w:rPr>
                <w:rFonts w:hint="eastAsia" w:asciiTheme="minorEastAsia" w:hAnsiTheme="minorEastAsia"/>
                <w:szCs w:val="21"/>
              </w:rPr>
              <w:t>.1.1</w:t>
            </w:r>
          </w:p>
        </w:tc>
        <w:tc>
          <w:tcPr>
            <w:tcW w:w="935" w:type="dxa"/>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照明</w:t>
            </w:r>
          </w:p>
        </w:tc>
        <w:tc>
          <w:tcPr>
            <w:tcW w:w="4992" w:type="dxa"/>
            <w:tcBorders>
              <w:left w:val="single" w:color="auto" w:sz="4" w:space="0"/>
            </w:tcBorders>
            <w:vAlign w:val="center"/>
          </w:tcPr>
          <w:p>
            <w:pPr>
              <w:rPr>
                <w:rFonts w:hint="eastAsia" w:asciiTheme="minorEastAsia" w:hAnsiTheme="minorEastAsia" w:eastAsiaTheme="minorEastAsia"/>
                <w:szCs w:val="21"/>
                <w:lang w:eastAsia="zh-CN"/>
              </w:rPr>
            </w:pPr>
            <w:r>
              <w:rPr>
                <w:rFonts w:hint="eastAsia" w:asciiTheme="minorEastAsia" w:hAnsiTheme="minorEastAsia"/>
                <w:szCs w:val="21"/>
              </w:rPr>
              <w:t>检查桁架内的驱动站、转向站以及机房中是否设有电气照明，分离机房是否设有永久性电气照明</w:t>
            </w:r>
            <w:r>
              <w:rPr>
                <w:rFonts w:hint="eastAsia" w:asciiTheme="minorEastAsia" w:hAnsiTheme="minorEastAsia"/>
                <w:szCs w:val="21"/>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restart"/>
            <w:vAlign w:val="center"/>
          </w:tcPr>
          <w:p>
            <w:pPr>
              <w:rPr>
                <w:rFonts w:asciiTheme="minorEastAsia" w:hAnsiTheme="minorEastAsia"/>
                <w:szCs w:val="21"/>
              </w:rPr>
            </w:pPr>
            <w:r>
              <w:rPr>
                <w:rFonts w:hint="eastAsia" w:asciiTheme="minorEastAsia" w:hAnsiTheme="minorEastAsia"/>
                <w:szCs w:val="21"/>
              </w:rPr>
              <w:t>A2.</w:t>
            </w:r>
            <w:r>
              <w:rPr>
                <w:rFonts w:hint="eastAsia" w:asciiTheme="minorEastAsia" w:hAnsiTheme="minorEastAsia"/>
                <w:szCs w:val="21"/>
                <w:lang w:val="en-US" w:eastAsia="zh-CN"/>
              </w:rPr>
              <w:t>2</w:t>
            </w:r>
            <w:r>
              <w:rPr>
                <w:rFonts w:hint="eastAsia" w:asciiTheme="minorEastAsia" w:hAnsiTheme="minorEastAsia"/>
                <w:szCs w:val="21"/>
              </w:rPr>
              <w:t>.1.2</w:t>
            </w:r>
          </w:p>
        </w:tc>
        <w:tc>
          <w:tcPr>
            <w:tcW w:w="935" w:type="dxa"/>
            <w:vMerge w:val="restart"/>
            <w:tcBorders>
              <w:right w:val="single" w:color="auto" w:sz="4" w:space="0"/>
            </w:tcBorders>
            <w:vAlign w:val="center"/>
          </w:tcPr>
          <w:p>
            <w:pPr>
              <w:jc w:val="center"/>
              <w:rPr>
                <w:rFonts w:asciiTheme="minorEastAsia" w:hAnsiTheme="minorEastAsia"/>
                <w:szCs w:val="21"/>
              </w:rPr>
            </w:pPr>
            <w:bookmarkStart w:id="0" w:name="_Toc104533324"/>
            <w:r>
              <w:rPr>
                <w:rFonts w:hint="eastAsia" w:asciiTheme="minorEastAsia" w:hAnsiTheme="minorEastAsia"/>
                <w:szCs w:val="21"/>
              </w:rPr>
              <w:t>接地保护</w:t>
            </w:r>
            <w:bookmarkEnd w:id="0"/>
            <w:r>
              <w:rPr>
                <w:rFonts w:hint="eastAsia" w:asciiTheme="minorEastAsia" w:hAnsiTheme="minorEastAsia"/>
                <w:szCs w:val="21"/>
              </w:rPr>
              <w:t>措施</w:t>
            </w:r>
          </w:p>
          <w:p>
            <w:pPr>
              <w:jc w:val="center"/>
              <w:rPr>
                <w:rFonts w:asciiTheme="minorEastAsia" w:hAnsiTheme="minorEastAsia"/>
                <w:szCs w:val="21"/>
              </w:rPr>
            </w:pPr>
          </w:p>
        </w:tc>
        <w:tc>
          <w:tcPr>
            <w:tcW w:w="4992" w:type="dxa"/>
            <w:tcBorders>
              <w:left w:val="single" w:color="auto" w:sz="4" w:space="0"/>
            </w:tcBorders>
            <w:vAlign w:val="center"/>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供电电源自进入机房或者驱动站、转向站起，中性导体(N，零线)与保护导体(PE，地线)始终分开</w:t>
            </w:r>
            <w:r>
              <w:rPr>
                <w:rFonts w:hint="eastAsia" w:asciiTheme="minorEastAsia" w:hAnsiTheme="minorEastAsia"/>
                <w:szCs w:val="21"/>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rPr>
                <w:rFonts w:asciiTheme="minorEastAsia" w:hAnsiTheme="minorEastAsia"/>
                <w:szCs w:val="21"/>
              </w:rPr>
            </w:pPr>
          </w:p>
        </w:tc>
        <w:tc>
          <w:tcPr>
            <w:tcW w:w="4992" w:type="dxa"/>
            <w:tcBorders>
              <w:left w:val="single" w:color="auto" w:sz="4" w:space="0"/>
            </w:tcBorders>
            <w:vAlign w:val="center"/>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2</w:t>
            </w:r>
            <w:r>
              <w:rPr>
                <w:rFonts w:asciiTheme="minorEastAsia" w:hAnsiTheme="minorEastAsia"/>
                <w:szCs w:val="21"/>
              </w:rPr>
              <w:t>）</w:t>
            </w:r>
            <w:r>
              <w:rPr>
                <w:rFonts w:hint="eastAsia" w:ascii="宋体" w:hAnsi="宋体"/>
              </w:rPr>
              <w:t>电气设备及线管、线槽的外露可导电部分与保护导体(PE，地线)可靠连接</w:t>
            </w:r>
            <w:r>
              <w:rPr>
                <w:rFonts w:hint="eastAsia" w:ascii="宋体" w:hAnsi="宋体"/>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161" w:type="dxa"/>
            <w:vMerge w:val="continue"/>
            <w:vAlign w:val="center"/>
          </w:tcPr>
          <w:p>
            <w:pPr>
              <w:rPr>
                <w:rFonts w:asciiTheme="minorEastAsia" w:hAnsiTheme="minorEastAsia"/>
                <w:szCs w:val="21"/>
              </w:rPr>
            </w:pPr>
          </w:p>
        </w:tc>
        <w:tc>
          <w:tcPr>
            <w:tcW w:w="935" w:type="dxa"/>
            <w:vMerge w:val="continue"/>
            <w:tcBorders>
              <w:right w:val="single" w:color="auto" w:sz="4" w:space="0"/>
            </w:tcBorders>
            <w:vAlign w:val="center"/>
          </w:tcPr>
          <w:p>
            <w:pPr>
              <w:rPr>
                <w:rFonts w:asciiTheme="minorEastAsia" w:hAnsiTheme="minorEastAsia"/>
                <w:szCs w:val="21"/>
              </w:rPr>
            </w:pPr>
          </w:p>
        </w:tc>
        <w:tc>
          <w:tcPr>
            <w:tcW w:w="4992" w:type="dxa"/>
            <w:tcBorders>
              <w:left w:val="single" w:color="auto" w:sz="4" w:space="0"/>
            </w:tcBorders>
            <w:vAlign w:val="center"/>
          </w:tcPr>
          <w:p>
            <w:pPr>
              <w:rPr>
                <w:rFonts w:hint="eastAsia" w:asciiTheme="minorEastAsia" w:hAnsiTheme="minorEastAsia" w:eastAsiaTheme="minorEastAsia"/>
                <w:szCs w:val="21"/>
                <w:lang w:eastAsia="zh-CN"/>
              </w:rPr>
            </w:pPr>
            <w:r>
              <w:rPr>
                <w:rFonts w:asciiTheme="minorEastAsia" w:hAnsiTheme="minorEastAsia"/>
                <w:szCs w:val="21"/>
              </w:rPr>
              <w:t>（</w:t>
            </w:r>
            <w:r>
              <w:rPr>
                <w:rFonts w:hint="eastAsia" w:asciiTheme="minorEastAsia" w:hAnsiTheme="minorEastAsia"/>
                <w:szCs w:val="21"/>
              </w:rPr>
              <w:t>3</w:t>
            </w:r>
            <w:r>
              <w:rPr>
                <w:rFonts w:asciiTheme="minorEastAsia" w:hAnsiTheme="minorEastAsia"/>
                <w:szCs w:val="21"/>
              </w:rPr>
              <w:t>）</w:t>
            </w:r>
            <w:r>
              <w:rPr>
                <w:rFonts w:hint="eastAsia" w:ascii="宋体" w:hAnsi="宋体"/>
              </w:rPr>
              <w:t>含有电气安全装置的电路发生接地故障时，驱动主机立即停止运转</w:t>
            </w:r>
            <w:r>
              <w:rPr>
                <w:rFonts w:hint="eastAsia" w:ascii="宋体" w:hAnsi="宋体"/>
                <w:lang w:eastAsia="zh-CN"/>
              </w:rPr>
              <w:t>。</w:t>
            </w:r>
          </w:p>
        </w:tc>
        <w:tc>
          <w:tcPr>
            <w:tcW w:w="1134" w:type="dxa"/>
            <w:vAlign w:val="center"/>
          </w:tcPr>
          <w:p>
            <w:pPr>
              <w:rPr>
                <w:rFonts w:asciiTheme="minorEastAsia" w:hAnsiTheme="minorEastAsia"/>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tbl>
      <w:tblPr>
        <w:tblStyle w:val="6"/>
        <w:tblpPr w:leftFromText="180" w:rightFromText="180" w:vertAnchor="text" w:horzAnchor="margin" w:tblpXSpec="center" w:tblpY="110"/>
        <w:tblW w:w="82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7"/>
        <w:gridCol w:w="946"/>
        <w:gridCol w:w="496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7089" w:type="dxa"/>
            <w:gridSpan w:val="3"/>
            <w:vAlign w:val="center"/>
          </w:tcPr>
          <w:p>
            <w:pPr>
              <w:jc w:val="center"/>
              <w:rPr>
                <w:rFonts w:asciiTheme="minorEastAsia" w:hAnsiTheme="minorEastAsia"/>
                <w:szCs w:val="21"/>
              </w:rPr>
            </w:pPr>
            <w:r>
              <w:rPr>
                <w:rFonts w:hint="eastAsia" w:asciiTheme="minorEastAsia" w:hAnsiTheme="minorEastAsia"/>
                <w:szCs w:val="21"/>
              </w:rPr>
              <w:t>检验项目</w:t>
            </w:r>
          </w:p>
        </w:tc>
        <w:tc>
          <w:tcPr>
            <w:tcW w:w="1134" w:type="dxa"/>
            <w:vMerge w:val="restart"/>
            <w:vAlign w:val="center"/>
          </w:tcPr>
          <w:p>
            <w:pPr>
              <w:jc w:val="center"/>
              <w:rPr>
                <w:rFonts w:asciiTheme="minorEastAsia" w:hAnsiTheme="minorEastAsia"/>
                <w:szCs w:val="21"/>
              </w:rPr>
            </w:pPr>
            <w:r>
              <w:rPr>
                <w:rFonts w:asciiTheme="minorEastAsia" w:hAnsiTheme="minorEastAsia"/>
                <w:szCs w:val="21"/>
              </w:rPr>
              <w:t>检验</w:t>
            </w:r>
          </w:p>
          <w:p>
            <w:pPr>
              <w:jc w:val="center"/>
              <w:rPr>
                <w:rFonts w:asciiTheme="minorEastAsia" w:hAnsiTheme="minorEastAsia"/>
                <w:szCs w:val="21"/>
              </w:rPr>
            </w:pPr>
            <w:r>
              <w:rPr>
                <w:rFonts w:asciiTheme="minorEastAsia" w:hAnsiTheme="minorEastAsia"/>
                <w:szCs w:val="21"/>
              </w:rPr>
              <w:t>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1177" w:type="dxa"/>
            <w:vAlign w:val="center"/>
          </w:tcPr>
          <w:p>
            <w:pPr>
              <w:jc w:val="center"/>
              <w:rPr>
                <w:rFonts w:asciiTheme="minorEastAsia" w:hAnsiTheme="minorEastAsia"/>
                <w:szCs w:val="21"/>
              </w:rPr>
            </w:pPr>
            <w:r>
              <w:rPr>
                <w:rFonts w:hint="eastAsia" w:asciiTheme="minorEastAsia" w:hAnsiTheme="minorEastAsia"/>
                <w:szCs w:val="21"/>
              </w:rPr>
              <w:t>编号</w:t>
            </w:r>
          </w:p>
        </w:tc>
        <w:tc>
          <w:tcPr>
            <w:tcW w:w="946"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名称</w:t>
            </w:r>
          </w:p>
        </w:tc>
        <w:tc>
          <w:tcPr>
            <w:tcW w:w="4966" w:type="dxa"/>
            <w:tcBorders>
              <w:lef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内容</w:t>
            </w:r>
          </w:p>
        </w:tc>
        <w:tc>
          <w:tcPr>
            <w:tcW w:w="1134"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1177" w:type="dxa"/>
            <w:vMerge w:val="restart"/>
            <w:vAlign w:val="center"/>
          </w:tcPr>
          <w:p>
            <w:pPr>
              <w:rPr>
                <w:rFonts w:asciiTheme="minorEastAsia" w:hAnsiTheme="minorEastAsia"/>
                <w:szCs w:val="21"/>
              </w:rPr>
            </w:pPr>
            <w:r>
              <w:rPr>
                <w:rFonts w:hint="eastAsia" w:asciiTheme="minorEastAsia" w:hAnsiTheme="minorEastAsia"/>
                <w:szCs w:val="21"/>
              </w:rPr>
              <w:t>A2.2.1.3</w:t>
            </w:r>
          </w:p>
        </w:tc>
        <w:tc>
          <w:tcPr>
            <w:tcW w:w="946"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主开关</w:t>
            </w:r>
          </w:p>
        </w:tc>
        <w:tc>
          <w:tcPr>
            <w:tcW w:w="4966" w:type="dxa"/>
            <w:tcBorders>
              <w:left w:val="single" w:color="auto" w:sz="4" w:space="0"/>
            </w:tcBorders>
          </w:tcPr>
          <w:p>
            <w:pPr>
              <w:rPr>
                <w:rFonts w:hint="eastAsia" w:asciiTheme="minorEastAsia" w:hAnsiTheme="minorEastAsia" w:eastAsiaTheme="minorEastAsia"/>
                <w:szCs w:val="21"/>
                <w:lang w:eastAsia="zh-CN"/>
              </w:rPr>
            </w:pPr>
            <w:r>
              <w:rPr>
                <w:rFonts w:hint="eastAsia" w:asciiTheme="minorEastAsia" w:hAnsiTheme="minorEastAsia"/>
                <w:szCs w:val="21"/>
              </w:rPr>
              <w:t>(1)能够切断电动机、工作制动器和控制电路的电源，但是不能切断电源插座以及维护和检查所必需的照明电路的电源</w:t>
            </w:r>
            <w:r>
              <w:rPr>
                <w:rFonts w:hint="eastAsia" w:asciiTheme="minorEastAsia" w:hAnsiTheme="minorEastAsia"/>
                <w:szCs w:val="21"/>
                <w:lang w:eastAsia="zh-CN"/>
              </w:rPr>
              <w:t>。</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1177" w:type="dxa"/>
            <w:vMerge w:val="continue"/>
          </w:tcPr>
          <w:p>
            <w:pPr>
              <w:jc w:val="center"/>
              <w:rPr>
                <w:rFonts w:asciiTheme="minorEastAsia" w:hAnsiTheme="minorEastAsia"/>
                <w:szCs w:val="21"/>
              </w:rPr>
            </w:pPr>
          </w:p>
        </w:tc>
        <w:tc>
          <w:tcPr>
            <w:tcW w:w="946" w:type="dxa"/>
            <w:vMerge w:val="continue"/>
            <w:tcBorders>
              <w:right w:val="single" w:color="auto" w:sz="4" w:space="0"/>
            </w:tcBorders>
            <w:vAlign w:val="center"/>
          </w:tcPr>
          <w:p>
            <w:pPr>
              <w:jc w:val="center"/>
              <w:rPr>
                <w:rFonts w:asciiTheme="minorEastAsia" w:hAnsiTheme="minorEastAsia"/>
                <w:szCs w:val="21"/>
              </w:rPr>
            </w:pPr>
          </w:p>
        </w:tc>
        <w:tc>
          <w:tcPr>
            <w:tcW w:w="4966" w:type="dxa"/>
            <w:tcBorders>
              <w:left w:val="single" w:color="auto" w:sz="4" w:space="0"/>
            </w:tcBorders>
          </w:tcPr>
          <w:p>
            <w:pPr>
              <w:rPr>
                <w:rFonts w:asciiTheme="minorEastAsia" w:hAnsiTheme="minorEastAsia"/>
                <w:szCs w:val="21"/>
              </w:rPr>
            </w:pPr>
            <w:r>
              <w:rPr>
                <w:rFonts w:hint="eastAsia" w:asciiTheme="minorEastAsia" w:hAnsiTheme="minorEastAsia"/>
                <w:szCs w:val="21"/>
              </w:rPr>
              <w:t>(2)在断开位置上能够被锁住或者使其处于“隔离”位置</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1177" w:type="dxa"/>
            <w:vMerge w:val="continue"/>
          </w:tcPr>
          <w:p>
            <w:pPr>
              <w:jc w:val="center"/>
              <w:rPr>
                <w:rFonts w:asciiTheme="minorEastAsia" w:hAnsiTheme="minorEastAsia"/>
                <w:szCs w:val="21"/>
              </w:rPr>
            </w:pPr>
          </w:p>
        </w:tc>
        <w:tc>
          <w:tcPr>
            <w:tcW w:w="946" w:type="dxa"/>
            <w:vMerge w:val="continue"/>
            <w:tcBorders>
              <w:right w:val="single" w:color="auto" w:sz="4" w:space="0"/>
            </w:tcBorders>
            <w:vAlign w:val="center"/>
          </w:tcPr>
          <w:p>
            <w:pPr>
              <w:jc w:val="center"/>
              <w:rPr>
                <w:rFonts w:asciiTheme="minorEastAsia" w:hAnsiTheme="minorEastAsia"/>
                <w:szCs w:val="21"/>
              </w:rPr>
            </w:pPr>
          </w:p>
        </w:tc>
        <w:tc>
          <w:tcPr>
            <w:tcW w:w="4966" w:type="dxa"/>
            <w:tcBorders>
              <w:left w:val="single" w:color="auto" w:sz="4" w:space="0"/>
            </w:tcBorders>
          </w:tcPr>
          <w:p>
            <w:pPr>
              <w:rPr>
                <w:rFonts w:asciiTheme="minorEastAsia" w:hAnsiTheme="minorEastAsia"/>
                <w:szCs w:val="21"/>
              </w:rPr>
            </w:pPr>
            <w:r>
              <w:rPr>
                <w:rFonts w:hint="eastAsia" w:asciiTheme="minorEastAsia" w:hAnsiTheme="minorEastAsia"/>
                <w:szCs w:val="21"/>
              </w:rPr>
              <w:t>(3)多台设备的主开关设置在同一个机器空间内时，各主开关的操作机构易于识别</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89" w:hRule="atLeast"/>
        </w:trPr>
        <w:tc>
          <w:tcPr>
            <w:tcW w:w="1177" w:type="dxa"/>
            <w:vAlign w:val="center"/>
          </w:tcPr>
          <w:p>
            <w:pPr>
              <w:rPr>
                <w:rFonts w:asciiTheme="minorEastAsia" w:hAnsiTheme="minorEastAsia"/>
                <w:szCs w:val="21"/>
              </w:rPr>
            </w:pPr>
            <w:r>
              <w:rPr>
                <w:rFonts w:hint="eastAsia" w:asciiTheme="minorEastAsia" w:hAnsiTheme="minorEastAsia"/>
                <w:szCs w:val="21"/>
              </w:rPr>
              <w:t>A2.2.1.4</w:t>
            </w:r>
          </w:p>
        </w:tc>
        <w:tc>
          <w:tcPr>
            <w:tcW w:w="946" w:type="dxa"/>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停止</w:t>
            </w:r>
          </w:p>
          <w:p>
            <w:pPr>
              <w:jc w:val="center"/>
              <w:rPr>
                <w:rFonts w:asciiTheme="minorEastAsia" w:hAnsiTheme="minorEastAsia"/>
                <w:szCs w:val="21"/>
              </w:rPr>
            </w:pPr>
            <w:r>
              <w:rPr>
                <w:rFonts w:asciiTheme="minorEastAsia" w:hAnsiTheme="minorEastAsia"/>
                <w:szCs w:val="21"/>
              </w:rPr>
              <w:t>开关</w:t>
            </w:r>
          </w:p>
        </w:tc>
        <w:tc>
          <w:tcPr>
            <w:tcW w:w="4966" w:type="dxa"/>
            <w:tcBorders>
              <w:left w:val="single" w:color="auto" w:sz="4" w:space="0"/>
            </w:tcBorders>
          </w:tcPr>
          <w:p>
            <w:pPr>
              <w:adjustRightInd w:val="0"/>
              <w:snapToGrid w:val="0"/>
              <w:spacing w:line="240" w:lineRule="atLeast"/>
              <w:jc w:val="left"/>
              <w:textAlignment w:val="baseline"/>
              <w:rPr>
                <w:rFonts w:cs="Times New Roman" w:asciiTheme="minorEastAsia" w:hAnsiTheme="minorEastAsia"/>
                <w:color w:val="000000"/>
                <w:kern w:val="0"/>
                <w:szCs w:val="21"/>
              </w:rPr>
            </w:pPr>
            <w:r>
              <w:rPr>
                <w:rFonts w:hint="eastAsia" w:asciiTheme="minorEastAsia" w:hAnsiTheme="minorEastAsia"/>
                <w:szCs w:val="21"/>
              </w:rPr>
              <w:t>检查动站和转向站是否均设有停止开关。驱动装置安装在梯级、踏板或者胶带的载客分支和返回分支之间或者设置在转向站外部的，检查在驱动装置附近是否另设有停止开关</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1177" w:type="dxa"/>
            <w:vMerge w:val="restart"/>
            <w:vAlign w:val="center"/>
          </w:tcPr>
          <w:p>
            <w:pPr>
              <w:rPr>
                <w:rFonts w:asciiTheme="minorEastAsia" w:hAnsiTheme="minorEastAsia"/>
                <w:szCs w:val="21"/>
              </w:rPr>
            </w:pPr>
            <w:r>
              <w:rPr>
                <w:rFonts w:hint="eastAsia" w:asciiTheme="minorEastAsia" w:hAnsiTheme="minorEastAsia"/>
                <w:szCs w:val="21"/>
              </w:rPr>
              <w:t>A2.2.1.5</w:t>
            </w:r>
          </w:p>
        </w:tc>
        <w:tc>
          <w:tcPr>
            <w:tcW w:w="946" w:type="dxa"/>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工作</w:t>
            </w:r>
          </w:p>
          <w:p>
            <w:pPr>
              <w:jc w:val="center"/>
              <w:rPr>
                <w:rFonts w:asciiTheme="minorEastAsia" w:hAnsiTheme="minorEastAsia"/>
                <w:szCs w:val="21"/>
              </w:rPr>
            </w:pPr>
            <w:r>
              <w:rPr>
                <w:rFonts w:hint="eastAsia" w:asciiTheme="minorEastAsia" w:hAnsiTheme="minorEastAsia"/>
                <w:szCs w:val="21"/>
              </w:rPr>
              <w:t>区域</w:t>
            </w:r>
          </w:p>
        </w:tc>
        <w:tc>
          <w:tcPr>
            <w:tcW w:w="4966" w:type="dxa"/>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(1)在机房、析架内部的驱动站和转向站内，具有一个无任何永久固定设备的、站立面积足够大的空间，站立面积不小于0.30m</w:t>
            </w:r>
            <w:r>
              <w:rPr>
                <w:rFonts w:hint="eastAsia" w:asciiTheme="minorEastAsia" w:hAnsiTheme="minorEastAsia"/>
                <w:szCs w:val="21"/>
                <w:vertAlign w:val="superscript"/>
              </w:rPr>
              <w:t>2</w:t>
            </w:r>
            <w:r>
              <w:rPr>
                <w:rFonts w:hint="eastAsia" w:asciiTheme="minorEastAsia" w:hAnsiTheme="minorEastAsia"/>
                <w:szCs w:val="21"/>
              </w:rPr>
              <w:t>，其较短一边的长度不小于0.50m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0" w:hRule="atLeast"/>
        </w:trPr>
        <w:tc>
          <w:tcPr>
            <w:tcW w:w="1177" w:type="dxa"/>
            <w:vMerge w:val="continue"/>
            <w:vAlign w:val="center"/>
          </w:tcPr>
          <w:p>
            <w:pPr>
              <w:rPr>
                <w:rFonts w:asciiTheme="minorEastAsia" w:hAnsiTheme="minorEastAsia"/>
                <w:szCs w:val="21"/>
              </w:rPr>
            </w:pPr>
          </w:p>
        </w:tc>
        <w:tc>
          <w:tcPr>
            <w:tcW w:w="946" w:type="dxa"/>
            <w:vMerge w:val="continue"/>
            <w:tcBorders>
              <w:right w:val="single" w:color="auto" w:sz="4" w:space="0"/>
            </w:tcBorders>
            <w:vAlign w:val="center"/>
          </w:tcPr>
          <w:p>
            <w:pPr>
              <w:jc w:val="center"/>
              <w:rPr>
                <w:rFonts w:asciiTheme="minorEastAsia" w:hAnsiTheme="minorEastAsia"/>
                <w:szCs w:val="21"/>
              </w:rPr>
            </w:pPr>
          </w:p>
        </w:tc>
        <w:tc>
          <w:tcPr>
            <w:tcW w:w="4966" w:type="dxa"/>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(2)主驱动装置或者工作制动器装在梯级、踏板或者胶带的载客分支和返回分支之间时，在工作区段具有一个水平的立足区域，其面积不小于0.12m</w:t>
            </w:r>
            <w:r>
              <w:rPr>
                <w:rFonts w:hint="eastAsia" w:asciiTheme="minorEastAsia" w:hAnsiTheme="minorEastAsia"/>
                <w:szCs w:val="21"/>
                <w:vertAlign w:val="superscript"/>
              </w:rPr>
              <w:t>2</w:t>
            </w:r>
            <w:r>
              <w:rPr>
                <w:rFonts w:hint="eastAsia" w:asciiTheme="minorEastAsia" w:hAnsiTheme="minorEastAsia"/>
                <w:szCs w:val="21"/>
              </w:rPr>
              <w:t>，最小边尺寸不小于0.30m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1177" w:type="dxa"/>
            <w:vMerge w:val="continue"/>
            <w:vAlign w:val="center"/>
          </w:tcPr>
          <w:p>
            <w:pPr>
              <w:rPr>
                <w:rFonts w:asciiTheme="minorEastAsia" w:hAnsiTheme="minorEastAsia"/>
                <w:szCs w:val="21"/>
              </w:rPr>
            </w:pPr>
          </w:p>
        </w:tc>
        <w:tc>
          <w:tcPr>
            <w:tcW w:w="946" w:type="dxa"/>
            <w:vMerge w:val="continue"/>
            <w:tcBorders>
              <w:right w:val="single" w:color="auto" w:sz="4" w:space="0"/>
            </w:tcBorders>
            <w:vAlign w:val="center"/>
          </w:tcPr>
          <w:p>
            <w:pPr>
              <w:jc w:val="center"/>
              <w:rPr>
                <w:rFonts w:asciiTheme="minorEastAsia" w:hAnsiTheme="minorEastAsia"/>
                <w:szCs w:val="21"/>
              </w:rPr>
            </w:pPr>
          </w:p>
        </w:tc>
        <w:tc>
          <w:tcPr>
            <w:tcW w:w="4966" w:type="dxa"/>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(3)在分离机房内的控制柜前有一块净空间，其深度不小于0.70m，宽度不小于0.50m 与控制柜全宽的较大者，净高度不小于2.00m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77" w:type="dxa"/>
            <w:vMerge w:val="continue"/>
            <w:vAlign w:val="center"/>
          </w:tcPr>
          <w:p>
            <w:pPr>
              <w:rPr>
                <w:rFonts w:asciiTheme="minorEastAsia" w:hAnsiTheme="minorEastAsia"/>
                <w:szCs w:val="21"/>
              </w:rPr>
            </w:pPr>
          </w:p>
        </w:tc>
        <w:tc>
          <w:tcPr>
            <w:tcW w:w="946" w:type="dxa"/>
            <w:vMerge w:val="continue"/>
            <w:tcBorders>
              <w:right w:val="single" w:color="auto" w:sz="4" w:space="0"/>
            </w:tcBorders>
            <w:vAlign w:val="center"/>
          </w:tcPr>
          <w:p>
            <w:pPr>
              <w:jc w:val="center"/>
              <w:rPr>
                <w:rFonts w:asciiTheme="minorEastAsia" w:hAnsiTheme="minorEastAsia"/>
                <w:szCs w:val="21"/>
              </w:rPr>
            </w:pPr>
          </w:p>
        </w:tc>
        <w:tc>
          <w:tcPr>
            <w:tcW w:w="4966" w:type="dxa"/>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(4)在分离机房内对运动部件进行维护和检查以及紧急操作的地方有一块不小0.50m×0.60m的水平净空间，其净高度不小于2.00m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77" w:type="dxa"/>
            <w:vAlign w:val="center"/>
          </w:tcPr>
          <w:p>
            <w:pPr>
              <w:rPr>
                <w:rFonts w:asciiTheme="minorEastAsia" w:hAnsiTheme="minorEastAsia"/>
                <w:szCs w:val="21"/>
              </w:rPr>
            </w:pPr>
            <w:r>
              <w:rPr>
                <w:rFonts w:hint="eastAsia" w:asciiTheme="minorEastAsia" w:hAnsiTheme="minorEastAsia"/>
                <w:szCs w:val="21"/>
              </w:rPr>
              <w:t>A2.2.1.6</w:t>
            </w:r>
          </w:p>
        </w:tc>
        <w:tc>
          <w:tcPr>
            <w:tcW w:w="946"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旋转部件防护措施</w:t>
            </w:r>
          </w:p>
        </w:tc>
        <w:tc>
          <w:tcPr>
            <w:tcW w:w="4966" w:type="dxa"/>
            <w:tcBorders>
              <w:left w:val="single" w:color="auto" w:sz="4" w:space="0"/>
            </w:tcBorders>
            <w:vAlign w:val="center"/>
          </w:tcPr>
          <w:p>
            <w:pPr>
              <w:rPr>
                <w:rFonts w:asciiTheme="minorEastAsia" w:hAnsiTheme="minorEastAsia"/>
                <w:szCs w:val="21"/>
              </w:rPr>
            </w:pPr>
            <w:r>
              <w:rPr>
                <w:rFonts w:hint="eastAsia" w:ascii="宋体" w:hAnsi="宋体"/>
              </w:rPr>
              <w:t>检查驱动主机的旋转部件、驱动站和转向站的梯级或者踏板转向部分是否设有防护装置和警示标志，以防止人员受到伤害</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1177" w:type="dxa"/>
            <w:vAlign w:val="center"/>
          </w:tcPr>
          <w:p>
            <w:pPr>
              <w:rPr>
                <w:rFonts w:asciiTheme="minorEastAsia" w:hAnsiTheme="minorEastAsia"/>
                <w:szCs w:val="21"/>
              </w:rPr>
            </w:pPr>
            <w:r>
              <w:rPr>
                <w:rFonts w:hint="eastAsia" w:asciiTheme="minorEastAsia" w:hAnsiTheme="minorEastAsia"/>
                <w:szCs w:val="21"/>
              </w:rPr>
              <w:t>A2.2.1.7</w:t>
            </w:r>
          </w:p>
        </w:tc>
        <w:tc>
          <w:tcPr>
            <w:tcW w:w="946" w:type="dxa"/>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工作制动器状态监测功能</w:t>
            </w:r>
          </w:p>
        </w:tc>
        <w:tc>
          <w:tcPr>
            <w:tcW w:w="4966" w:type="dxa"/>
            <w:tcBorders>
              <w:left w:val="single" w:color="auto" w:sz="4" w:space="0"/>
            </w:tcBorders>
            <w:vAlign w:val="center"/>
          </w:tcPr>
          <w:p>
            <w:pPr>
              <w:rPr>
                <w:rFonts w:asciiTheme="minorEastAsia" w:hAnsiTheme="minorEastAsia"/>
                <w:szCs w:val="21"/>
              </w:rPr>
            </w:pPr>
            <w:r>
              <w:rPr>
                <w:rFonts w:hint="eastAsia" w:ascii="宋体" w:hAnsi="宋体"/>
              </w:rPr>
              <w:t>检查受检设备启动后而工作制动器没有松开时，电梯安全装置是否能够使驱动主机立即停止运行；故障锁定功能是否保持有效</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1177" w:type="dxa"/>
            <w:vMerge w:val="restart"/>
            <w:vAlign w:val="center"/>
          </w:tcPr>
          <w:p>
            <w:pPr>
              <w:rPr>
                <w:rFonts w:asciiTheme="minorEastAsia" w:hAnsiTheme="minorEastAsia"/>
                <w:szCs w:val="21"/>
              </w:rPr>
            </w:pPr>
            <w:r>
              <w:rPr>
                <w:rFonts w:hint="eastAsia" w:asciiTheme="minorEastAsia" w:hAnsiTheme="minorEastAsia"/>
                <w:szCs w:val="21"/>
              </w:rPr>
              <w:t>A2.2.1.8</w:t>
            </w:r>
          </w:p>
        </w:tc>
        <w:tc>
          <w:tcPr>
            <w:tcW w:w="946"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手动盘车装置</w:t>
            </w:r>
          </w:p>
        </w:tc>
        <w:tc>
          <w:tcPr>
            <w:tcW w:w="4966" w:type="dxa"/>
            <w:tcBorders>
              <w:left w:val="single" w:color="auto" w:sz="4" w:space="0"/>
            </w:tcBorders>
          </w:tcPr>
          <w:p>
            <w:pPr>
              <w:rPr>
                <w:rFonts w:asciiTheme="minorEastAsia" w:hAnsiTheme="minorEastAsia"/>
                <w:szCs w:val="21"/>
              </w:rPr>
            </w:pPr>
            <w:r>
              <w:rPr>
                <w:rFonts w:hint="eastAsia" w:asciiTheme="minorEastAsia" w:hAnsiTheme="minorEastAsia"/>
                <w:szCs w:val="21"/>
              </w:rPr>
              <w:t>(1)</w:t>
            </w:r>
            <w:r>
              <w:rPr>
                <w:rFonts w:hint="eastAsia" w:ascii="宋体" w:hAnsi="宋体"/>
                <w:snapToGrid w:val="0"/>
              </w:rPr>
              <w:t>盘车手轮是平滑和无辐条的，并且在其上或者附近</w:t>
            </w:r>
            <w:r>
              <w:rPr>
                <w:rFonts w:hint="eastAsia" w:ascii="宋体" w:hAnsi="宋体"/>
              </w:rPr>
              <w:t>清晰地标出操作说明和运行方向</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 w:hRule="atLeast"/>
        </w:trPr>
        <w:tc>
          <w:tcPr>
            <w:tcW w:w="1177" w:type="dxa"/>
            <w:vMerge w:val="continue"/>
          </w:tcPr>
          <w:p>
            <w:pPr>
              <w:rPr>
                <w:rFonts w:asciiTheme="minorEastAsia" w:hAnsiTheme="minorEastAsia"/>
                <w:szCs w:val="21"/>
              </w:rPr>
            </w:pPr>
          </w:p>
        </w:tc>
        <w:tc>
          <w:tcPr>
            <w:tcW w:w="946" w:type="dxa"/>
            <w:vMerge w:val="continue"/>
            <w:tcBorders>
              <w:right w:val="single" w:color="auto" w:sz="4" w:space="0"/>
            </w:tcBorders>
            <w:vAlign w:val="center"/>
          </w:tcPr>
          <w:p>
            <w:pPr>
              <w:jc w:val="center"/>
              <w:rPr>
                <w:rFonts w:asciiTheme="minorEastAsia" w:hAnsiTheme="minorEastAsia"/>
                <w:szCs w:val="21"/>
              </w:rPr>
            </w:pPr>
          </w:p>
        </w:tc>
        <w:tc>
          <w:tcPr>
            <w:tcW w:w="4966" w:type="dxa"/>
            <w:tcBorders>
              <w:left w:val="single" w:color="auto" w:sz="4" w:space="0"/>
            </w:tcBorders>
          </w:tcPr>
          <w:p>
            <w:pPr>
              <w:rPr>
                <w:rFonts w:asciiTheme="minorEastAsia" w:hAnsiTheme="minorEastAsia"/>
                <w:szCs w:val="21"/>
              </w:rPr>
            </w:pPr>
            <w:r>
              <w:rPr>
                <w:rFonts w:hint="eastAsia" w:asciiTheme="minorEastAsia" w:hAnsiTheme="minorEastAsia"/>
                <w:szCs w:val="21"/>
              </w:rPr>
              <w:t>(2)</w:t>
            </w:r>
            <w:r>
              <w:rPr>
                <w:rFonts w:hint="eastAsia" w:ascii="宋体" w:hAnsi="宋体"/>
                <w:snapToGrid w:val="0"/>
              </w:rPr>
              <w:t>对于可拆卸式</w:t>
            </w:r>
            <w:r>
              <w:rPr>
                <w:rFonts w:hint="eastAsia" w:ascii="宋体" w:hAnsi="宋体"/>
              </w:rPr>
              <w:t>手动</w:t>
            </w:r>
            <w:r>
              <w:rPr>
                <w:rFonts w:hint="eastAsia" w:ascii="宋体" w:hAnsi="宋体"/>
                <w:snapToGrid w:val="0"/>
              </w:rPr>
              <w:t>盘车</w:t>
            </w:r>
            <w:r>
              <w:rPr>
                <w:rFonts w:hint="eastAsia"/>
                <w:szCs w:val="24"/>
              </w:rPr>
              <w:t>装置，设有</w:t>
            </w:r>
            <w:r>
              <w:rPr>
                <w:rFonts w:hint="eastAsia" w:ascii="宋体" w:hAnsi="宋体"/>
              </w:rPr>
              <w:t>最迟在该装置连接到驱动主机时起作用的电气安全装置</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1177" w:type="dxa"/>
            <w:vAlign w:val="center"/>
          </w:tcPr>
          <w:p>
            <w:pPr>
              <w:rPr>
                <w:rFonts w:asciiTheme="minorEastAsia" w:hAnsiTheme="minorEastAsia"/>
                <w:szCs w:val="21"/>
              </w:rPr>
            </w:pPr>
            <w:r>
              <w:rPr>
                <w:rFonts w:hint="eastAsia" w:asciiTheme="minorEastAsia" w:hAnsiTheme="minorEastAsia"/>
                <w:szCs w:val="21"/>
              </w:rPr>
              <w:t>A2.2.1.9</w:t>
            </w:r>
          </w:p>
        </w:tc>
        <w:tc>
          <w:tcPr>
            <w:tcW w:w="946" w:type="dxa"/>
            <w:tcBorders>
              <w:right w:val="single" w:color="auto" w:sz="4" w:space="0"/>
            </w:tcBorders>
            <w:vAlign w:val="center"/>
          </w:tcPr>
          <w:p>
            <w:pPr>
              <w:jc w:val="center"/>
              <w:rPr>
                <w:rFonts w:asciiTheme="minorEastAsia" w:hAnsiTheme="minorEastAsia"/>
                <w:szCs w:val="21"/>
              </w:rPr>
            </w:pPr>
            <w:bookmarkStart w:id="1" w:name="_Toc103586163"/>
            <w:r>
              <w:rPr>
                <w:rFonts w:hint="eastAsia" w:asciiTheme="minorEastAsia" w:hAnsiTheme="minorEastAsia"/>
                <w:szCs w:val="21"/>
              </w:rPr>
              <w:t>驱动链电气安全装置</w:t>
            </w:r>
            <w:bookmarkEnd w:id="1"/>
          </w:p>
        </w:tc>
        <w:tc>
          <w:tcPr>
            <w:tcW w:w="4966" w:type="dxa"/>
            <w:tcBorders>
              <w:left w:val="single" w:color="auto" w:sz="4" w:space="0"/>
            </w:tcBorders>
            <w:vAlign w:val="center"/>
          </w:tcPr>
          <w:p>
            <w:pPr>
              <w:rPr>
                <w:rFonts w:hint="eastAsia" w:asciiTheme="minorEastAsia" w:hAnsiTheme="minorEastAsia" w:eastAsiaTheme="minorEastAsia"/>
                <w:szCs w:val="21"/>
                <w:lang w:eastAsia="zh-CN"/>
              </w:rPr>
            </w:pPr>
            <w:r>
              <w:rPr>
                <w:rFonts w:hint="eastAsia" w:ascii="宋体" w:hAnsi="宋体"/>
              </w:rPr>
              <w:t>检查当驱动主机驱动链过度松弛和断裂时，电气安全装置是否能够使受检设备自动停止运行，并且能够触发附加制动器动作</w:t>
            </w:r>
            <w:r>
              <w:rPr>
                <w:rFonts w:hint="eastAsia" w:ascii="宋体" w:hAnsi="宋体"/>
                <w:lang w:eastAsia="zh-CN"/>
              </w:rPr>
              <w:t>（</w:t>
            </w:r>
            <w:r>
              <w:rPr>
                <w:rFonts w:hint="eastAsia" w:ascii="宋体" w:hAnsi="宋体"/>
                <w:lang w:val="en-US" w:eastAsia="zh-CN"/>
              </w:rPr>
              <w:t>设有附件制动器时</w:t>
            </w:r>
            <w:r>
              <w:rPr>
                <w:rFonts w:hint="eastAsia" w:ascii="宋体" w:hAnsi="宋体"/>
                <w:lang w:eastAsia="zh-CN"/>
              </w:rPr>
              <w:t>）</w:t>
            </w:r>
          </w:p>
        </w:tc>
        <w:tc>
          <w:tcPr>
            <w:tcW w:w="1134" w:type="dxa"/>
          </w:tcPr>
          <w:p>
            <w:pPr>
              <w:rPr>
                <w:rFonts w:asciiTheme="minorEastAsia" w:hAnsiTheme="minorEastAsia"/>
                <w:szCs w:val="21"/>
              </w:rPr>
            </w:pPr>
          </w:p>
        </w:tc>
      </w:tr>
    </w:tbl>
    <w:p>
      <w:pPr>
        <w:widowControl/>
        <w:jc w:val="left"/>
      </w:pPr>
    </w:p>
    <w:p>
      <w:pPr>
        <w:widowControl/>
        <w:jc w:val="left"/>
      </w:pPr>
    </w:p>
    <w:p>
      <w:pPr>
        <w:widowControl/>
        <w:jc w:val="left"/>
      </w:pPr>
    </w:p>
    <w:p>
      <w:pPr>
        <w:widowControl/>
        <w:jc w:val="left"/>
      </w:pPr>
    </w:p>
    <w:tbl>
      <w:tblPr>
        <w:tblStyle w:val="6"/>
        <w:tblpPr w:leftFromText="180" w:rightFromText="180" w:vertAnchor="text" w:horzAnchor="margin" w:tblpXSpec="center" w:tblpY="87"/>
        <w:tblW w:w="80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4"/>
        <w:gridCol w:w="937"/>
        <w:gridCol w:w="3005"/>
        <w:gridCol w:w="1843"/>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6949" w:type="dxa"/>
            <w:gridSpan w:val="4"/>
            <w:vAlign w:val="center"/>
          </w:tcPr>
          <w:p>
            <w:pPr>
              <w:jc w:val="center"/>
              <w:rPr>
                <w:rFonts w:asciiTheme="minorEastAsia" w:hAnsiTheme="minorEastAsia"/>
                <w:szCs w:val="21"/>
              </w:rPr>
            </w:pPr>
            <w:r>
              <w:rPr>
                <w:rFonts w:hint="eastAsia" w:asciiTheme="minorEastAsia" w:hAnsiTheme="minorEastAsia"/>
                <w:szCs w:val="21"/>
              </w:rPr>
              <w:t>检验项目</w:t>
            </w:r>
          </w:p>
        </w:tc>
        <w:tc>
          <w:tcPr>
            <w:tcW w:w="1134" w:type="dxa"/>
            <w:vMerge w:val="restart"/>
            <w:vAlign w:val="center"/>
          </w:tcPr>
          <w:p>
            <w:pPr>
              <w:jc w:val="center"/>
              <w:rPr>
                <w:rFonts w:asciiTheme="minorEastAsia" w:hAnsiTheme="minorEastAsia"/>
                <w:szCs w:val="21"/>
              </w:rPr>
            </w:pPr>
            <w:r>
              <w:rPr>
                <w:rFonts w:asciiTheme="minorEastAsia" w:hAnsiTheme="minorEastAsia"/>
                <w:szCs w:val="21"/>
              </w:rPr>
              <w:t>检验</w:t>
            </w:r>
          </w:p>
          <w:p>
            <w:pPr>
              <w:jc w:val="center"/>
              <w:rPr>
                <w:rFonts w:asciiTheme="minorEastAsia" w:hAnsiTheme="minorEastAsia"/>
                <w:szCs w:val="21"/>
              </w:rPr>
            </w:pPr>
            <w:r>
              <w:rPr>
                <w:rFonts w:asciiTheme="minorEastAsia" w:hAnsiTheme="minorEastAsia"/>
                <w:szCs w:val="21"/>
              </w:rPr>
              <w:t>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Align w:val="center"/>
          </w:tcPr>
          <w:p>
            <w:pPr>
              <w:jc w:val="center"/>
              <w:rPr>
                <w:rFonts w:asciiTheme="minorEastAsia" w:hAnsiTheme="minorEastAsia"/>
                <w:szCs w:val="21"/>
              </w:rPr>
            </w:pPr>
            <w:r>
              <w:rPr>
                <w:rFonts w:hint="eastAsia" w:asciiTheme="minorEastAsia" w:hAnsiTheme="minorEastAsia"/>
                <w:szCs w:val="21"/>
              </w:rPr>
              <w:t>编号</w:t>
            </w:r>
          </w:p>
        </w:tc>
        <w:tc>
          <w:tcPr>
            <w:tcW w:w="937"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名称</w:t>
            </w:r>
          </w:p>
        </w:tc>
        <w:tc>
          <w:tcPr>
            <w:tcW w:w="4848" w:type="dxa"/>
            <w:gridSpan w:val="2"/>
            <w:tcBorders>
              <w:lef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内容</w:t>
            </w:r>
          </w:p>
        </w:tc>
        <w:tc>
          <w:tcPr>
            <w:tcW w:w="1134"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A2.2.1.10</w:t>
            </w:r>
          </w:p>
        </w:tc>
        <w:tc>
          <w:tcPr>
            <w:tcW w:w="937" w:type="dxa"/>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检修</w:t>
            </w:r>
          </w:p>
          <w:p>
            <w:pPr>
              <w:jc w:val="center"/>
              <w:rPr>
                <w:rFonts w:asciiTheme="minorEastAsia" w:hAnsiTheme="minorEastAsia"/>
                <w:szCs w:val="21"/>
              </w:rPr>
            </w:pPr>
            <w:r>
              <w:rPr>
                <w:rFonts w:hint="eastAsia" w:asciiTheme="minorEastAsia" w:hAnsiTheme="minorEastAsia"/>
                <w:szCs w:val="21"/>
              </w:rPr>
              <w:t>控制</w:t>
            </w:r>
          </w:p>
          <w:p>
            <w:pPr>
              <w:jc w:val="center"/>
              <w:rPr>
                <w:rFonts w:asciiTheme="minorEastAsia" w:hAnsiTheme="minorEastAsia"/>
                <w:szCs w:val="21"/>
              </w:rPr>
            </w:pPr>
            <w:r>
              <w:rPr>
                <w:rFonts w:hint="eastAsia" w:asciiTheme="minorEastAsia" w:hAnsiTheme="minorEastAsia"/>
                <w:szCs w:val="21"/>
              </w:rPr>
              <w:t>装置</w:t>
            </w:r>
          </w:p>
        </w:tc>
        <w:tc>
          <w:tcPr>
            <w:tcW w:w="4848" w:type="dxa"/>
            <w:gridSpan w:val="2"/>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(1)在驱动站和转向站内至少提供一个用于连接便携式检修控制装置的检修插座，该插座的设置能够使检修控制装置到达受检设备的任何位置</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gridSpan w:val="2"/>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(2)检修控制装置上的停止开关功能有效</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gridSpan w:val="2"/>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(3)检修控制装置上的运行方向标识清晰、正确</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gridSpan w:val="2"/>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(4)</w:t>
            </w:r>
            <w:r>
              <w:rPr>
                <w:rFonts w:hint="eastAsia" w:ascii="宋体" w:hAnsi="宋体"/>
              </w:rPr>
              <w:t>操作检修控制装置时，其他所有启动开关均不起作用，电气安全装置有效</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gridSpan w:val="2"/>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(5)连接多个检修控制装置时，所有检修控制装置均不起作用</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64" w:type="dxa"/>
            <w:vAlign w:val="center"/>
          </w:tcPr>
          <w:p>
            <w:pPr>
              <w:rPr>
                <w:rFonts w:asciiTheme="minorEastAsia" w:hAnsiTheme="minorEastAsia"/>
                <w:szCs w:val="21"/>
              </w:rPr>
            </w:pPr>
            <w:r>
              <w:rPr>
                <w:rFonts w:hint="eastAsia" w:asciiTheme="minorEastAsia" w:hAnsiTheme="minorEastAsia"/>
                <w:szCs w:val="21"/>
              </w:rPr>
              <w:t>A2.2.2.1</w:t>
            </w:r>
          </w:p>
        </w:tc>
        <w:tc>
          <w:tcPr>
            <w:tcW w:w="937"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梳齿</w:t>
            </w:r>
            <w:r>
              <w:rPr>
                <w:rFonts w:hint="eastAsia" w:asciiTheme="minorEastAsia" w:hAnsiTheme="minorEastAsia"/>
                <w:szCs w:val="21"/>
                <w:lang w:val="en-US" w:eastAsia="zh-CN"/>
              </w:rPr>
              <w:t>与踏面</w:t>
            </w:r>
            <w:r>
              <w:rPr>
                <w:rFonts w:hint="eastAsia" w:asciiTheme="minorEastAsia" w:hAnsiTheme="minorEastAsia"/>
                <w:szCs w:val="21"/>
              </w:rPr>
              <w:t>相交线处的光照度</w:t>
            </w:r>
          </w:p>
        </w:tc>
        <w:tc>
          <w:tcPr>
            <w:tcW w:w="4848" w:type="dxa"/>
            <w:gridSpan w:val="2"/>
            <w:tcBorders>
              <w:left w:val="single" w:color="auto" w:sz="4" w:space="0"/>
            </w:tcBorders>
          </w:tcPr>
          <w:p>
            <w:pPr>
              <w:rPr>
                <w:rFonts w:asciiTheme="minorEastAsia" w:hAnsiTheme="minorEastAsia"/>
                <w:szCs w:val="21"/>
              </w:rPr>
            </w:pPr>
            <w:bookmarkStart w:id="2" w:name="_Hlk106609744"/>
          </w:p>
          <w:p>
            <w:pPr>
              <w:rPr>
                <w:rFonts w:asciiTheme="minorEastAsia" w:hAnsiTheme="minorEastAsia"/>
                <w:szCs w:val="21"/>
              </w:rPr>
            </w:pPr>
            <w:r>
              <w:rPr>
                <w:rFonts w:hint="eastAsia" w:asciiTheme="minorEastAsia" w:hAnsiTheme="minorEastAsia"/>
                <w:szCs w:val="21"/>
              </w:rPr>
              <w:t>测量在楼层板平面的梳齿与踏面相交线位置的光照度是否至少为</w:t>
            </w:r>
            <w:bookmarkEnd w:id="2"/>
            <w:r>
              <w:rPr>
                <w:rFonts w:hint="eastAsia" w:asciiTheme="minorEastAsia" w:hAnsiTheme="minorEastAsia"/>
                <w:szCs w:val="21"/>
              </w:rPr>
              <w:t>50lx</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64" w:type="dxa"/>
            <w:vAlign w:val="center"/>
          </w:tcPr>
          <w:p>
            <w:pPr>
              <w:rPr>
                <w:rFonts w:asciiTheme="minorEastAsia" w:hAnsiTheme="minorEastAsia"/>
                <w:szCs w:val="21"/>
              </w:rPr>
            </w:pPr>
            <w:r>
              <w:rPr>
                <w:rFonts w:hint="eastAsia" w:asciiTheme="minorEastAsia" w:hAnsiTheme="minorEastAsia"/>
                <w:szCs w:val="21"/>
              </w:rPr>
              <w:t>A2.2.2.2</w:t>
            </w:r>
          </w:p>
        </w:tc>
        <w:tc>
          <w:tcPr>
            <w:tcW w:w="937" w:type="dxa"/>
            <w:tcBorders>
              <w:right w:val="single" w:color="auto" w:sz="4" w:space="0"/>
            </w:tcBorders>
            <w:vAlign w:val="center"/>
          </w:tcPr>
          <w:p>
            <w:pPr>
              <w:jc w:val="center"/>
              <w:rPr>
                <w:rFonts w:asciiTheme="minorEastAsia" w:hAnsiTheme="minorEastAsia"/>
                <w:szCs w:val="21"/>
              </w:rPr>
            </w:pPr>
            <w:bookmarkStart w:id="3" w:name="_Toc104533336"/>
            <w:r>
              <w:rPr>
                <w:rFonts w:hint="eastAsia" w:asciiTheme="minorEastAsia" w:hAnsiTheme="minorEastAsia"/>
                <w:szCs w:val="21"/>
              </w:rPr>
              <w:t>出入口区域</w:t>
            </w:r>
            <w:bookmarkEnd w:id="3"/>
          </w:p>
        </w:tc>
        <w:tc>
          <w:tcPr>
            <w:tcW w:w="4848" w:type="dxa"/>
            <w:gridSpan w:val="2"/>
            <w:tcBorders>
              <w:left w:val="single" w:color="auto" w:sz="4" w:space="0"/>
            </w:tcBorders>
          </w:tcPr>
          <w:p>
            <w:pPr>
              <w:rPr>
                <w:rFonts w:asciiTheme="minorEastAsia" w:hAnsiTheme="minorEastAsia"/>
                <w:szCs w:val="21"/>
              </w:rPr>
            </w:pPr>
            <w:r>
              <w:rPr>
                <w:rFonts w:hint="eastAsia" w:asciiTheme="minorEastAsia" w:hAnsiTheme="minorEastAsia"/>
                <w:szCs w:val="21"/>
              </w:rPr>
              <w:t>检查出入口区域是否充分畅通，其宽度至少等于扶手带外缘距离加上每边各80mm，纵深尺寸从扶手装置端部算起至少为2.50m；如果该区域的宽度不小于扶手带外缘之间距离的2倍加上每边各80mm时，其纵深尺寸允许减少至2.00m</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A2.2.2.3</w:t>
            </w:r>
          </w:p>
        </w:tc>
        <w:tc>
          <w:tcPr>
            <w:tcW w:w="937" w:type="dxa"/>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出入</w:t>
            </w:r>
          </w:p>
          <w:p>
            <w:pPr>
              <w:jc w:val="center"/>
              <w:rPr>
                <w:rFonts w:asciiTheme="minorEastAsia" w:hAnsiTheme="minorEastAsia"/>
                <w:szCs w:val="21"/>
              </w:rPr>
            </w:pPr>
            <w:r>
              <w:rPr>
                <w:rFonts w:hint="eastAsia" w:asciiTheme="minorEastAsia" w:hAnsiTheme="minorEastAsia"/>
                <w:szCs w:val="21"/>
              </w:rPr>
              <w:t>口防</w:t>
            </w:r>
          </w:p>
          <w:p>
            <w:pPr>
              <w:jc w:val="center"/>
              <w:rPr>
                <w:rFonts w:asciiTheme="minorEastAsia" w:hAnsiTheme="minorEastAsia"/>
                <w:szCs w:val="21"/>
              </w:rPr>
            </w:pPr>
            <w:r>
              <w:rPr>
                <w:rFonts w:hint="eastAsia" w:asciiTheme="minorEastAsia" w:hAnsiTheme="minorEastAsia"/>
                <w:szCs w:val="21"/>
              </w:rPr>
              <w:t>护装</w:t>
            </w:r>
          </w:p>
          <w:p>
            <w:pPr>
              <w:jc w:val="center"/>
              <w:rPr>
                <w:rFonts w:asciiTheme="minorEastAsia" w:hAnsiTheme="minorEastAsia"/>
                <w:szCs w:val="21"/>
              </w:rPr>
            </w:pPr>
            <w:r>
              <w:rPr>
                <w:rFonts w:hint="eastAsia" w:asciiTheme="minorEastAsia" w:hAnsiTheme="minorEastAsia"/>
                <w:szCs w:val="21"/>
              </w:rPr>
              <w:t>置</w:t>
            </w:r>
          </w:p>
        </w:tc>
        <w:tc>
          <w:tcPr>
            <w:tcW w:w="3005" w:type="dxa"/>
            <w:vMerge w:val="restart"/>
            <w:tcBorders>
              <w:left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对于人员在出入口可能接触到扶手带的外缘并且引起危险的区域，检查是否设置能够阻止乘客进入该区域的永久固定的防护装置，或者符合以下要求的永久固定的防护装置</w:t>
            </w:r>
          </w:p>
        </w:tc>
        <w:tc>
          <w:tcPr>
            <w:tcW w:w="1843" w:type="dxa"/>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(1)至少高出扶手带100mm，位于扶手带外缘80mm～120mm处</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3005" w:type="dxa"/>
            <w:vMerge w:val="continue"/>
            <w:tcBorders>
              <w:left w:val="single" w:color="auto" w:sz="4" w:space="0"/>
              <w:right w:val="single" w:color="auto" w:sz="4" w:space="0"/>
            </w:tcBorders>
            <w:vAlign w:val="center"/>
          </w:tcPr>
          <w:p>
            <w:pPr>
              <w:rPr>
                <w:rFonts w:asciiTheme="minorEastAsia" w:hAnsiTheme="minorEastAsia"/>
                <w:szCs w:val="21"/>
              </w:rPr>
            </w:pPr>
          </w:p>
        </w:tc>
        <w:tc>
          <w:tcPr>
            <w:tcW w:w="1843" w:type="dxa"/>
            <w:tcBorders>
              <w:left w:val="single" w:color="auto" w:sz="4" w:space="0"/>
            </w:tcBorders>
            <w:vAlign w:val="center"/>
          </w:tcPr>
          <w:p>
            <w:pPr>
              <w:rPr>
                <w:rFonts w:asciiTheme="minorEastAsia" w:hAnsiTheme="minorEastAsia"/>
                <w:szCs w:val="21"/>
              </w:rPr>
            </w:pPr>
            <w:r>
              <w:rPr>
                <w:rFonts w:hint="eastAsia" w:asciiTheme="minorEastAsia" w:hAnsiTheme="minorEastAsia"/>
                <w:szCs w:val="21"/>
              </w:rPr>
              <w:t>(2)从楼层板起高度不小于1100mm</w:t>
            </w:r>
          </w:p>
        </w:tc>
        <w:tc>
          <w:tcPr>
            <w:tcW w:w="1134" w:type="dxa"/>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Align w:val="center"/>
          </w:tcPr>
          <w:p>
            <w:pPr>
              <w:rPr>
                <w:rFonts w:asciiTheme="minorEastAsia" w:hAnsiTheme="minorEastAsia"/>
                <w:szCs w:val="21"/>
              </w:rPr>
            </w:pPr>
            <w:r>
              <w:rPr>
                <w:rFonts w:hint="eastAsia" w:asciiTheme="minorEastAsia" w:hAnsiTheme="minorEastAsia"/>
                <w:szCs w:val="21"/>
              </w:rPr>
              <w:t>A2.2.2.4</w:t>
            </w:r>
          </w:p>
        </w:tc>
        <w:tc>
          <w:tcPr>
            <w:tcW w:w="937" w:type="dxa"/>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垂直净高度</w:t>
            </w:r>
          </w:p>
        </w:tc>
        <w:tc>
          <w:tcPr>
            <w:tcW w:w="4848" w:type="dxa"/>
            <w:gridSpan w:val="2"/>
            <w:tcBorders>
              <w:left w:val="single" w:color="auto" w:sz="4" w:space="0"/>
            </w:tcBorders>
          </w:tcPr>
          <w:p>
            <w:pPr>
              <w:rPr>
                <w:rFonts w:asciiTheme="minorEastAsia" w:hAnsiTheme="minorEastAsia"/>
                <w:szCs w:val="21"/>
              </w:rPr>
            </w:pPr>
            <w:r>
              <w:rPr>
                <w:rFonts w:hint="eastAsia" w:asciiTheme="minorEastAsia" w:hAnsiTheme="minorEastAsia"/>
                <w:szCs w:val="21"/>
              </w:rPr>
              <w:t>检查梯级、踏板或者胶带上方的垂直净高度是否不小于2.30m，并且该净高度延续到扶手转向端端部</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Align w:val="center"/>
          </w:tcPr>
          <w:p>
            <w:pPr>
              <w:rPr>
                <w:rFonts w:asciiTheme="minorEastAsia" w:hAnsiTheme="minorEastAsia"/>
                <w:szCs w:val="21"/>
              </w:rPr>
            </w:pPr>
            <w:r>
              <w:rPr>
                <w:rFonts w:hint="eastAsia" w:asciiTheme="minorEastAsia" w:hAnsiTheme="minorEastAsia"/>
                <w:szCs w:val="21"/>
              </w:rPr>
              <w:t>A2.2.2.5</w:t>
            </w:r>
          </w:p>
        </w:tc>
        <w:tc>
          <w:tcPr>
            <w:tcW w:w="937" w:type="dxa"/>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防护</w:t>
            </w:r>
          </w:p>
          <w:p>
            <w:pPr>
              <w:jc w:val="center"/>
              <w:rPr>
                <w:rFonts w:asciiTheme="minorEastAsia" w:hAnsiTheme="minorEastAsia"/>
                <w:szCs w:val="21"/>
              </w:rPr>
            </w:pPr>
            <w:r>
              <w:rPr>
                <w:rFonts w:asciiTheme="minorEastAsia" w:hAnsiTheme="minorEastAsia"/>
                <w:szCs w:val="21"/>
              </w:rPr>
              <w:t>挡板</w:t>
            </w:r>
          </w:p>
        </w:tc>
        <w:tc>
          <w:tcPr>
            <w:tcW w:w="4848" w:type="dxa"/>
            <w:gridSpan w:val="2"/>
            <w:tcBorders>
              <w:left w:val="single" w:color="auto" w:sz="4" w:space="0"/>
            </w:tcBorders>
          </w:tcPr>
          <w:p>
            <w:pPr>
              <w:rPr>
                <w:rFonts w:asciiTheme="minorEastAsia" w:hAnsiTheme="minorEastAsia"/>
                <w:szCs w:val="21"/>
              </w:rPr>
            </w:pPr>
            <w:r>
              <w:rPr>
                <w:rFonts w:hint="eastAsia" w:asciiTheme="minorEastAsia" w:hAnsiTheme="minorEastAsia"/>
                <w:szCs w:val="21"/>
              </w:rPr>
              <w:t>建筑障碍物会引起人员伤害的，检查是否采取了预防措施。受检设备与楼板有交叉或者受检设备之间有交叉的、检查交叉处是否设有垂直固定、无锐利边缘的封闭防护挡板，其位于扶手带上方的防护高度不小于0.30m，并且延伸至扶手带下缘以下至少25mm。扶手带外缘与任何障碍物之间的距离不小于400mm的，可以不设置防护挡板</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A2.2.2.6</w:t>
            </w:r>
          </w:p>
        </w:tc>
        <w:tc>
          <w:tcPr>
            <w:tcW w:w="937"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扶手带距离</w:t>
            </w:r>
          </w:p>
        </w:tc>
        <w:tc>
          <w:tcPr>
            <w:tcW w:w="4848" w:type="dxa"/>
            <w:gridSpan w:val="2"/>
            <w:tcBorders>
              <w:left w:val="single" w:color="auto" w:sz="4" w:space="0"/>
            </w:tcBorders>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墙壁或者障碍物与扶手带外缘之间的水平距离不小于80mm，与扶手带下缘的垂直距离不小于25mm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gridSpan w:val="2"/>
            <w:tcBorders>
              <w:left w:val="single" w:color="auto" w:sz="4" w:space="0"/>
            </w:tcBorders>
          </w:tcPr>
          <w:p>
            <w:pPr>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对于邻近布置的受检设备，其扶手带外缘之间的距离不小于160mm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A2.2.2.7</w:t>
            </w:r>
          </w:p>
        </w:tc>
        <w:tc>
          <w:tcPr>
            <w:tcW w:w="937"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连续输送保护</w:t>
            </w:r>
          </w:p>
        </w:tc>
        <w:tc>
          <w:tcPr>
            <w:tcW w:w="4848" w:type="dxa"/>
            <w:gridSpan w:val="2"/>
            <w:tcBorders>
              <w:left w:val="single" w:color="auto" w:sz="4" w:space="0"/>
            </w:tcBorders>
          </w:tcPr>
          <w:p>
            <w:pPr>
              <w:rPr>
                <w:rFonts w:asciiTheme="minorEastAsia" w:hAnsiTheme="minorEastAsia"/>
                <w:szCs w:val="21"/>
              </w:rPr>
            </w:pPr>
            <w:r>
              <w:rPr>
                <w:rFonts w:hint="eastAsia" w:asciiTheme="minorEastAsia" w:hAnsiTheme="minorEastAsia"/>
                <w:szCs w:val="21"/>
              </w:rPr>
              <w:t>(1)具有相同的输送能力并且同方向运行</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rPr>
                <w:rFonts w:asciiTheme="minorEastAsia" w:hAnsiTheme="minorEastAsia"/>
                <w:szCs w:val="21"/>
              </w:rPr>
            </w:pPr>
          </w:p>
        </w:tc>
        <w:tc>
          <w:tcPr>
            <w:tcW w:w="4848" w:type="dxa"/>
            <w:gridSpan w:val="2"/>
            <w:tcBorders>
              <w:left w:val="single" w:color="auto" w:sz="4" w:space="0"/>
            </w:tcBorders>
          </w:tcPr>
          <w:p>
            <w:pPr>
              <w:rPr>
                <w:rFonts w:asciiTheme="minorEastAsia" w:hAnsiTheme="minorEastAsia"/>
                <w:szCs w:val="21"/>
              </w:rPr>
            </w:pPr>
            <w:r>
              <w:rPr>
                <w:rFonts w:hint="eastAsia" w:ascii="宋体" w:hAnsi="宋体"/>
              </w:rPr>
              <w:t>(2)在梯级、踏板或者胶带到达梳齿与踏面相交线之</w:t>
            </w:r>
          </w:p>
        </w:tc>
        <w:tc>
          <w:tcPr>
            <w:tcW w:w="1134" w:type="dxa"/>
          </w:tcPr>
          <w:p>
            <w:pPr>
              <w:rPr>
                <w:rFonts w:asciiTheme="minorEastAsia" w:hAnsiTheme="minorEastAsia"/>
                <w:szCs w:val="21"/>
              </w:rPr>
            </w:pPr>
          </w:p>
        </w:tc>
      </w:tr>
    </w:tbl>
    <w:p>
      <w:pPr>
        <w:widowControl/>
        <w:jc w:val="left"/>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pPr w:leftFromText="180" w:rightFromText="180" w:vertAnchor="text" w:horzAnchor="margin" w:tblpXSpec="center" w:tblpY="87"/>
        <w:tblW w:w="80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4"/>
        <w:gridCol w:w="937"/>
        <w:gridCol w:w="4848"/>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6949" w:type="dxa"/>
            <w:gridSpan w:val="3"/>
            <w:vAlign w:val="center"/>
          </w:tcPr>
          <w:p>
            <w:pPr>
              <w:jc w:val="center"/>
              <w:rPr>
                <w:rFonts w:asciiTheme="minorEastAsia" w:hAnsiTheme="minorEastAsia"/>
                <w:szCs w:val="21"/>
              </w:rPr>
            </w:pPr>
            <w:r>
              <w:rPr>
                <w:rFonts w:hint="eastAsia" w:asciiTheme="minorEastAsia" w:hAnsiTheme="minorEastAsia"/>
                <w:szCs w:val="21"/>
              </w:rPr>
              <w:t>检验项目</w:t>
            </w:r>
          </w:p>
        </w:tc>
        <w:tc>
          <w:tcPr>
            <w:tcW w:w="1134" w:type="dxa"/>
            <w:vMerge w:val="restart"/>
            <w:vAlign w:val="center"/>
          </w:tcPr>
          <w:p>
            <w:pPr>
              <w:jc w:val="center"/>
              <w:rPr>
                <w:rFonts w:asciiTheme="minorEastAsia" w:hAnsiTheme="minorEastAsia"/>
                <w:szCs w:val="21"/>
              </w:rPr>
            </w:pPr>
            <w:r>
              <w:rPr>
                <w:rFonts w:asciiTheme="minorEastAsia" w:hAnsiTheme="minorEastAsia"/>
                <w:szCs w:val="21"/>
              </w:rPr>
              <w:t>检验</w:t>
            </w:r>
          </w:p>
          <w:p>
            <w:pPr>
              <w:jc w:val="center"/>
              <w:rPr>
                <w:rFonts w:asciiTheme="minorEastAsia" w:hAnsiTheme="minorEastAsia"/>
                <w:szCs w:val="21"/>
              </w:rPr>
            </w:pPr>
            <w:r>
              <w:rPr>
                <w:rFonts w:asciiTheme="minorEastAsia" w:hAnsiTheme="minorEastAsia"/>
                <w:szCs w:val="21"/>
              </w:rPr>
              <w:t>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Align w:val="center"/>
          </w:tcPr>
          <w:p>
            <w:pPr>
              <w:jc w:val="center"/>
              <w:rPr>
                <w:rFonts w:asciiTheme="minorEastAsia" w:hAnsiTheme="minorEastAsia"/>
                <w:szCs w:val="21"/>
              </w:rPr>
            </w:pPr>
            <w:r>
              <w:rPr>
                <w:rFonts w:hint="eastAsia" w:asciiTheme="minorEastAsia" w:hAnsiTheme="minorEastAsia"/>
                <w:szCs w:val="21"/>
              </w:rPr>
              <w:t>编号</w:t>
            </w:r>
          </w:p>
        </w:tc>
        <w:tc>
          <w:tcPr>
            <w:tcW w:w="937"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名称</w:t>
            </w:r>
          </w:p>
        </w:tc>
        <w:tc>
          <w:tcPr>
            <w:tcW w:w="4848" w:type="dxa"/>
            <w:tcBorders>
              <w:lef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内容</w:t>
            </w:r>
          </w:p>
        </w:tc>
        <w:tc>
          <w:tcPr>
            <w:tcW w:w="1134"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A2.2.2.7</w:t>
            </w:r>
          </w:p>
        </w:tc>
        <w:tc>
          <w:tcPr>
            <w:tcW w:w="937"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连续输送保护</w:t>
            </w: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前2.00m～3.00m处，设有乘客易于触及的附加紧急停止开关</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tcBorders>
              <w:left w:val="single" w:color="auto" w:sz="4" w:space="0"/>
            </w:tcBorders>
          </w:tcPr>
          <w:p>
            <w:pPr>
              <w:rPr>
                <w:rFonts w:asciiTheme="minorEastAsia" w:hAnsiTheme="minorEastAsia"/>
                <w:szCs w:val="21"/>
              </w:rPr>
            </w:pPr>
            <w:r>
              <w:rPr>
                <w:rFonts w:hint="eastAsia" w:ascii="宋体" w:hAnsi="宋体"/>
              </w:rPr>
              <w:t>(3)当其中一台受检设备停止运行时，其他继续运行可能造成人流拥堵的设备也停止运行</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A2.2.2.8</w:t>
            </w:r>
          </w:p>
        </w:tc>
        <w:tc>
          <w:tcPr>
            <w:tcW w:w="937"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检修盖板与楼层板</w:t>
            </w:r>
          </w:p>
        </w:tc>
        <w:tc>
          <w:tcPr>
            <w:tcW w:w="4848" w:type="dxa"/>
            <w:tcBorders>
              <w:left w:val="single" w:color="auto" w:sz="4" w:space="0"/>
            </w:tcBorders>
          </w:tcPr>
          <w:p>
            <w:pP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检修盖板与楼层板的安装和固定能够防止人员踩踏或者自重作用而导致的倾覆、翻转</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tcBorders>
              <w:left w:val="single" w:color="auto" w:sz="4" w:space="0"/>
            </w:tcBorders>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监测检修盖板和楼层板的电气安全装置能够在移除任何一块检修盖板或者楼层板时动作，对于机械结构能够保证只能先移除某块检修盖板或者楼层板的，至少在移除该块检修盖板或者楼层板后电气安全装置动作</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A2.2.2.9</w:t>
            </w:r>
          </w:p>
        </w:tc>
        <w:tc>
          <w:tcPr>
            <w:tcW w:w="937" w:type="dxa"/>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梳齿与梳齿板</w:t>
            </w: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(1)梳齿板梳齿完好，无缺损</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(2)梳齿板梳齿与踏面齿槽的啮合深度至少为4mm，梳齿槽根部与踏面的间隙不超过4mm</w:t>
            </w:r>
          </w:p>
        </w:tc>
        <w:tc>
          <w:tcPr>
            <w:tcW w:w="1134" w:type="dxa"/>
          </w:tcPr>
          <w:p>
            <w:pPr>
              <w:rPr>
                <w:rFonts w:hint="default" w:asciiTheme="minorEastAsia" w:hAnsiTheme="minorEastAsia" w:eastAsiaTheme="minorEastAsia"/>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(3)梯级或者踏板进入梳齿板处有异物卡入，并且梳齿与梯级或者踏板不能正常啮合而导致梳齿板与梯级或者踏板发生碰撞时，受检设备能够自动停止运行</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A2.2.2.10</w:t>
            </w:r>
          </w:p>
        </w:tc>
        <w:tc>
          <w:tcPr>
            <w:tcW w:w="937"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紧急停止开关</w:t>
            </w: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(1)受检设备出入口附近设有紧急停止开关，必要时增设附加紧急停止开关，以使紧急停止开关之间的距离不超过30ra(适用于自动扶梯)或者40m(适用于自动人行道)</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(2)各紧急停止开关标识清晰，对于位于扶手装置高度1/2以下的紧急停止开关，在扶手装置高度1/2以上的醒目位置还设有直径至少为80mm的红底白字“急停”指示标记，箭头指向该开关</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A2.2.2.11</w:t>
            </w:r>
          </w:p>
        </w:tc>
        <w:tc>
          <w:tcPr>
            <w:tcW w:w="937" w:type="dxa"/>
            <w:vMerge w:val="restart"/>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铭牌与标志</w:t>
            </w: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(1)在受检设备出入口的明显位置设有产品铭牌，至少标明产品名称、型号、编号、制造单位名称或者商标、制造日期：改造后的受检设备，加贴铭牌上标明主要技术参数、改造单位名称或者商标、改造竣工日期</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(2)在受检设备出入口附近设有包括必须拉住小孩、必须抱着宠物、必须握住扶手带和禁止使用非专用手推车等内容的安全乘用图形标志</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A2.2.3.1</w:t>
            </w:r>
          </w:p>
        </w:tc>
        <w:tc>
          <w:tcPr>
            <w:tcW w:w="937"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扶手</w:t>
            </w:r>
          </w:p>
          <w:p>
            <w:pPr>
              <w:jc w:val="center"/>
              <w:rPr>
                <w:rFonts w:asciiTheme="minorEastAsia" w:hAnsiTheme="minorEastAsia"/>
                <w:szCs w:val="21"/>
              </w:rPr>
            </w:pPr>
            <w:r>
              <w:rPr>
                <w:rFonts w:asciiTheme="minorEastAsia" w:hAnsiTheme="minorEastAsia"/>
                <w:szCs w:val="21"/>
              </w:rPr>
              <w:t>装置</w:t>
            </w: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(1)扶手带完好，表面无龟裂、剥离、严重磨损，扶手带单一开裂处最大裂纹宽度不大于3mm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rPr>
                <w:rFonts w:asciiTheme="minorEastAsia" w:hAnsiTheme="minorEastAsia"/>
                <w:szCs w:val="21"/>
              </w:rPr>
            </w:pPr>
          </w:p>
        </w:tc>
        <w:tc>
          <w:tcPr>
            <w:tcW w:w="4848" w:type="dxa"/>
            <w:tcBorders>
              <w:left w:val="single" w:color="auto" w:sz="4" w:space="0"/>
            </w:tcBorders>
          </w:tcPr>
          <w:p>
            <w:pPr>
              <w:rPr>
                <w:rFonts w:asciiTheme="minorEastAsia" w:hAnsiTheme="minorEastAsia"/>
                <w:szCs w:val="21"/>
              </w:rPr>
            </w:pPr>
            <w:bookmarkStart w:id="4" w:name="_Toc103586177"/>
            <w:r>
              <w:rPr>
                <w:rFonts w:hint="eastAsia" w:asciiTheme="minorEastAsia" w:hAnsiTheme="minorEastAsia"/>
                <w:szCs w:val="21"/>
              </w:rPr>
              <w:t>(</w:t>
            </w:r>
            <w:bookmarkEnd w:id="4"/>
            <w:r>
              <w:rPr>
                <w:rFonts w:hint="eastAsia" w:asciiTheme="minorEastAsia" w:hAnsiTheme="minorEastAsia"/>
                <w:szCs w:val="21"/>
              </w:rPr>
              <w:t>2)扶手转向端入口处的最低点与地板之间的垂直距离不小于0.10m，并且不大于0.25m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rPr>
                <w:rFonts w:asciiTheme="minorEastAsia" w:hAnsiTheme="minorEastAsia"/>
                <w:szCs w:val="21"/>
              </w:rPr>
            </w:pPr>
          </w:p>
        </w:tc>
        <w:tc>
          <w:tcPr>
            <w:tcW w:w="4848" w:type="dxa"/>
            <w:tcBorders>
              <w:left w:val="single" w:color="auto" w:sz="4" w:space="0"/>
            </w:tcBorders>
          </w:tcPr>
          <w:p>
            <w:pPr>
              <w:rPr>
                <w:rFonts w:asciiTheme="minorEastAsia" w:hAnsiTheme="minorEastAsia"/>
                <w:szCs w:val="21"/>
              </w:rPr>
            </w:pPr>
            <w:r>
              <w:rPr>
                <w:rFonts w:hint="eastAsia" w:asciiTheme="minorEastAsia" w:hAnsiTheme="minorEastAsia"/>
                <w:szCs w:val="21"/>
              </w:rPr>
              <w:t>(3)朝向梯级、踏板或者胶带一侧的部分光滑、平齐</w:t>
            </w:r>
          </w:p>
        </w:tc>
        <w:tc>
          <w:tcPr>
            <w:tcW w:w="1134" w:type="dxa"/>
          </w:tcPr>
          <w:p>
            <w:pPr>
              <w:rPr>
                <w:rFonts w:asciiTheme="minorEastAsia" w:hAnsiTheme="minorEastAsia"/>
                <w:szCs w:val="21"/>
              </w:rPr>
            </w:pPr>
          </w:p>
        </w:tc>
      </w:tr>
    </w:tbl>
    <w:p>
      <w:pPr>
        <w:widowControl/>
        <w:jc w:val="left"/>
      </w:pPr>
    </w:p>
    <w:p>
      <w:pPr>
        <w:widowControl/>
        <w:jc w:val="left"/>
      </w:pPr>
    </w:p>
    <w:tbl>
      <w:tblPr>
        <w:tblStyle w:val="6"/>
        <w:tblpPr w:leftFromText="180" w:rightFromText="180" w:vertAnchor="text" w:horzAnchor="margin" w:tblpXSpec="center" w:tblpY="87"/>
        <w:tblW w:w="80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4"/>
        <w:gridCol w:w="937"/>
        <w:gridCol w:w="879"/>
        <w:gridCol w:w="851"/>
        <w:gridCol w:w="3118"/>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6949" w:type="dxa"/>
            <w:gridSpan w:val="5"/>
            <w:vAlign w:val="center"/>
          </w:tcPr>
          <w:p>
            <w:pPr>
              <w:jc w:val="center"/>
              <w:rPr>
                <w:rFonts w:asciiTheme="minorEastAsia" w:hAnsiTheme="minorEastAsia"/>
                <w:szCs w:val="21"/>
              </w:rPr>
            </w:pPr>
            <w:r>
              <w:rPr>
                <w:rFonts w:hint="eastAsia" w:asciiTheme="minorEastAsia" w:hAnsiTheme="minorEastAsia"/>
                <w:szCs w:val="21"/>
              </w:rPr>
              <w:t>检验项目</w:t>
            </w:r>
          </w:p>
        </w:tc>
        <w:tc>
          <w:tcPr>
            <w:tcW w:w="1134" w:type="dxa"/>
            <w:vMerge w:val="restart"/>
            <w:vAlign w:val="center"/>
          </w:tcPr>
          <w:p>
            <w:pPr>
              <w:jc w:val="center"/>
              <w:rPr>
                <w:rFonts w:asciiTheme="minorEastAsia" w:hAnsiTheme="minorEastAsia"/>
                <w:szCs w:val="21"/>
              </w:rPr>
            </w:pPr>
            <w:r>
              <w:rPr>
                <w:rFonts w:asciiTheme="minorEastAsia" w:hAnsiTheme="minorEastAsia"/>
                <w:szCs w:val="21"/>
              </w:rPr>
              <w:t>检验</w:t>
            </w:r>
          </w:p>
          <w:p>
            <w:pPr>
              <w:jc w:val="center"/>
              <w:rPr>
                <w:rFonts w:asciiTheme="minorEastAsia" w:hAnsiTheme="minorEastAsia"/>
                <w:szCs w:val="21"/>
              </w:rPr>
            </w:pPr>
            <w:r>
              <w:rPr>
                <w:rFonts w:asciiTheme="minorEastAsia" w:hAnsiTheme="minorEastAsia"/>
                <w:szCs w:val="21"/>
              </w:rPr>
              <w:t>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Align w:val="center"/>
          </w:tcPr>
          <w:p>
            <w:pPr>
              <w:jc w:val="center"/>
              <w:rPr>
                <w:rFonts w:asciiTheme="minorEastAsia" w:hAnsiTheme="minorEastAsia"/>
                <w:szCs w:val="21"/>
              </w:rPr>
            </w:pPr>
            <w:r>
              <w:rPr>
                <w:rFonts w:hint="eastAsia" w:asciiTheme="minorEastAsia" w:hAnsiTheme="minorEastAsia"/>
                <w:szCs w:val="21"/>
              </w:rPr>
              <w:t>编号</w:t>
            </w:r>
          </w:p>
        </w:tc>
        <w:tc>
          <w:tcPr>
            <w:tcW w:w="937"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名称</w:t>
            </w:r>
          </w:p>
        </w:tc>
        <w:tc>
          <w:tcPr>
            <w:tcW w:w="4848" w:type="dxa"/>
            <w:gridSpan w:val="3"/>
            <w:tcBorders>
              <w:lef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内容</w:t>
            </w:r>
          </w:p>
        </w:tc>
        <w:tc>
          <w:tcPr>
            <w:tcW w:w="1134"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A2.2.3.1</w:t>
            </w:r>
          </w:p>
        </w:tc>
        <w:tc>
          <w:tcPr>
            <w:tcW w:w="937"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扶手</w:t>
            </w:r>
          </w:p>
          <w:p>
            <w:pPr>
              <w:jc w:val="center"/>
              <w:rPr>
                <w:rFonts w:asciiTheme="minorEastAsia" w:hAnsiTheme="minorEastAsia"/>
                <w:szCs w:val="21"/>
              </w:rPr>
            </w:pPr>
            <w:r>
              <w:rPr>
                <w:rFonts w:asciiTheme="minorEastAsia" w:hAnsiTheme="minorEastAsia"/>
                <w:szCs w:val="21"/>
              </w:rPr>
              <w:t>装置</w:t>
            </w:r>
          </w:p>
        </w:tc>
        <w:tc>
          <w:tcPr>
            <w:tcW w:w="4848" w:type="dxa"/>
            <w:gridSpan w:val="3"/>
            <w:tcBorders>
              <w:left w:val="single" w:color="auto" w:sz="4" w:space="0"/>
            </w:tcBorders>
          </w:tcPr>
          <w:p>
            <w:pPr>
              <w:rPr>
                <w:rFonts w:asciiTheme="minorEastAsia" w:hAnsiTheme="minorEastAsia"/>
                <w:szCs w:val="21"/>
              </w:rPr>
            </w:pPr>
            <w:r>
              <w:rPr>
                <w:rFonts w:hint="eastAsia" w:asciiTheme="minorEastAsia" w:hAnsiTheme="minorEastAsia"/>
                <w:szCs w:val="21"/>
              </w:rPr>
              <w:t>装设方向与运行方向不一致的压条或者镶条凸出高度不大于3mm，其边缘呈圆角或者倒角状；沿运行方向的盖板连接处结构能够防止勾绊</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4848" w:type="dxa"/>
            <w:gridSpan w:val="3"/>
            <w:tcBorders>
              <w:left w:val="single" w:color="auto" w:sz="4" w:space="0"/>
            </w:tcBorders>
          </w:tcPr>
          <w:p>
            <w:pPr>
              <w:rPr>
                <w:rFonts w:asciiTheme="minorEastAsia" w:hAnsiTheme="minorEastAsia"/>
                <w:szCs w:val="21"/>
              </w:rPr>
            </w:pPr>
            <w:r>
              <w:rPr>
                <w:rFonts w:hint="eastAsia" w:ascii="宋体" w:hAnsi="宋体"/>
              </w:rPr>
              <w:t>(4)扶手带入口保护装置功能有效</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1164" w:type="dxa"/>
            <w:vAlign w:val="center"/>
          </w:tcPr>
          <w:p>
            <w:pPr>
              <w:rPr>
                <w:rFonts w:asciiTheme="minorEastAsia" w:hAnsiTheme="minorEastAsia"/>
                <w:szCs w:val="21"/>
              </w:rPr>
            </w:pPr>
            <w:r>
              <w:rPr>
                <w:rFonts w:hint="eastAsia" w:asciiTheme="minorEastAsia" w:hAnsiTheme="minorEastAsia"/>
                <w:szCs w:val="21"/>
              </w:rPr>
              <w:t>A2.2.3.2</w:t>
            </w:r>
          </w:p>
        </w:tc>
        <w:tc>
          <w:tcPr>
            <w:tcW w:w="937"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扶手带速度监测装置</w:t>
            </w:r>
          </w:p>
        </w:tc>
        <w:tc>
          <w:tcPr>
            <w:tcW w:w="4848" w:type="dxa"/>
            <w:gridSpan w:val="3"/>
            <w:tcBorders>
              <w:left w:val="single" w:color="auto" w:sz="4" w:space="0"/>
            </w:tcBorders>
          </w:tcPr>
          <w:p>
            <w:pPr>
              <w:rPr>
                <w:rFonts w:asciiTheme="minorEastAsia" w:hAnsiTheme="minorEastAsia"/>
                <w:szCs w:val="21"/>
              </w:rPr>
            </w:pPr>
            <w:r>
              <w:rPr>
                <w:rFonts w:hint="eastAsia" w:asciiTheme="minorEastAsia" w:hAnsiTheme="minorEastAsia"/>
                <w:szCs w:val="21"/>
              </w:rPr>
              <w:t>检查当扶手带速度与梯级、踏板或者胶带实际速度偏差最大超过15%，并且持续时间在5s～15s范围内时，扶手带速度监测装置是否能够使受检设备自动停止运行</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A2.2.3.3</w:t>
            </w:r>
          </w:p>
        </w:tc>
        <w:tc>
          <w:tcPr>
            <w:tcW w:w="937" w:type="dxa"/>
            <w:vMerge w:val="restart"/>
            <w:tcBorders>
              <w:right w:val="single" w:color="auto" w:sz="4" w:space="0"/>
            </w:tcBorders>
            <w:vAlign w:val="center"/>
          </w:tcPr>
          <w:p>
            <w:pPr>
              <w:jc w:val="center"/>
              <w:rPr>
                <w:rFonts w:asciiTheme="minorEastAsia" w:hAnsiTheme="minorEastAsia"/>
                <w:szCs w:val="21"/>
              </w:rPr>
            </w:pPr>
            <w:bookmarkStart w:id="5" w:name="_Toc103015909"/>
            <w:r>
              <w:rPr>
                <w:rFonts w:hint="eastAsia" w:asciiTheme="minorEastAsia" w:hAnsiTheme="minorEastAsia"/>
                <w:szCs w:val="21"/>
              </w:rPr>
              <w:t>防爬</w:t>
            </w:r>
          </w:p>
          <w:p>
            <w:pPr>
              <w:jc w:val="center"/>
              <w:rPr>
                <w:rFonts w:asciiTheme="minorEastAsia" w:hAnsiTheme="minorEastAsia"/>
                <w:szCs w:val="21"/>
              </w:rPr>
            </w:pPr>
            <w:r>
              <w:rPr>
                <w:rFonts w:hint="eastAsia" w:asciiTheme="minorEastAsia" w:hAnsiTheme="minorEastAsia"/>
                <w:szCs w:val="21"/>
              </w:rPr>
              <w:t>装置</w:t>
            </w:r>
            <w:bookmarkEnd w:id="5"/>
          </w:p>
        </w:tc>
        <w:tc>
          <w:tcPr>
            <w:tcW w:w="1730" w:type="dxa"/>
            <w:gridSpan w:val="2"/>
            <w:vMerge w:val="restart"/>
            <w:tcBorders>
              <w:left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人员能够爬上外盖板并且存在跌落风险的，检查在受检设备的外盖板上是否装设了符合以下要求的防爬装置：</w:t>
            </w:r>
          </w:p>
        </w:tc>
        <w:tc>
          <w:tcPr>
            <w:tcW w:w="3118" w:type="dxa"/>
            <w:tcBorders>
              <w:left w:val="single" w:color="auto" w:sz="4" w:space="0"/>
            </w:tcBorders>
          </w:tcPr>
          <w:p>
            <w:pPr>
              <w:rPr>
                <w:rFonts w:asciiTheme="minorEastAsia" w:hAnsiTheme="minorEastAsia"/>
                <w:szCs w:val="21"/>
              </w:rPr>
            </w:pPr>
            <w:r>
              <w:rPr>
                <w:rFonts w:hint="eastAsia" w:asciiTheme="minorEastAsia" w:hAnsiTheme="minorEastAsia"/>
                <w:szCs w:val="21"/>
              </w:rPr>
              <w:t>(1)在位于地平面上方1000mm土50mm处</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1730" w:type="dxa"/>
            <w:gridSpan w:val="2"/>
            <w:vMerge w:val="continue"/>
            <w:tcBorders>
              <w:left w:val="single" w:color="auto" w:sz="4" w:space="0"/>
              <w:right w:val="single" w:color="auto" w:sz="4" w:space="0"/>
            </w:tcBorders>
          </w:tcPr>
          <w:p>
            <w:pPr>
              <w:rPr>
                <w:rFonts w:asciiTheme="minorEastAsia" w:hAnsiTheme="minorEastAsia"/>
                <w:szCs w:val="21"/>
              </w:rPr>
            </w:pPr>
          </w:p>
        </w:tc>
        <w:tc>
          <w:tcPr>
            <w:tcW w:w="3118" w:type="dxa"/>
            <w:tcBorders>
              <w:left w:val="single" w:color="auto" w:sz="4" w:space="0"/>
            </w:tcBorders>
          </w:tcPr>
          <w:p>
            <w:pPr>
              <w:rPr>
                <w:rFonts w:asciiTheme="minorEastAsia" w:hAnsiTheme="minorEastAsia"/>
                <w:szCs w:val="21"/>
              </w:rPr>
            </w:pPr>
            <w:r>
              <w:rPr>
                <w:rFonts w:hint="eastAsia" w:ascii="宋体" w:hAnsi="宋体"/>
              </w:rPr>
              <w:t>(2)其高度至少与扶手带表面齐平，下部与外盖板相交，平行于外盖板方向上的延伸长度不小于1000mm，并且在此长度范器内无踩脚处</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2" w:hRule="atLeast"/>
        </w:trPr>
        <w:tc>
          <w:tcPr>
            <w:tcW w:w="1164" w:type="dxa"/>
            <w:vAlign w:val="center"/>
          </w:tcPr>
          <w:p>
            <w:pPr>
              <w:rPr>
                <w:rFonts w:asciiTheme="minorEastAsia" w:hAnsiTheme="minorEastAsia"/>
                <w:szCs w:val="21"/>
              </w:rPr>
            </w:pPr>
            <w:r>
              <w:rPr>
                <w:rFonts w:hint="eastAsia" w:asciiTheme="minorEastAsia" w:hAnsiTheme="minorEastAsia"/>
                <w:szCs w:val="21"/>
              </w:rPr>
              <w:t>A2.2.3.4</w:t>
            </w:r>
          </w:p>
        </w:tc>
        <w:tc>
          <w:tcPr>
            <w:tcW w:w="937" w:type="dxa"/>
            <w:tcBorders>
              <w:right w:val="single" w:color="auto" w:sz="4" w:space="0"/>
            </w:tcBorders>
            <w:vAlign w:val="center"/>
          </w:tcPr>
          <w:p>
            <w:pPr>
              <w:jc w:val="center"/>
              <w:rPr>
                <w:rFonts w:asciiTheme="minorEastAsia" w:hAnsiTheme="minorEastAsia"/>
                <w:szCs w:val="21"/>
              </w:rPr>
            </w:pPr>
            <w:bookmarkStart w:id="6" w:name="_Toc103586181"/>
            <w:r>
              <w:rPr>
                <w:rFonts w:hint="eastAsia" w:asciiTheme="minorEastAsia" w:hAnsiTheme="minorEastAsia"/>
                <w:szCs w:val="21"/>
              </w:rPr>
              <w:t>阻挡</w:t>
            </w:r>
          </w:p>
          <w:p>
            <w:pPr>
              <w:jc w:val="center"/>
              <w:rPr>
                <w:rFonts w:asciiTheme="minorEastAsia" w:hAnsiTheme="minorEastAsia"/>
                <w:szCs w:val="21"/>
              </w:rPr>
            </w:pPr>
            <w:r>
              <w:rPr>
                <w:rFonts w:hint="eastAsia" w:asciiTheme="minorEastAsia" w:hAnsiTheme="minorEastAsia"/>
                <w:szCs w:val="21"/>
              </w:rPr>
              <w:t>装置</w:t>
            </w:r>
            <w:bookmarkEnd w:id="6"/>
          </w:p>
        </w:tc>
        <w:tc>
          <w:tcPr>
            <w:tcW w:w="4848" w:type="dxa"/>
            <w:gridSpan w:val="3"/>
            <w:tcBorders>
              <w:left w:val="single" w:color="auto" w:sz="4" w:space="0"/>
            </w:tcBorders>
          </w:tcPr>
          <w:p>
            <w:pPr>
              <w:rPr>
                <w:rFonts w:asciiTheme="minorEastAsia" w:hAnsiTheme="minorEastAsia"/>
                <w:szCs w:val="21"/>
              </w:rPr>
            </w:pPr>
            <w:r>
              <w:rPr>
                <w:rFonts w:hint="eastAsia" w:asciiTheme="minorEastAsia" w:hAnsiTheme="minorEastAsia"/>
                <w:szCs w:val="21"/>
              </w:rPr>
              <w:t>对于与墙相邻并且外盖板的宽度大于125mm的受检设备，或者相邻平行布置并且共用外盖板的宽度大于125mm的自动扶梯或者倾斜的自动人行道，检查在上、下端部装设的阻挡装置是否能够防止人员进入外盖板区域，并且延伸到高度距离扶手带下缘25mm～150mm处</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64" w:type="dxa"/>
            <w:vAlign w:val="center"/>
          </w:tcPr>
          <w:p>
            <w:pPr>
              <w:rPr>
                <w:rFonts w:asciiTheme="minorEastAsia" w:hAnsiTheme="minorEastAsia"/>
                <w:szCs w:val="21"/>
              </w:rPr>
            </w:pPr>
            <w:r>
              <w:rPr>
                <w:rFonts w:hint="eastAsia" w:asciiTheme="minorEastAsia" w:hAnsiTheme="minorEastAsia"/>
                <w:szCs w:val="21"/>
              </w:rPr>
              <w:t>A2.2.3.5</w:t>
            </w:r>
          </w:p>
        </w:tc>
        <w:tc>
          <w:tcPr>
            <w:tcW w:w="937" w:type="dxa"/>
            <w:tcBorders>
              <w:right w:val="single" w:color="auto" w:sz="4" w:space="0"/>
            </w:tcBorders>
            <w:vAlign w:val="center"/>
          </w:tcPr>
          <w:p>
            <w:pPr>
              <w:jc w:val="center"/>
              <w:rPr>
                <w:rFonts w:asciiTheme="minorEastAsia" w:hAnsiTheme="minorEastAsia"/>
                <w:szCs w:val="21"/>
              </w:rPr>
            </w:pPr>
            <w:bookmarkStart w:id="7" w:name="_Toc104288941"/>
            <w:r>
              <w:rPr>
                <w:rFonts w:hint="eastAsia" w:asciiTheme="minorEastAsia" w:hAnsiTheme="minorEastAsia"/>
                <w:szCs w:val="21"/>
              </w:rPr>
              <w:t>防滑行装置</w:t>
            </w:r>
            <w:bookmarkEnd w:id="7"/>
          </w:p>
        </w:tc>
        <w:tc>
          <w:tcPr>
            <w:tcW w:w="4848" w:type="dxa"/>
            <w:gridSpan w:val="3"/>
            <w:tcBorders>
              <w:left w:val="single" w:color="auto" w:sz="4" w:space="0"/>
            </w:tcBorders>
          </w:tcPr>
          <w:p>
            <w:pPr>
              <w:rPr>
                <w:rFonts w:asciiTheme="minorEastAsia" w:hAnsiTheme="minorEastAsia"/>
                <w:szCs w:val="21"/>
              </w:rPr>
            </w:pPr>
            <w:r>
              <w:rPr>
                <w:rFonts w:hint="eastAsia" w:asciiTheme="minorEastAsia" w:hAnsiTheme="minorEastAsia"/>
                <w:szCs w:val="21"/>
              </w:rPr>
              <w:t>自动扶梯或者倾斜的自动人行道和相邻的墙之间装有接近扶手带高度的扶手盖板，并且建筑物(墙)和扶手带中心线之间的距离大于300mm时，或者相邻自动扶梯或者倾斜的自动人行道的扶手带中心线之间的距离大于400mm时，检查在扶手盖板上装设的防滑行装置是否无锐角或者锐边，与扶手带的距离不小于100mm，并且防滑行装置之间的间隔距离不大于1800mm，高度不小于20m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tcBorders>
              <w:bottom w:val="single" w:color="auto" w:sz="4" w:space="0"/>
            </w:tcBorders>
            <w:vAlign w:val="center"/>
          </w:tcPr>
          <w:p>
            <w:pPr>
              <w:rPr>
                <w:rFonts w:asciiTheme="minorEastAsia" w:hAnsiTheme="minorEastAsia"/>
                <w:szCs w:val="21"/>
              </w:rPr>
            </w:pPr>
            <w:r>
              <w:rPr>
                <w:rFonts w:hint="eastAsia" w:asciiTheme="minorEastAsia" w:hAnsiTheme="minorEastAsia"/>
                <w:szCs w:val="21"/>
              </w:rPr>
              <w:t>A2.2.3.6</w:t>
            </w:r>
          </w:p>
        </w:tc>
        <w:tc>
          <w:tcPr>
            <w:tcW w:w="937" w:type="dxa"/>
            <w:tcBorders>
              <w:bottom w:val="single" w:color="auto" w:sz="4" w:space="0"/>
              <w:right w:val="single" w:color="auto" w:sz="4" w:space="0"/>
            </w:tcBorders>
            <w:vAlign w:val="center"/>
          </w:tcPr>
          <w:p>
            <w:pPr>
              <w:jc w:val="center"/>
              <w:rPr>
                <w:rFonts w:asciiTheme="minorEastAsia" w:hAnsiTheme="minorEastAsia"/>
                <w:szCs w:val="21"/>
              </w:rPr>
            </w:pPr>
            <w:bookmarkStart w:id="8" w:name="_Toc104533354"/>
            <w:r>
              <w:rPr>
                <w:rFonts w:hint="eastAsia" w:asciiTheme="minorEastAsia" w:hAnsiTheme="minorEastAsia"/>
                <w:szCs w:val="21"/>
              </w:rPr>
              <w:t>护壁板间隙</w:t>
            </w:r>
            <w:bookmarkEnd w:id="8"/>
          </w:p>
        </w:tc>
        <w:tc>
          <w:tcPr>
            <w:tcW w:w="4848" w:type="dxa"/>
            <w:gridSpan w:val="3"/>
            <w:tcBorders>
              <w:left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护壁板之间的间隙是否不大于4mm，其边缘是否呈圆角或者倒角状</w:t>
            </w:r>
          </w:p>
        </w:tc>
        <w:tc>
          <w:tcPr>
            <w:tcW w:w="1134"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A2.2.3.7</w:t>
            </w:r>
          </w:p>
        </w:tc>
        <w:tc>
          <w:tcPr>
            <w:tcW w:w="937" w:type="dxa"/>
            <w:vMerge w:val="restart"/>
            <w:tcBorders>
              <w:right w:val="single" w:color="auto" w:sz="4" w:space="0"/>
            </w:tcBorders>
            <w:vAlign w:val="center"/>
          </w:tcPr>
          <w:p>
            <w:pPr>
              <w:jc w:val="center"/>
              <w:rPr>
                <w:rFonts w:asciiTheme="minorEastAsia" w:hAnsiTheme="minorEastAsia"/>
                <w:szCs w:val="21"/>
              </w:rPr>
            </w:pPr>
            <w:bookmarkStart w:id="9" w:name="_Toc104288943"/>
            <w:r>
              <w:rPr>
                <w:rFonts w:hint="eastAsia" w:asciiTheme="minorEastAsia" w:hAnsiTheme="minorEastAsia"/>
                <w:szCs w:val="21"/>
              </w:rPr>
              <w:t>围裙板与梯级、踏板间隙</w:t>
            </w:r>
            <w:bookmarkEnd w:id="9"/>
          </w:p>
        </w:tc>
        <w:tc>
          <w:tcPr>
            <w:tcW w:w="879" w:type="dxa"/>
            <w:vMerge w:val="restart"/>
            <w:tcBorders>
              <w:left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检查其是否符合以下要求之一：</w:t>
            </w:r>
          </w:p>
        </w:tc>
        <w:tc>
          <w:tcPr>
            <w:tcW w:w="3969" w:type="dxa"/>
            <w:gridSpan w:val="2"/>
            <w:tcBorders>
              <w:left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(1)任何一侧的水平间隙不大于4mm，并且两侧对称位置处的间隙总和不大于7mm</w:t>
            </w:r>
          </w:p>
        </w:tc>
        <w:tc>
          <w:tcPr>
            <w:tcW w:w="1134"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tcBorders>
              <w:bottom w:val="single" w:color="auto" w:sz="4" w:space="0"/>
            </w:tcBorders>
            <w:vAlign w:val="center"/>
          </w:tcPr>
          <w:p>
            <w:pPr>
              <w:rPr>
                <w:rFonts w:asciiTheme="minorEastAsia" w:hAnsiTheme="minorEastAsia"/>
                <w:szCs w:val="21"/>
              </w:rPr>
            </w:pPr>
          </w:p>
        </w:tc>
        <w:tc>
          <w:tcPr>
            <w:tcW w:w="937" w:type="dxa"/>
            <w:vMerge w:val="continue"/>
            <w:tcBorders>
              <w:bottom w:val="single" w:color="auto" w:sz="4" w:space="0"/>
              <w:right w:val="single" w:color="auto" w:sz="4" w:space="0"/>
            </w:tcBorders>
            <w:vAlign w:val="center"/>
          </w:tcPr>
          <w:p>
            <w:pPr>
              <w:jc w:val="center"/>
              <w:rPr>
                <w:rFonts w:asciiTheme="minorEastAsia" w:hAnsiTheme="minorEastAsia"/>
                <w:szCs w:val="21"/>
              </w:rPr>
            </w:pPr>
          </w:p>
        </w:tc>
        <w:tc>
          <w:tcPr>
            <w:tcW w:w="879" w:type="dxa"/>
            <w:vMerge w:val="continue"/>
            <w:tcBorders>
              <w:left w:val="single" w:color="auto" w:sz="4" w:space="0"/>
              <w:bottom w:val="single" w:color="auto" w:sz="4" w:space="0"/>
              <w:right w:val="single" w:color="auto" w:sz="4" w:space="0"/>
            </w:tcBorders>
          </w:tcPr>
          <w:p>
            <w:pPr>
              <w:rPr>
                <w:rFonts w:asciiTheme="minorEastAsia" w:hAnsiTheme="minorEastAsia"/>
                <w:szCs w:val="21"/>
              </w:rPr>
            </w:pPr>
          </w:p>
        </w:tc>
        <w:tc>
          <w:tcPr>
            <w:tcW w:w="3969" w:type="dxa"/>
            <w:gridSpan w:val="2"/>
            <w:tcBorders>
              <w:left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(2)</w:t>
            </w:r>
            <w:r>
              <w:rPr>
                <w:rFonts w:hint="eastAsia" w:ascii="宋体" w:hAnsi="宋体"/>
              </w:rPr>
              <w:t>围裙板设置在踏板之上时，踏板表面与围裙板下端的垂直间隙不大于4mm，踏板侧与围裙板垂直投影间不产生间隙</w:t>
            </w:r>
          </w:p>
        </w:tc>
        <w:tc>
          <w:tcPr>
            <w:tcW w:w="1134" w:type="dxa"/>
            <w:tcBorders>
              <w:bottom w:val="single" w:color="auto" w:sz="4" w:space="0"/>
            </w:tcBorders>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tcBorders>
              <w:bottom w:val="single" w:color="auto" w:sz="4" w:space="0"/>
            </w:tcBorders>
            <w:vAlign w:val="center"/>
          </w:tcPr>
          <w:p>
            <w:pPr>
              <w:rPr>
                <w:rFonts w:asciiTheme="minorEastAsia" w:hAnsiTheme="minorEastAsia"/>
                <w:szCs w:val="21"/>
              </w:rPr>
            </w:pPr>
            <w:r>
              <w:rPr>
                <w:rFonts w:hint="eastAsia" w:asciiTheme="minorEastAsia" w:hAnsiTheme="minorEastAsia"/>
                <w:szCs w:val="21"/>
              </w:rPr>
              <w:t>A2.2.3.8</w:t>
            </w:r>
          </w:p>
        </w:tc>
        <w:tc>
          <w:tcPr>
            <w:tcW w:w="937" w:type="dxa"/>
            <w:tcBorders>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围裙板</w:t>
            </w:r>
          </w:p>
        </w:tc>
        <w:tc>
          <w:tcPr>
            <w:tcW w:w="4848" w:type="dxa"/>
            <w:gridSpan w:val="3"/>
            <w:tcBorders>
              <w:left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检查围裙板是否垂直、平滑，板与板之间的接缝是否为对接缝</w:t>
            </w:r>
          </w:p>
        </w:tc>
        <w:tc>
          <w:tcPr>
            <w:tcW w:w="1134" w:type="dxa"/>
            <w:tcBorders>
              <w:bottom w:val="single" w:color="auto" w:sz="4" w:space="0"/>
            </w:tcBorders>
          </w:tcPr>
          <w:p>
            <w:pPr>
              <w:rPr>
                <w:rFonts w:asciiTheme="minorEastAsia" w:hAnsiTheme="minorEastAsia"/>
                <w:szCs w:val="21"/>
              </w:rPr>
            </w:pPr>
          </w:p>
        </w:tc>
      </w:tr>
    </w:tbl>
    <w:p>
      <w:pPr>
        <w:widowControl/>
        <w:jc w:val="left"/>
      </w:pPr>
    </w:p>
    <w:p>
      <w:pPr>
        <w:widowControl/>
        <w:jc w:val="left"/>
      </w:pPr>
    </w:p>
    <w:p>
      <w:pPr>
        <w:widowControl/>
        <w:jc w:val="left"/>
      </w:pPr>
    </w:p>
    <w:p>
      <w:pPr>
        <w:widowControl/>
        <w:jc w:val="left"/>
      </w:pPr>
    </w:p>
    <w:tbl>
      <w:tblPr>
        <w:tblStyle w:val="6"/>
        <w:tblpPr w:leftFromText="180" w:rightFromText="180" w:vertAnchor="text" w:horzAnchor="margin" w:tblpXSpec="center" w:tblpY="87"/>
        <w:tblW w:w="80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4"/>
        <w:gridCol w:w="937"/>
        <w:gridCol w:w="636"/>
        <w:gridCol w:w="385"/>
        <w:gridCol w:w="3827"/>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6949" w:type="dxa"/>
            <w:gridSpan w:val="5"/>
            <w:vAlign w:val="center"/>
          </w:tcPr>
          <w:p>
            <w:pPr>
              <w:jc w:val="center"/>
              <w:rPr>
                <w:rFonts w:asciiTheme="minorEastAsia" w:hAnsiTheme="minorEastAsia"/>
                <w:szCs w:val="21"/>
              </w:rPr>
            </w:pPr>
            <w:r>
              <w:rPr>
                <w:rFonts w:hint="eastAsia" w:asciiTheme="minorEastAsia" w:hAnsiTheme="minorEastAsia"/>
                <w:szCs w:val="21"/>
              </w:rPr>
              <w:t>检验项目</w:t>
            </w:r>
          </w:p>
        </w:tc>
        <w:tc>
          <w:tcPr>
            <w:tcW w:w="1134" w:type="dxa"/>
            <w:vMerge w:val="restart"/>
            <w:vAlign w:val="center"/>
          </w:tcPr>
          <w:p>
            <w:pPr>
              <w:jc w:val="center"/>
              <w:rPr>
                <w:rFonts w:asciiTheme="minorEastAsia" w:hAnsiTheme="minorEastAsia"/>
                <w:szCs w:val="21"/>
              </w:rPr>
            </w:pPr>
            <w:r>
              <w:rPr>
                <w:rFonts w:asciiTheme="minorEastAsia" w:hAnsiTheme="minorEastAsia"/>
                <w:szCs w:val="21"/>
              </w:rPr>
              <w:t>检验</w:t>
            </w:r>
          </w:p>
          <w:p>
            <w:pPr>
              <w:jc w:val="center"/>
              <w:rPr>
                <w:rFonts w:asciiTheme="minorEastAsia" w:hAnsiTheme="minorEastAsia"/>
                <w:szCs w:val="21"/>
              </w:rPr>
            </w:pPr>
            <w:r>
              <w:rPr>
                <w:rFonts w:asciiTheme="minorEastAsia" w:hAnsiTheme="minorEastAsia"/>
                <w:szCs w:val="21"/>
              </w:rPr>
              <w:t>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Align w:val="center"/>
          </w:tcPr>
          <w:p>
            <w:pPr>
              <w:jc w:val="center"/>
              <w:rPr>
                <w:rFonts w:asciiTheme="minorEastAsia" w:hAnsiTheme="minorEastAsia"/>
                <w:szCs w:val="21"/>
              </w:rPr>
            </w:pPr>
            <w:r>
              <w:rPr>
                <w:rFonts w:hint="eastAsia" w:asciiTheme="minorEastAsia" w:hAnsiTheme="minorEastAsia"/>
                <w:szCs w:val="21"/>
              </w:rPr>
              <w:t>编号</w:t>
            </w:r>
          </w:p>
        </w:tc>
        <w:tc>
          <w:tcPr>
            <w:tcW w:w="937"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名称</w:t>
            </w:r>
          </w:p>
        </w:tc>
        <w:tc>
          <w:tcPr>
            <w:tcW w:w="4848" w:type="dxa"/>
            <w:gridSpan w:val="3"/>
            <w:tcBorders>
              <w:lef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内容</w:t>
            </w:r>
          </w:p>
        </w:tc>
        <w:tc>
          <w:tcPr>
            <w:tcW w:w="1134" w:type="dxa"/>
            <w:vMerge w:val="continue"/>
            <w:vAlign w:val="center"/>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A2.2.3.9</w:t>
            </w:r>
          </w:p>
        </w:tc>
        <w:tc>
          <w:tcPr>
            <w:tcW w:w="937" w:type="dxa"/>
            <w:vMerge w:val="restart"/>
            <w:tcBorders>
              <w:right w:val="single" w:color="auto" w:sz="4" w:space="0"/>
            </w:tcBorders>
            <w:vAlign w:val="center"/>
          </w:tcPr>
          <w:p>
            <w:pPr>
              <w:jc w:val="center"/>
              <w:rPr>
                <w:rFonts w:asciiTheme="minorEastAsia" w:hAnsiTheme="minorEastAsia"/>
                <w:szCs w:val="21"/>
              </w:rPr>
            </w:pPr>
            <w:bookmarkStart w:id="10" w:name="_Toc103015915"/>
            <w:r>
              <w:rPr>
                <w:rFonts w:hint="eastAsia" w:asciiTheme="minorEastAsia" w:hAnsiTheme="minorEastAsia"/>
                <w:szCs w:val="21"/>
              </w:rPr>
              <w:t>围裙板防夹装置</w:t>
            </w:r>
            <w:bookmarkEnd w:id="10"/>
          </w:p>
        </w:tc>
        <w:tc>
          <w:tcPr>
            <w:tcW w:w="1021" w:type="dxa"/>
            <w:gridSpan w:val="2"/>
            <w:vMerge w:val="restart"/>
            <w:tcBorders>
              <w:left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检查其是否符合以下要求：</w:t>
            </w:r>
          </w:p>
        </w:tc>
        <w:tc>
          <w:tcPr>
            <w:tcW w:w="3827" w:type="dxa"/>
            <w:tcBorders>
              <w:left w:val="single" w:color="auto" w:sz="4" w:space="0"/>
            </w:tcBorders>
          </w:tcPr>
          <w:p>
            <w:pPr>
              <w:rPr>
                <w:rFonts w:asciiTheme="minorEastAsia" w:hAnsiTheme="minorEastAsia"/>
                <w:szCs w:val="21"/>
              </w:rPr>
            </w:pPr>
            <w:r>
              <w:rPr>
                <w:rFonts w:hint="eastAsia" w:asciiTheme="minorEastAsia" w:hAnsiTheme="minorEastAsia"/>
                <w:szCs w:val="21"/>
              </w:rPr>
              <w:t>(1)无松动、缺损等现象</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1021" w:type="dxa"/>
            <w:gridSpan w:val="2"/>
            <w:vMerge w:val="continue"/>
            <w:tcBorders>
              <w:left w:val="single" w:color="auto" w:sz="4" w:space="0"/>
              <w:right w:val="single" w:color="auto" w:sz="4" w:space="0"/>
            </w:tcBorders>
          </w:tcPr>
          <w:p>
            <w:pPr>
              <w:rPr>
                <w:rFonts w:asciiTheme="minorEastAsia" w:hAnsiTheme="minorEastAsia"/>
                <w:szCs w:val="21"/>
              </w:rPr>
            </w:pPr>
          </w:p>
        </w:tc>
        <w:tc>
          <w:tcPr>
            <w:tcW w:w="3827" w:type="dxa"/>
            <w:tcBorders>
              <w:left w:val="single" w:color="auto" w:sz="4" w:space="0"/>
            </w:tcBorders>
          </w:tcPr>
          <w:p>
            <w:pPr>
              <w:rPr>
                <w:rFonts w:asciiTheme="minorEastAsia" w:hAnsiTheme="minorEastAsia"/>
                <w:szCs w:val="21"/>
              </w:rPr>
            </w:pPr>
            <w:r>
              <w:rPr>
                <w:rFonts w:hint="eastAsia" w:asciiTheme="minorEastAsia" w:hAnsiTheme="minorEastAsia"/>
                <w:szCs w:val="21"/>
              </w:rPr>
              <w:t>(2)端点位于梳齿与踏面相交线前(梯级侧)不小于50mm，但不大于150mm的位置</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1164" w:type="dxa"/>
            <w:vAlign w:val="center"/>
          </w:tcPr>
          <w:p>
            <w:pPr>
              <w:rPr>
                <w:rFonts w:asciiTheme="minorEastAsia" w:hAnsiTheme="minorEastAsia"/>
                <w:szCs w:val="21"/>
              </w:rPr>
            </w:pPr>
            <w:r>
              <w:rPr>
                <w:rFonts w:hint="eastAsia" w:asciiTheme="minorEastAsia" w:hAnsiTheme="minorEastAsia"/>
                <w:szCs w:val="21"/>
              </w:rPr>
              <w:t>A2.2.3.10</w:t>
            </w:r>
          </w:p>
        </w:tc>
        <w:tc>
          <w:tcPr>
            <w:tcW w:w="937"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围裙板防夹开关</w:t>
            </w:r>
          </w:p>
        </w:tc>
        <w:tc>
          <w:tcPr>
            <w:tcW w:w="4848" w:type="dxa"/>
            <w:gridSpan w:val="3"/>
            <w:tcBorders>
              <w:left w:val="single" w:color="auto" w:sz="4" w:space="0"/>
            </w:tcBorders>
          </w:tcPr>
          <w:p>
            <w:pPr>
              <w:rPr>
                <w:rFonts w:asciiTheme="minorEastAsia" w:hAnsiTheme="minorEastAsia"/>
                <w:szCs w:val="21"/>
              </w:rPr>
            </w:pPr>
            <w:r>
              <w:rPr>
                <w:rFonts w:hint="eastAsia" w:asciiTheme="minorEastAsia" w:hAnsiTheme="minorEastAsia"/>
                <w:szCs w:val="21"/>
              </w:rPr>
              <w:t>对于设有围裙板防夹开关的自动扶梯，检查夹入梯级和围裙板之间的异物最迟到达围裙板防夹开关处时，该开关是否能够有效动作，使自动扶梯在该梯级到达梳齿板前自动停止运行</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A2.2.4.1</w:t>
            </w:r>
          </w:p>
        </w:tc>
        <w:tc>
          <w:tcPr>
            <w:tcW w:w="937" w:type="dxa"/>
            <w:vMerge w:val="restart"/>
            <w:tcBorders>
              <w:right w:val="single" w:color="auto" w:sz="4" w:space="0"/>
            </w:tcBorders>
            <w:vAlign w:val="center"/>
          </w:tcPr>
          <w:p>
            <w:pPr>
              <w:jc w:val="center"/>
              <w:rPr>
                <w:rFonts w:asciiTheme="minorEastAsia" w:hAnsiTheme="minorEastAsia"/>
                <w:szCs w:val="21"/>
              </w:rPr>
            </w:pPr>
            <w:bookmarkStart w:id="11" w:name="_Toc103586193"/>
            <w:r>
              <w:rPr>
                <w:rFonts w:asciiTheme="minorEastAsia" w:hAnsiTheme="minorEastAsia"/>
                <w:szCs w:val="21"/>
              </w:rPr>
              <w:t>梯级</w:t>
            </w:r>
            <w:bookmarkEnd w:id="11"/>
            <w:r>
              <w:rPr>
                <w:rFonts w:hint="eastAsia" w:asciiTheme="minorEastAsia" w:hAnsiTheme="minorEastAsia"/>
                <w:szCs w:val="21"/>
              </w:rPr>
              <w:t>、</w:t>
            </w:r>
            <w:r>
              <w:rPr>
                <w:rFonts w:asciiTheme="minorEastAsia" w:hAnsiTheme="minorEastAsia"/>
                <w:szCs w:val="21"/>
              </w:rPr>
              <w:t>踏板</w:t>
            </w:r>
          </w:p>
          <w:p>
            <w:pPr>
              <w:jc w:val="center"/>
              <w:rPr>
                <w:rFonts w:asciiTheme="minorEastAsia" w:hAnsiTheme="minorEastAsia"/>
                <w:szCs w:val="21"/>
              </w:rPr>
            </w:pPr>
            <w:r>
              <w:rPr>
                <w:rFonts w:hint="eastAsia" w:asciiTheme="minorEastAsia" w:hAnsiTheme="minorEastAsia"/>
                <w:szCs w:val="21"/>
              </w:rPr>
              <w:t>（胶带）</w:t>
            </w:r>
          </w:p>
        </w:tc>
        <w:tc>
          <w:tcPr>
            <w:tcW w:w="636" w:type="dxa"/>
            <w:vMerge w:val="restart"/>
            <w:tcBorders>
              <w:left w:val="single" w:color="auto" w:sz="4" w:space="0"/>
              <w:right w:val="single" w:color="auto" w:sz="4" w:space="0"/>
            </w:tcBorders>
          </w:tcPr>
          <w:p>
            <w:pPr>
              <w:rPr>
                <w:rFonts w:asciiTheme="minorEastAsia" w:hAnsiTheme="minorEastAsia"/>
                <w:szCs w:val="21"/>
              </w:rPr>
            </w:pPr>
            <w:r>
              <w:rPr>
                <w:rFonts w:hint="eastAsia" w:asciiTheme="minorEastAsia" w:hAnsiTheme="minorEastAsia"/>
                <w:szCs w:val="21"/>
              </w:rPr>
              <w:t>检查其是否符合以下要求：</w:t>
            </w:r>
          </w:p>
        </w:tc>
        <w:tc>
          <w:tcPr>
            <w:tcW w:w="4212" w:type="dxa"/>
            <w:gridSpan w:val="2"/>
            <w:tcBorders>
              <w:left w:val="single" w:color="auto" w:sz="4" w:space="0"/>
            </w:tcBorders>
          </w:tcPr>
          <w:p>
            <w:pPr>
              <w:rPr>
                <w:rFonts w:asciiTheme="minorEastAsia" w:hAnsiTheme="minorEastAsia"/>
                <w:szCs w:val="21"/>
              </w:rPr>
            </w:pPr>
            <w:r>
              <w:rPr>
                <w:rFonts w:hint="eastAsia" w:asciiTheme="minorEastAsia" w:hAnsiTheme="minorEastAsia"/>
                <w:szCs w:val="21"/>
              </w:rPr>
              <w:t>(1)梯级、踏板或者胶带完好，无破损</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64" w:type="dxa"/>
            <w:vMerge w:val="continue"/>
            <w:vAlign w:val="center"/>
          </w:tcPr>
          <w:p>
            <w:pPr>
              <w:rPr>
                <w:rFonts w:asciiTheme="minorEastAsia" w:hAnsiTheme="minorEastAsia"/>
                <w:szCs w:val="21"/>
              </w:rPr>
            </w:pPr>
          </w:p>
        </w:tc>
        <w:tc>
          <w:tcPr>
            <w:tcW w:w="937" w:type="dxa"/>
            <w:vMerge w:val="continue"/>
            <w:tcBorders>
              <w:right w:val="single" w:color="auto" w:sz="4" w:space="0"/>
            </w:tcBorders>
            <w:vAlign w:val="center"/>
          </w:tcPr>
          <w:p>
            <w:pPr>
              <w:jc w:val="center"/>
              <w:rPr>
                <w:rFonts w:asciiTheme="minorEastAsia" w:hAnsiTheme="minorEastAsia"/>
                <w:szCs w:val="21"/>
              </w:rPr>
            </w:pPr>
          </w:p>
        </w:tc>
        <w:tc>
          <w:tcPr>
            <w:tcW w:w="636" w:type="dxa"/>
            <w:vMerge w:val="continue"/>
            <w:tcBorders>
              <w:left w:val="single" w:color="auto" w:sz="4" w:space="0"/>
              <w:right w:val="single" w:color="auto" w:sz="4" w:space="0"/>
            </w:tcBorders>
          </w:tcPr>
          <w:p>
            <w:pPr>
              <w:rPr>
                <w:rFonts w:asciiTheme="minorEastAsia" w:hAnsiTheme="minorEastAsia"/>
                <w:szCs w:val="21"/>
              </w:rPr>
            </w:pPr>
          </w:p>
        </w:tc>
        <w:tc>
          <w:tcPr>
            <w:tcW w:w="4212" w:type="dxa"/>
            <w:gridSpan w:val="2"/>
            <w:tcBorders>
              <w:left w:val="single" w:color="auto" w:sz="4" w:space="0"/>
            </w:tcBorders>
          </w:tcPr>
          <w:p>
            <w:pPr>
              <w:rPr>
                <w:rFonts w:asciiTheme="minorEastAsia" w:hAnsiTheme="minorEastAsia"/>
                <w:szCs w:val="21"/>
              </w:rPr>
            </w:pPr>
            <w:r>
              <w:rPr>
                <w:rFonts w:hint="eastAsia" w:ascii="宋体" w:hAnsi="宋体"/>
              </w:rPr>
              <w:t>(2)</w:t>
            </w:r>
            <w:r>
              <w:rPr>
                <w:rFonts w:hint="eastAsia" w:asciiTheme="minorEastAsia" w:hAnsiTheme="minorEastAsia"/>
                <w:szCs w:val="21"/>
              </w:rPr>
              <w:t>在工作区段内的任何位置，从踏面测得的两个相邻梯级或者踏板之间的间隙不大于6mm；在自动人行道过渡曲线区段、如果踏板的前缘和相邻踏板的后缘啮合，其间隙允许增至8mm</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2" w:hRule="atLeast"/>
        </w:trPr>
        <w:tc>
          <w:tcPr>
            <w:tcW w:w="1164" w:type="dxa"/>
            <w:vAlign w:val="center"/>
          </w:tcPr>
          <w:p>
            <w:pPr>
              <w:rPr>
                <w:rFonts w:asciiTheme="minorEastAsia" w:hAnsiTheme="minorEastAsia"/>
                <w:szCs w:val="21"/>
              </w:rPr>
            </w:pPr>
            <w:r>
              <w:rPr>
                <w:rFonts w:hint="eastAsia" w:asciiTheme="minorEastAsia" w:hAnsiTheme="minorEastAsia"/>
                <w:szCs w:val="21"/>
              </w:rPr>
              <w:t>A2.2.4.2</w:t>
            </w:r>
          </w:p>
        </w:tc>
        <w:tc>
          <w:tcPr>
            <w:tcW w:w="937" w:type="dxa"/>
            <w:tcBorders>
              <w:right w:val="single" w:color="auto" w:sz="4" w:space="0"/>
            </w:tcBorders>
            <w:vAlign w:val="center"/>
          </w:tcPr>
          <w:p>
            <w:pPr>
              <w:jc w:val="center"/>
              <w:rPr>
                <w:rFonts w:asciiTheme="minorEastAsia" w:hAnsiTheme="minorEastAsia"/>
                <w:szCs w:val="21"/>
              </w:rPr>
            </w:pPr>
            <w:bookmarkStart w:id="12" w:name="_Toc104533366"/>
            <w:r>
              <w:rPr>
                <w:rFonts w:hint="eastAsia" w:asciiTheme="minorEastAsia" w:hAnsiTheme="minorEastAsia"/>
                <w:szCs w:val="21"/>
              </w:rPr>
              <w:t>梯级、踏板下陷保护</w:t>
            </w:r>
            <w:bookmarkEnd w:id="12"/>
          </w:p>
        </w:tc>
        <w:tc>
          <w:tcPr>
            <w:tcW w:w="4848" w:type="dxa"/>
            <w:gridSpan w:val="3"/>
            <w:tcBorders>
              <w:left w:val="single" w:color="auto" w:sz="4" w:space="0"/>
            </w:tcBorders>
          </w:tcPr>
          <w:p>
            <w:pPr>
              <w:rPr>
                <w:rFonts w:asciiTheme="minorEastAsia" w:hAnsiTheme="minorEastAsia"/>
                <w:szCs w:val="21"/>
              </w:rPr>
            </w:pPr>
            <w:r>
              <w:rPr>
                <w:rFonts w:hint="eastAsia" w:asciiTheme="minorEastAsia" w:hAnsiTheme="minorEastAsia"/>
                <w:szCs w:val="21"/>
              </w:rPr>
              <w:t>检查梯级或者踏板下陷导致不再与梳齿啮合时，电气安全装置是否能够使受检设备自动停止运行，并且下陷的梯级或者踏板不会到达梳齿与踏面相交线；故障锁定功能是否保持有效。</w:t>
            </w:r>
          </w:p>
          <w:p>
            <w:pPr>
              <w:rPr>
                <w:rFonts w:asciiTheme="minorEastAsia" w:hAnsiTheme="minorEastAsia"/>
                <w:szCs w:val="21"/>
              </w:rPr>
            </w:pPr>
            <w:r>
              <w:rPr>
                <w:rFonts w:hint="eastAsia" w:asciiTheme="minorEastAsia" w:hAnsiTheme="minorEastAsia"/>
                <w:szCs w:val="21"/>
              </w:rPr>
              <w:t>检验时，由施工或者维护保养单位卸除1～2个梯级或者踏板，将缺口检修运行至电气安全装置处，检验人员检查电气安全装置至梳齿与踏面相交线的距离是否大于工作制动器的最大制停距离：该装置动作后，是否能够使受检设备停止运行；故障锁定功能是否保持有效</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4" w:hRule="atLeast"/>
        </w:trPr>
        <w:tc>
          <w:tcPr>
            <w:tcW w:w="1164" w:type="dxa"/>
            <w:vAlign w:val="center"/>
          </w:tcPr>
          <w:p>
            <w:pPr>
              <w:rPr>
                <w:rFonts w:asciiTheme="minorEastAsia" w:hAnsiTheme="minorEastAsia"/>
                <w:szCs w:val="21"/>
              </w:rPr>
            </w:pPr>
            <w:r>
              <w:rPr>
                <w:rFonts w:hint="eastAsia" w:asciiTheme="minorEastAsia" w:hAnsiTheme="minorEastAsia"/>
                <w:szCs w:val="21"/>
              </w:rPr>
              <w:t>A2.2.4.3</w:t>
            </w:r>
          </w:p>
        </w:tc>
        <w:tc>
          <w:tcPr>
            <w:tcW w:w="937" w:type="dxa"/>
            <w:tcBorders>
              <w:right w:val="single" w:color="auto" w:sz="4" w:space="0"/>
            </w:tcBorders>
            <w:vAlign w:val="center"/>
          </w:tcPr>
          <w:p>
            <w:pPr>
              <w:jc w:val="center"/>
              <w:rPr>
                <w:rFonts w:asciiTheme="minorEastAsia" w:hAnsiTheme="minorEastAsia"/>
                <w:szCs w:val="21"/>
              </w:rPr>
            </w:pPr>
            <w:bookmarkStart w:id="13" w:name="_Toc103015924"/>
            <w:r>
              <w:rPr>
                <w:rFonts w:hint="eastAsia" w:asciiTheme="minorEastAsia" w:hAnsiTheme="minorEastAsia"/>
                <w:szCs w:val="21"/>
              </w:rPr>
              <w:t>梯级、踏板缺失保护</w:t>
            </w:r>
            <w:bookmarkEnd w:id="13"/>
          </w:p>
        </w:tc>
        <w:tc>
          <w:tcPr>
            <w:tcW w:w="4848" w:type="dxa"/>
            <w:gridSpan w:val="3"/>
            <w:tcBorders>
              <w:left w:val="single" w:color="auto" w:sz="4" w:space="0"/>
            </w:tcBorders>
          </w:tcPr>
          <w:p>
            <w:pPr>
              <w:rPr>
                <w:rFonts w:asciiTheme="minorEastAsia" w:hAnsiTheme="minorEastAsia"/>
                <w:szCs w:val="21"/>
              </w:rPr>
            </w:pPr>
            <w:r>
              <w:rPr>
                <w:rFonts w:hint="eastAsia" w:asciiTheme="minorEastAsia" w:hAnsiTheme="minorEastAsia"/>
                <w:szCs w:val="21"/>
              </w:rPr>
              <w:t>检查由梯级或者踏板缺失而导致的缺口从梳齿板位置出现之前，电气安全装置是否能够使受检设备自动停止运行：故障锁定功能是否保持有效。</w:t>
            </w:r>
          </w:p>
          <w:p>
            <w:pPr>
              <w:rPr>
                <w:rFonts w:asciiTheme="minorEastAsia" w:hAnsiTheme="minorEastAsia"/>
                <w:szCs w:val="21"/>
              </w:rPr>
            </w:pPr>
            <w:r>
              <w:rPr>
                <w:rFonts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5214620</wp:posOffset>
                      </wp:positionH>
                      <wp:positionV relativeFrom="paragraph">
                        <wp:posOffset>1093470</wp:posOffset>
                      </wp:positionV>
                      <wp:extent cx="550545" cy="254635"/>
                      <wp:effectExtent l="0" t="0" r="8255" b="12065"/>
                      <wp:wrapNone/>
                      <wp:docPr id="1" name="文本框 1"/>
                      <wp:cNvGraphicFramePr/>
                      <a:graphic xmlns:a="http://schemas.openxmlformats.org/drawingml/2006/main">
                        <a:graphicData uri="http://schemas.microsoft.com/office/word/2010/wordprocessingShape">
                          <wps:wsp>
                            <wps:cNvSpPr txBox="1"/>
                            <wps:spPr>
                              <a:xfrm>
                                <a:off x="0" y="0"/>
                                <a:ext cx="550545" cy="254635"/>
                              </a:xfrm>
                              <a:prstGeom prst="rect">
                                <a:avLst/>
                              </a:prstGeom>
                              <a:solidFill>
                                <a:srgbClr val="FFFFFF"/>
                              </a:solidFill>
                              <a:ln>
                                <a:noFill/>
                              </a:ln>
                            </wps:spPr>
                            <wps:txbx>
                              <w:txbxContent>
                                <w:p>
                                  <w:r>
                                    <w:rPr/>
                                    <w:sym w:font="Symbol" w:char="F02D"/>
                                  </w:r>
                                  <w:r>
                                    <w:fldChar w:fldCharType="begin"/>
                                  </w:r>
                                  <w:r>
                                    <w:instrText xml:space="preserve"> =</w:instrText>
                                  </w:r>
                                  <w:r>
                                    <w:fldChar w:fldCharType="begin"/>
                                  </w:r>
                                  <w:r>
                                    <w:instrText xml:space="preserve">PAGE   \* MERGEFORMAT</w:instrText>
                                  </w:r>
                                  <w:r>
                                    <w:fldChar w:fldCharType="separate"/>
                                  </w:r>
                                  <w:r>
                                    <w:rPr>
                                      <w:lang w:val="zh-CN"/>
                                    </w:rPr>
                                    <w:instrText xml:space="preserve">12</w:instrText>
                                  </w:r>
                                  <w:r>
                                    <w:rPr>
                                      <w:lang w:val="zh-CN"/>
                                    </w:rPr>
                                    <w:fldChar w:fldCharType="end"/>
                                  </w:r>
                                  <w:r>
                                    <w:instrText xml:space="preserve">-2 </w:instrText>
                                  </w:r>
                                  <w:r>
                                    <w:fldChar w:fldCharType="separate"/>
                                  </w:r>
                                  <w:r>
                                    <w:t>51</w:t>
                                  </w:r>
                                  <w:r>
                                    <w:fldChar w:fldCharType="end"/>
                                  </w:r>
                                  <w:r>
                                    <w:rPr/>
                                    <w:sym w:font="Symbol" w:char="F02D"/>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410.6pt;margin-top:86.1pt;height:20.05pt;width:43.35pt;z-index:251659264;mso-width-relative:margin;mso-height-relative:margin;mso-height-percent:200;" fillcolor="#FFFFFF" filled="t" stroked="f" coordsize="21600,21600" o:gfxdata="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YdJ72AAAAAsBAAAPAAAAAAAAAAEAIAAAACIAAABkcnMv&#10;ZG93bnJldi54bWxQSwECFAAUAAAACACHTuJAFtYiqsoBAACQAwAADgAAAAAAAAABACAAAAAnAQAA&#10;ZHJzL2Uyb0RvYy54bWxQSwUGAAAAAAYABgBZAQAAYwUAAAAA&#10;">
                      <v:fill on="t" focussize="0,0"/>
                      <v:stroke on="f"/>
                      <v:imagedata o:title=""/>
                      <o:lock v:ext="edit" aspectratio="f"/>
                      <v:textbox style="mso-fit-shape-to-text:t;">
                        <w:txbxContent>
                          <w:p>
                            <w:r>
                              <w:rPr/>
                              <w:sym w:font="Symbol" w:char="F02D"/>
                            </w:r>
                            <w:r>
                              <w:fldChar w:fldCharType="begin"/>
                            </w:r>
                            <w:r>
                              <w:instrText xml:space="preserve"> =</w:instrText>
                            </w:r>
                            <w:r>
                              <w:fldChar w:fldCharType="begin"/>
                            </w:r>
                            <w:r>
                              <w:instrText xml:space="preserve">PAGE   \* MERGEFORMAT</w:instrText>
                            </w:r>
                            <w:r>
                              <w:fldChar w:fldCharType="separate"/>
                            </w:r>
                            <w:r>
                              <w:rPr>
                                <w:lang w:val="zh-CN"/>
                              </w:rPr>
                              <w:instrText xml:space="preserve">12</w:instrText>
                            </w:r>
                            <w:r>
                              <w:rPr>
                                <w:lang w:val="zh-CN"/>
                              </w:rPr>
                              <w:fldChar w:fldCharType="end"/>
                            </w:r>
                            <w:r>
                              <w:instrText xml:space="preserve">-2 </w:instrText>
                            </w:r>
                            <w:r>
                              <w:fldChar w:fldCharType="separate"/>
                            </w:r>
                            <w:r>
                              <w:t>51</w:t>
                            </w:r>
                            <w:r>
                              <w:fldChar w:fldCharType="end"/>
                            </w:r>
                            <w:r>
                              <w:rPr/>
                              <w:sym w:font="Symbol" w:char="F02D"/>
                            </w:r>
                          </w:p>
                        </w:txbxContent>
                      </v:textbox>
                    </v:shape>
                  </w:pict>
                </mc:Fallback>
              </mc:AlternateContent>
            </w:r>
            <w:r>
              <w:rPr>
                <w:rFonts w:hint="eastAsia" w:asciiTheme="minorEastAsia" w:hAnsiTheme="minorEastAsia"/>
                <w:szCs w:val="21"/>
              </w:rPr>
              <w:t>检验时，由施工或者维护保养单位卸除1个梯级或者踏板，将缺口运行至返回分支内与回转段下部相接的直线段位置，正常启动受检设备上行和下行，检验人员分别确认缺口到达梳齿板位置之前，电气安全装置是否能够使受检设备自动停止运行：故障锁定功能是否保持有效</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vAlign w:val="center"/>
          </w:tcPr>
          <w:p>
            <w:pPr>
              <w:rPr>
                <w:rFonts w:asciiTheme="minorEastAsia" w:hAnsiTheme="minorEastAsia"/>
                <w:szCs w:val="21"/>
              </w:rPr>
            </w:pPr>
            <w:r>
              <w:rPr>
                <w:rFonts w:hint="eastAsia" w:asciiTheme="minorEastAsia" w:hAnsiTheme="minorEastAsia"/>
                <w:szCs w:val="21"/>
              </w:rPr>
              <w:t>A2.2.4.4</w:t>
            </w:r>
          </w:p>
        </w:tc>
        <w:tc>
          <w:tcPr>
            <w:tcW w:w="937" w:type="dxa"/>
            <w:tcBorders>
              <w:right w:val="single" w:color="auto" w:sz="4" w:space="0"/>
            </w:tcBorders>
            <w:vAlign w:val="center"/>
          </w:tcPr>
          <w:p>
            <w:pPr>
              <w:jc w:val="center"/>
              <w:rPr>
                <w:rFonts w:asciiTheme="minorEastAsia" w:hAnsiTheme="minorEastAsia"/>
                <w:szCs w:val="21"/>
              </w:rPr>
            </w:pPr>
            <w:bookmarkStart w:id="14" w:name="_Toc104533368"/>
            <w:r>
              <w:rPr>
                <w:rFonts w:hint="eastAsia" w:asciiTheme="minorEastAsia" w:hAnsiTheme="minorEastAsia"/>
                <w:szCs w:val="21"/>
              </w:rPr>
              <w:t>非操纵逆转</w:t>
            </w:r>
            <w:bookmarkEnd w:id="14"/>
            <w:r>
              <w:rPr>
                <w:rFonts w:hint="eastAsia" w:asciiTheme="minorEastAsia" w:hAnsiTheme="minorEastAsia"/>
                <w:szCs w:val="21"/>
              </w:rPr>
              <w:t>保护</w:t>
            </w:r>
          </w:p>
        </w:tc>
        <w:tc>
          <w:tcPr>
            <w:tcW w:w="4848" w:type="dxa"/>
            <w:gridSpan w:val="3"/>
            <w:tcBorders>
              <w:left w:val="single" w:color="auto" w:sz="4" w:space="0"/>
            </w:tcBorders>
          </w:tcPr>
          <w:p>
            <w:pPr>
              <w:rPr>
                <w:rFonts w:asciiTheme="minorEastAsia" w:hAnsiTheme="minorEastAsia"/>
                <w:szCs w:val="21"/>
              </w:rPr>
            </w:pPr>
            <w:r>
              <w:rPr>
                <w:rFonts w:hint="eastAsia" w:asciiTheme="minorEastAsia" w:hAnsiTheme="minorEastAsia"/>
                <w:szCs w:val="21"/>
              </w:rPr>
              <w:t>检查梯级、踏板或者胶带改变规定运行方向时，非操纵逆转保护装置是否能够使自动扶梯或者倾斜角不小于6°的自动人行道自动停止运行；故障锁定功能是否保持有效</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 w:hRule="atLeast"/>
        </w:trPr>
        <w:tc>
          <w:tcPr>
            <w:tcW w:w="1164" w:type="dxa"/>
            <w:tcBorders>
              <w:bottom w:val="single" w:color="auto" w:sz="4" w:space="0"/>
            </w:tcBorders>
            <w:vAlign w:val="center"/>
          </w:tcPr>
          <w:p>
            <w:pPr>
              <w:rPr>
                <w:rFonts w:asciiTheme="minorEastAsia" w:hAnsiTheme="minorEastAsia"/>
                <w:szCs w:val="21"/>
              </w:rPr>
            </w:pPr>
            <w:r>
              <w:rPr>
                <w:rFonts w:hint="eastAsia" w:asciiTheme="minorEastAsia" w:hAnsiTheme="minorEastAsia"/>
                <w:szCs w:val="21"/>
              </w:rPr>
              <w:t>A2.2.4.5</w:t>
            </w:r>
          </w:p>
        </w:tc>
        <w:tc>
          <w:tcPr>
            <w:tcW w:w="937" w:type="dxa"/>
            <w:tcBorders>
              <w:bottom w:val="single" w:color="auto" w:sz="4" w:space="0"/>
              <w:right w:val="single" w:color="auto" w:sz="4" w:space="0"/>
            </w:tcBorders>
            <w:vAlign w:val="center"/>
          </w:tcPr>
          <w:p>
            <w:pPr>
              <w:jc w:val="center"/>
              <w:rPr>
                <w:rFonts w:asciiTheme="minorEastAsia" w:hAnsiTheme="minorEastAsia"/>
                <w:szCs w:val="21"/>
              </w:rPr>
            </w:pPr>
            <w:bookmarkStart w:id="15" w:name="_Toc104533369"/>
            <w:r>
              <w:rPr>
                <w:rFonts w:hint="eastAsia" w:asciiTheme="minorEastAsia" w:hAnsiTheme="minorEastAsia"/>
                <w:szCs w:val="21"/>
              </w:rPr>
              <w:t>驱动元件保护</w:t>
            </w:r>
            <w:bookmarkEnd w:id="15"/>
          </w:p>
        </w:tc>
        <w:tc>
          <w:tcPr>
            <w:tcW w:w="4848" w:type="dxa"/>
            <w:gridSpan w:val="3"/>
            <w:tcBorders>
              <w:left w:val="single" w:color="auto" w:sz="4" w:space="0"/>
              <w:bottom w:val="single" w:color="auto" w:sz="4" w:space="0"/>
            </w:tcBorders>
          </w:tcPr>
          <w:p>
            <w:pPr>
              <w:rPr>
                <w:rFonts w:asciiTheme="minorEastAsia" w:hAnsiTheme="minorEastAsia"/>
                <w:szCs w:val="21"/>
              </w:rPr>
            </w:pPr>
            <w:r>
              <w:rPr>
                <w:rFonts w:hint="eastAsia" w:asciiTheme="minorEastAsia" w:hAnsiTheme="minorEastAsia"/>
                <w:szCs w:val="21"/>
              </w:rPr>
              <w:t>检查直接驱动梯级、踏板或者胶带的元件断裂或者过分伸长时，受检设备是否能够自动停止运行；故障锁定功能是否保持有效</w:t>
            </w:r>
          </w:p>
        </w:tc>
        <w:tc>
          <w:tcPr>
            <w:tcW w:w="1134" w:type="dxa"/>
            <w:tcBorders>
              <w:bottom w:val="single" w:color="auto" w:sz="4" w:space="0"/>
            </w:tcBorders>
          </w:tcPr>
          <w:p>
            <w:pPr>
              <w:rPr>
                <w:rFonts w:asciiTheme="minorEastAsia" w:hAnsiTheme="minorEastAsia"/>
                <w:szCs w:val="21"/>
              </w:rPr>
            </w:pPr>
          </w:p>
        </w:tc>
      </w:tr>
    </w:tbl>
    <w:p>
      <w:pPr>
        <w:widowControl/>
        <w:jc w:val="left"/>
      </w:pPr>
    </w:p>
    <w:p>
      <w:pPr>
        <w:widowControl/>
        <w:jc w:val="left"/>
      </w:pPr>
    </w:p>
    <w:tbl>
      <w:tblPr>
        <w:tblStyle w:val="6"/>
        <w:tblpPr w:leftFromText="180" w:rightFromText="180" w:vertAnchor="text" w:horzAnchor="margin" w:tblpXSpec="center" w:tblpY="97"/>
        <w:tblW w:w="80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4"/>
        <w:gridCol w:w="1107"/>
        <w:gridCol w:w="4678"/>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trPr>
        <w:tc>
          <w:tcPr>
            <w:tcW w:w="6949" w:type="dxa"/>
            <w:gridSpan w:val="3"/>
            <w:vAlign w:val="center"/>
          </w:tcPr>
          <w:p>
            <w:pPr>
              <w:jc w:val="center"/>
              <w:rPr>
                <w:rFonts w:asciiTheme="minorEastAsia" w:hAnsiTheme="minorEastAsia"/>
                <w:szCs w:val="21"/>
              </w:rPr>
            </w:pPr>
            <w:r>
              <w:rPr>
                <w:rFonts w:hint="eastAsia" w:asciiTheme="minorEastAsia" w:hAnsiTheme="minorEastAsia"/>
                <w:szCs w:val="21"/>
              </w:rPr>
              <w:t>检验项目</w:t>
            </w:r>
          </w:p>
        </w:tc>
        <w:tc>
          <w:tcPr>
            <w:tcW w:w="1134" w:type="dxa"/>
            <w:vMerge w:val="restart"/>
            <w:vAlign w:val="center"/>
          </w:tcPr>
          <w:p>
            <w:pPr>
              <w:jc w:val="center"/>
              <w:rPr>
                <w:rFonts w:asciiTheme="minorEastAsia" w:hAnsiTheme="minorEastAsia"/>
                <w:szCs w:val="21"/>
              </w:rPr>
            </w:pPr>
            <w:r>
              <w:rPr>
                <w:rFonts w:asciiTheme="minorEastAsia" w:hAnsiTheme="minorEastAsia"/>
                <w:szCs w:val="21"/>
              </w:rPr>
              <w:t>检验</w:t>
            </w:r>
          </w:p>
          <w:p>
            <w:pPr>
              <w:jc w:val="center"/>
              <w:rPr>
                <w:rFonts w:asciiTheme="minorEastAsia" w:hAnsiTheme="minorEastAsia"/>
                <w:szCs w:val="21"/>
              </w:rPr>
            </w:pPr>
            <w:r>
              <w:rPr>
                <w:rFonts w:asciiTheme="minorEastAsia" w:hAnsiTheme="minorEastAsia"/>
                <w:szCs w:val="21"/>
              </w:rPr>
              <w:t>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trPr>
        <w:tc>
          <w:tcPr>
            <w:tcW w:w="1164" w:type="dxa"/>
            <w:vAlign w:val="center"/>
          </w:tcPr>
          <w:p>
            <w:pPr>
              <w:jc w:val="center"/>
              <w:rPr>
                <w:rFonts w:asciiTheme="minorEastAsia" w:hAnsiTheme="minorEastAsia"/>
                <w:szCs w:val="21"/>
              </w:rPr>
            </w:pPr>
            <w:r>
              <w:rPr>
                <w:rFonts w:hint="eastAsia" w:asciiTheme="minorEastAsia" w:hAnsiTheme="minorEastAsia"/>
                <w:szCs w:val="21"/>
              </w:rPr>
              <w:t>编号</w:t>
            </w:r>
          </w:p>
        </w:tc>
        <w:tc>
          <w:tcPr>
            <w:tcW w:w="1107" w:type="dxa"/>
            <w:tcBorders>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名称</w:t>
            </w:r>
          </w:p>
        </w:tc>
        <w:tc>
          <w:tcPr>
            <w:tcW w:w="4678" w:type="dxa"/>
            <w:tcBorders>
              <w:lef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内容</w:t>
            </w:r>
          </w:p>
        </w:tc>
        <w:tc>
          <w:tcPr>
            <w:tcW w:w="1134" w:type="dxa"/>
            <w:vMerge w:val="continue"/>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1164" w:type="dxa"/>
            <w:vAlign w:val="center"/>
          </w:tcPr>
          <w:p>
            <w:pPr>
              <w:rPr>
                <w:rFonts w:asciiTheme="minorEastAsia" w:hAnsiTheme="minorEastAsia"/>
                <w:szCs w:val="21"/>
              </w:rPr>
            </w:pPr>
            <w:r>
              <w:rPr>
                <w:rFonts w:hint="eastAsia" w:asciiTheme="minorEastAsia" w:hAnsiTheme="minorEastAsia"/>
                <w:szCs w:val="21"/>
              </w:rPr>
              <w:t>A2.2.4.6</w:t>
            </w:r>
          </w:p>
        </w:tc>
        <w:tc>
          <w:tcPr>
            <w:tcW w:w="1107" w:type="dxa"/>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距离伸缩保护</w:t>
            </w:r>
          </w:p>
        </w:tc>
        <w:tc>
          <w:tcPr>
            <w:tcW w:w="4678" w:type="dxa"/>
            <w:tcBorders>
              <w:left w:val="single" w:color="auto" w:sz="4" w:space="0"/>
            </w:tcBorders>
            <w:vAlign w:val="center"/>
          </w:tcPr>
          <w:p>
            <w:pPr>
              <w:rPr>
                <w:rFonts w:asciiTheme="minorEastAsia" w:hAnsiTheme="minorEastAsia"/>
                <w:szCs w:val="21"/>
              </w:rPr>
            </w:pPr>
            <w:r>
              <w:rPr>
                <w:rFonts w:hint="eastAsia" w:cs="Times New Roman" w:asciiTheme="minorEastAsia" w:hAnsiTheme="minorEastAsia"/>
                <w:color w:val="000000"/>
                <w:kern w:val="0"/>
                <w:szCs w:val="21"/>
              </w:rPr>
              <w:t>检查驱动装置与转向装置之间的距离发生过分伸长或者缩短时，受检设备能够自动停止运行</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0"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A2.3.1</w:t>
            </w:r>
          </w:p>
        </w:tc>
        <w:tc>
          <w:tcPr>
            <w:tcW w:w="1107"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运行试验</w:t>
            </w:r>
          </w:p>
        </w:tc>
        <w:tc>
          <w:tcPr>
            <w:tcW w:w="4678" w:type="dxa"/>
            <w:tcBorders>
              <w:left w:val="single" w:color="auto" w:sz="4" w:space="0"/>
            </w:tcBorders>
          </w:tcPr>
          <w:p>
            <w:pPr>
              <w:rPr>
                <w:rFonts w:asciiTheme="minorEastAsia" w:hAnsiTheme="minorEastAsia"/>
                <w:szCs w:val="21"/>
              </w:rPr>
            </w:pPr>
            <w:r>
              <w:rPr>
                <w:rFonts w:hint="eastAsia" w:asciiTheme="minorEastAsia" w:hAnsiTheme="minorEastAsia"/>
                <w:szCs w:val="21"/>
              </w:rPr>
              <w:t>(1)对于由使用者的进入而自动启动或者加速的受检设备，在使用者到达梳齿与踏面相交线之前，受检设备应已经启动和加速，其运行方向标识正确并且清晰可见</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Merge w:val="continue"/>
          </w:tcPr>
          <w:p>
            <w:pPr>
              <w:rPr>
                <w:rFonts w:asciiTheme="minorEastAsia" w:hAnsiTheme="minorEastAsia"/>
                <w:szCs w:val="21"/>
              </w:rPr>
            </w:pPr>
          </w:p>
        </w:tc>
        <w:tc>
          <w:tcPr>
            <w:tcW w:w="1107" w:type="dxa"/>
            <w:vMerge w:val="continue"/>
            <w:tcBorders>
              <w:right w:val="single" w:color="auto" w:sz="4" w:space="0"/>
            </w:tcBorders>
            <w:vAlign w:val="center"/>
          </w:tcPr>
          <w:p>
            <w:pPr>
              <w:jc w:val="center"/>
              <w:rPr>
                <w:rFonts w:asciiTheme="minorEastAsia" w:hAnsiTheme="minorEastAsia"/>
                <w:szCs w:val="21"/>
              </w:rPr>
            </w:pPr>
          </w:p>
        </w:tc>
        <w:tc>
          <w:tcPr>
            <w:tcW w:w="4678" w:type="dxa"/>
            <w:tcBorders>
              <w:left w:val="single" w:color="auto" w:sz="4" w:space="0"/>
            </w:tcBorders>
          </w:tcPr>
          <w:p>
            <w:pPr>
              <w:adjustRightInd w:val="0"/>
              <w:snapToGrid w:val="0"/>
              <w:spacing w:line="240" w:lineRule="atLeast"/>
              <w:jc w:val="left"/>
              <w:textAlignment w:val="baseline"/>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(2)对于由使用者的进入而自动启动的受检设备，当使用者从预定运行方向进人时，经过足够的时间才能自动停止运行；当使用者从预定运行方向相反的方向进入时，仍按照预先确定的方向启动，运行时间不少于 10s</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1164" w:type="dxa"/>
            <w:vMerge w:val="continue"/>
          </w:tcPr>
          <w:p>
            <w:pPr>
              <w:rPr>
                <w:rFonts w:asciiTheme="minorEastAsia" w:hAnsiTheme="minorEastAsia"/>
                <w:szCs w:val="21"/>
              </w:rPr>
            </w:pPr>
          </w:p>
        </w:tc>
        <w:tc>
          <w:tcPr>
            <w:tcW w:w="1107" w:type="dxa"/>
            <w:vMerge w:val="continue"/>
            <w:tcBorders>
              <w:right w:val="single" w:color="auto" w:sz="4" w:space="0"/>
            </w:tcBorders>
            <w:vAlign w:val="center"/>
          </w:tcPr>
          <w:p>
            <w:pPr>
              <w:jc w:val="center"/>
              <w:rPr>
                <w:rFonts w:asciiTheme="minorEastAsia" w:hAnsiTheme="minorEastAsia"/>
                <w:szCs w:val="21"/>
              </w:rPr>
            </w:pPr>
          </w:p>
        </w:tc>
        <w:tc>
          <w:tcPr>
            <w:tcW w:w="4678" w:type="dxa"/>
            <w:tcBorders>
              <w:left w:val="single" w:color="auto" w:sz="4" w:space="0"/>
            </w:tcBorders>
          </w:tcPr>
          <w:p>
            <w:pPr>
              <w:rPr>
                <w:rFonts w:asciiTheme="minorEastAsia" w:hAnsiTheme="minorEastAsia"/>
                <w:szCs w:val="21"/>
              </w:rPr>
            </w:pPr>
            <w:r>
              <w:rPr>
                <w:rFonts w:hint="eastAsia" w:asciiTheme="minorEastAsia" w:hAnsiTheme="minorEastAsia"/>
                <w:szCs w:val="21"/>
              </w:rPr>
              <w:t>(3)受检设备空载，以正常速度进行两个方向的连续运行，应运行平稳，无异常碰擦、干涉、松动、抖动和声响</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 w:hRule="atLeast"/>
        </w:trPr>
        <w:tc>
          <w:tcPr>
            <w:tcW w:w="1164" w:type="dxa"/>
            <w:vAlign w:val="center"/>
          </w:tcPr>
          <w:p>
            <w:pPr>
              <w:rPr>
                <w:rFonts w:asciiTheme="minorEastAsia" w:hAnsiTheme="minorEastAsia"/>
                <w:szCs w:val="21"/>
              </w:rPr>
            </w:pPr>
            <w:r>
              <w:rPr>
                <w:rFonts w:hint="eastAsia" w:asciiTheme="minorEastAsia" w:hAnsiTheme="minorEastAsia"/>
                <w:szCs w:val="21"/>
              </w:rPr>
              <w:t>A2.3.2</w:t>
            </w:r>
          </w:p>
        </w:tc>
        <w:tc>
          <w:tcPr>
            <w:tcW w:w="1107" w:type="dxa"/>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扶手带运行速度偏差试验</w:t>
            </w:r>
          </w:p>
        </w:tc>
        <w:tc>
          <w:tcPr>
            <w:tcW w:w="4678" w:type="dxa"/>
            <w:tcBorders>
              <w:left w:val="single" w:color="auto" w:sz="4" w:space="0"/>
            </w:tcBorders>
            <w:vAlign w:val="center"/>
          </w:tcPr>
          <w:p>
            <w:pPr>
              <w:rPr>
                <w:rFonts w:asciiTheme="minorEastAsia" w:hAnsiTheme="minorEastAsia"/>
                <w:szCs w:val="21"/>
              </w:rPr>
            </w:pPr>
            <w:r>
              <w:rPr>
                <w:rFonts w:hint="eastAsia" w:cs="Times New Roman" w:asciiTheme="minorEastAsia" w:hAnsiTheme="minorEastAsia"/>
                <w:color w:val="000000"/>
                <w:kern w:val="0"/>
                <w:szCs w:val="21"/>
              </w:rPr>
              <w:t>受检设备空载运行，扶手带运行速度相对于梯级、踏板或者胶带实际速度，在两个运行方向上的偏差应在0</w:t>
            </w:r>
            <w:r>
              <w:rPr>
                <w:rFonts w:hint="eastAsia" w:asciiTheme="minorEastAsia" w:hAnsiTheme="minorEastAsia"/>
                <w:szCs w:val="21"/>
              </w:rPr>
              <w:t>～</w:t>
            </w:r>
            <w:r>
              <w:rPr>
                <w:rFonts w:hint="eastAsia" w:cs="Times New Roman" w:asciiTheme="minorEastAsia" w:hAnsiTheme="minorEastAsia"/>
                <w:color w:val="000000"/>
                <w:kern w:val="0"/>
                <w:szCs w:val="21"/>
              </w:rPr>
              <w:t>+2%范围内</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64" w:type="dxa"/>
            <w:vAlign w:val="center"/>
          </w:tcPr>
          <w:p>
            <w:pPr>
              <w:rPr>
                <w:rFonts w:asciiTheme="minorEastAsia" w:hAnsiTheme="minorEastAsia"/>
                <w:szCs w:val="21"/>
              </w:rPr>
            </w:pPr>
            <w:r>
              <w:rPr>
                <w:rFonts w:hint="eastAsia" w:asciiTheme="minorEastAsia" w:hAnsiTheme="minorEastAsia"/>
                <w:szCs w:val="21"/>
              </w:rPr>
              <w:t>A2.3.3</w:t>
            </w:r>
          </w:p>
        </w:tc>
        <w:tc>
          <w:tcPr>
            <w:tcW w:w="1107" w:type="dxa"/>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制停距离试验</w:t>
            </w:r>
          </w:p>
        </w:tc>
        <w:tc>
          <w:tcPr>
            <w:tcW w:w="4678" w:type="dxa"/>
            <w:tcBorders>
              <w:left w:val="single" w:color="auto" w:sz="4" w:space="0"/>
            </w:tcBorders>
            <w:vAlign w:val="center"/>
          </w:tcPr>
          <w:p>
            <w:pPr>
              <w:jc w:val="left"/>
              <w:rPr>
                <w:rFonts w:asciiTheme="minorEastAsia" w:hAnsiTheme="minorEastAsia"/>
                <w:szCs w:val="21"/>
              </w:rPr>
            </w:pPr>
            <w:r>
              <w:rPr>
                <w:rFonts w:hint="eastAsia" w:cs="Times New Roman" w:asciiTheme="minorEastAsia" w:hAnsiTheme="minorEastAsia"/>
                <w:color w:val="auto"/>
                <w:kern w:val="0"/>
                <w:szCs w:val="21"/>
                <w:lang w:val="en-US" w:eastAsia="zh-CN"/>
              </w:rPr>
              <w:t>进</w:t>
            </w:r>
            <w:r>
              <w:rPr>
                <w:rFonts w:hint="eastAsia" w:cs="Times New Roman" w:asciiTheme="minorEastAsia" w:hAnsiTheme="minorEastAsia"/>
                <w:color w:val="auto"/>
                <w:kern w:val="0"/>
                <w:szCs w:val="21"/>
              </w:rPr>
              <w:t>行制停距离试验时，制停距离从用于制停的电气装置被触发时开始测量。自动扶梯将总制动载荷分布在上部2/3的可见梯级上进行下行制停距离试验</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lang w:val="en-US" w:eastAsia="zh-CN"/>
              </w:rPr>
              <w:t>自动人行道进行两个方向的空载</w:t>
            </w:r>
            <w:r>
              <w:rPr>
                <w:rFonts w:asciiTheme="minorEastAsia" w:hAnsiTheme="minorEastAsia"/>
                <w:color w:val="auto"/>
                <w:szCs w:val="21"/>
              </w:rPr>
              <w:t>制停</w:t>
            </w:r>
            <w:r>
              <w:rPr>
                <w:rFonts w:hint="eastAsia" w:cs="Times New Roman" w:asciiTheme="minorEastAsia" w:hAnsiTheme="minorEastAsia"/>
                <w:color w:val="auto"/>
                <w:kern w:val="0"/>
                <w:szCs w:val="21"/>
                <w:lang w:val="en-US" w:eastAsia="zh-CN"/>
              </w:rPr>
              <w:t>实验。</w:t>
            </w:r>
            <w:r>
              <w:rPr>
                <w:rFonts w:hint="eastAsia" w:asciiTheme="minorEastAsia" w:hAnsiTheme="minorEastAsia"/>
                <w:color w:val="auto"/>
                <w:szCs w:val="21"/>
              </w:rPr>
              <w:t>其</w:t>
            </w:r>
            <w:r>
              <w:rPr>
                <w:rFonts w:asciiTheme="minorEastAsia" w:hAnsiTheme="minorEastAsia"/>
                <w:color w:val="auto"/>
                <w:szCs w:val="21"/>
              </w:rPr>
              <w:t>制停距离</w:t>
            </w:r>
            <w:r>
              <w:rPr>
                <w:rFonts w:hint="eastAsia" w:asciiTheme="minorEastAsia" w:hAnsiTheme="minorEastAsia"/>
                <w:color w:val="auto"/>
                <w:szCs w:val="21"/>
              </w:rPr>
              <w:t>应当符合要求</w:t>
            </w:r>
            <w:r>
              <w:rPr>
                <w:rFonts w:hint="eastAsia" w:asciiTheme="minorEastAsia" w:hAnsiTheme="minorEastAsia"/>
                <w:color w:val="auto"/>
                <w:szCs w:val="21"/>
                <w:lang w:eastAsia="zh-CN"/>
              </w:rPr>
              <w:t>。</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trPr>
        <w:tc>
          <w:tcPr>
            <w:tcW w:w="1164" w:type="dxa"/>
            <w:vMerge w:val="restart"/>
            <w:vAlign w:val="center"/>
          </w:tcPr>
          <w:p>
            <w:pPr>
              <w:rPr>
                <w:rFonts w:asciiTheme="minorEastAsia" w:hAnsiTheme="minorEastAsia"/>
                <w:szCs w:val="21"/>
              </w:rPr>
            </w:pPr>
            <w:r>
              <w:rPr>
                <w:rFonts w:hint="eastAsia" w:asciiTheme="minorEastAsia" w:hAnsiTheme="minorEastAsia"/>
                <w:szCs w:val="21"/>
              </w:rPr>
              <w:t>A2.3.4</w:t>
            </w:r>
          </w:p>
        </w:tc>
        <w:tc>
          <w:tcPr>
            <w:tcW w:w="1107" w:type="dxa"/>
            <w:vMerge w:val="restart"/>
            <w:tcBorders>
              <w:right w:val="single" w:color="auto" w:sz="4" w:space="0"/>
            </w:tcBorders>
            <w:vAlign w:val="center"/>
          </w:tcPr>
          <w:p>
            <w:pPr>
              <w:jc w:val="center"/>
              <w:rPr>
                <w:rFonts w:asciiTheme="minorEastAsia" w:hAnsiTheme="minorEastAsia"/>
                <w:szCs w:val="21"/>
              </w:rPr>
            </w:pPr>
            <w:r>
              <w:rPr>
                <w:rFonts w:asciiTheme="minorEastAsia" w:hAnsiTheme="minorEastAsia"/>
                <w:szCs w:val="21"/>
              </w:rPr>
              <w:t>附加制动器试验</w:t>
            </w:r>
          </w:p>
        </w:tc>
        <w:tc>
          <w:tcPr>
            <w:tcW w:w="4678" w:type="dxa"/>
            <w:tcBorders>
              <w:top w:val="single" w:color="auto" w:sz="4" w:space="0"/>
              <w:left w:val="single" w:color="auto" w:sz="4" w:space="0"/>
              <w:bottom w:val="single" w:color="auto" w:sz="4" w:space="0"/>
            </w:tcBorders>
            <w:vAlign w:val="center"/>
          </w:tcPr>
          <w:p>
            <w:pPr>
              <w:rPr>
                <w:rFonts w:asciiTheme="minorEastAsia" w:hAnsiTheme="minorEastAsia"/>
                <w:sz w:val="18"/>
                <w:szCs w:val="18"/>
              </w:rPr>
            </w:pPr>
            <w:r>
              <w:rPr>
                <w:rFonts w:hint="eastAsia" w:asciiTheme="minorEastAsia" w:hAnsiTheme="minorEastAsia"/>
                <w:szCs w:val="21"/>
              </w:rPr>
              <w:t>(1)附加制动器动作开始时能够强制切断控制电路</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trPr>
        <w:tc>
          <w:tcPr>
            <w:tcW w:w="1164" w:type="dxa"/>
            <w:vMerge w:val="continue"/>
          </w:tcPr>
          <w:p>
            <w:pPr>
              <w:rPr>
                <w:rFonts w:asciiTheme="minorEastAsia" w:hAnsiTheme="minorEastAsia"/>
                <w:szCs w:val="21"/>
              </w:rPr>
            </w:pPr>
          </w:p>
        </w:tc>
        <w:tc>
          <w:tcPr>
            <w:tcW w:w="1107" w:type="dxa"/>
            <w:vMerge w:val="continue"/>
            <w:tcBorders>
              <w:right w:val="single" w:color="auto" w:sz="4" w:space="0"/>
            </w:tcBorders>
          </w:tcPr>
          <w:p>
            <w:pPr>
              <w:rPr>
                <w:rFonts w:asciiTheme="minorEastAsia" w:hAnsiTheme="minorEastAsia"/>
                <w:szCs w:val="21"/>
              </w:rPr>
            </w:pPr>
          </w:p>
        </w:tc>
        <w:tc>
          <w:tcPr>
            <w:tcW w:w="4678" w:type="dxa"/>
            <w:tcBorders>
              <w:top w:val="single" w:color="auto" w:sz="4" w:space="0"/>
              <w:left w:val="single" w:color="auto" w:sz="4" w:space="0"/>
              <w:bottom w:val="single" w:color="auto" w:sz="4" w:space="0"/>
            </w:tcBorders>
            <w:vAlign w:val="center"/>
          </w:tcPr>
          <w:p>
            <w:pPr>
              <w:rPr>
                <w:rFonts w:asciiTheme="minorEastAsia" w:hAnsiTheme="minorEastAsia"/>
                <w:sz w:val="18"/>
                <w:szCs w:val="18"/>
              </w:rPr>
            </w:pPr>
            <w:r>
              <w:rPr>
                <w:rFonts w:hint="eastAsia" w:asciiTheme="minorEastAsia" w:hAnsiTheme="minorEastAsia"/>
                <w:color w:val="auto"/>
                <w:szCs w:val="21"/>
              </w:rPr>
              <w:t>(2)</w:t>
            </w:r>
            <w:r>
              <w:rPr>
                <w:rFonts w:hint="eastAsia" w:cs="Times New Roman" w:asciiTheme="minorEastAsia" w:hAnsiTheme="minorEastAsia"/>
                <w:color w:val="auto"/>
                <w:kern w:val="0"/>
                <w:szCs w:val="21"/>
              </w:rPr>
              <w:t>自动扶梯将总制动载荷分布在上部2/3的可见梯级上进行试验</w:t>
            </w:r>
            <w:r>
              <w:rPr>
                <w:rFonts w:hint="eastAsia" w:cs="Times New Roman" w:asciiTheme="minorEastAsia" w:hAnsiTheme="minorEastAsia"/>
                <w:color w:val="auto"/>
                <w:kern w:val="0"/>
                <w:szCs w:val="21"/>
                <w:lang w:eastAsia="zh-CN"/>
              </w:rPr>
              <w:t>；</w:t>
            </w:r>
            <w:r>
              <w:rPr>
                <w:rFonts w:hint="eastAsia" w:cs="Times New Roman" w:asciiTheme="minorEastAsia" w:hAnsiTheme="minorEastAsia"/>
                <w:color w:val="auto"/>
                <w:kern w:val="0"/>
                <w:szCs w:val="21"/>
                <w:lang w:val="en-US" w:eastAsia="zh-CN"/>
              </w:rPr>
              <w:t>自动人行道进行</w:t>
            </w:r>
            <w:r>
              <w:rPr>
                <w:rFonts w:hint="eastAsia" w:asciiTheme="minorEastAsia" w:hAnsiTheme="minorEastAsia"/>
                <w:color w:val="auto"/>
                <w:szCs w:val="21"/>
              </w:rPr>
              <w:t>空载</w:t>
            </w:r>
            <w:r>
              <w:rPr>
                <w:rFonts w:hint="eastAsia" w:asciiTheme="minorEastAsia" w:hAnsiTheme="minorEastAsia"/>
                <w:color w:val="auto"/>
                <w:szCs w:val="21"/>
                <w:lang w:val="en-US" w:eastAsia="zh-CN"/>
              </w:rPr>
              <w:t>试验</w:t>
            </w:r>
            <w:r>
              <w:rPr>
                <w:rFonts w:hint="eastAsia" w:asciiTheme="minorEastAsia" w:hAnsiTheme="minorEastAsia"/>
                <w:color w:val="auto"/>
                <w:szCs w:val="21"/>
              </w:rPr>
              <w:t>，在工作制动器松开状态下，受检设备下行时触发附加制动器动作,，附加制动器应能够使受检设备可靠制停</w:t>
            </w:r>
            <w:r>
              <w:rPr>
                <w:rFonts w:hint="eastAsia" w:asciiTheme="minorEastAsia" w:hAnsiTheme="minorEastAsia"/>
                <w:color w:val="auto"/>
                <w:szCs w:val="21"/>
                <w:lang w:eastAsia="zh-CN"/>
              </w:rPr>
              <w:t>。</w:t>
            </w:r>
          </w:p>
        </w:tc>
        <w:tc>
          <w:tcPr>
            <w:tcW w:w="1134" w:type="dxa"/>
          </w:tcPr>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 w:hRule="atLeast"/>
        </w:trPr>
        <w:tc>
          <w:tcPr>
            <w:tcW w:w="1164" w:type="dxa"/>
            <w:vMerge w:val="continue"/>
          </w:tcPr>
          <w:p>
            <w:pPr>
              <w:rPr>
                <w:rFonts w:asciiTheme="minorEastAsia" w:hAnsiTheme="minorEastAsia"/>
                <w:szCs w:val="21"/>
              </w:rPr>
            </w:pPr>
          </w:p>
        </w:tc>
        <w:tc>
          <w:tcPr>
            <w:tcW w:w="1107" w:type="dxa"/>
            <w:vMerge w:val="continue"/>
            <w:tcBorders>
              <w:right w:val="single" w:color="auto" w:sz="4" w:space="0"/>
            </w:tcBorders>
          </w:tcPr>
          <w:p>
            <w:pPr>
              <w:rPr>
                <w:rFonts w:asciiTheme="minorEastAsia" w:hAnsiTheme="minorEastAsia"/>
                <w:szCs w:val="21"/>
              </w:rPr>
            </w:pPr>
          </w:p>
        </w:tc>
        <w:tc>
          <w:tcPr>
            <w:tcW w:w="4678" w:type="dxa"/>
            <w:tcBorders>
              <w:top w:val="single" w:color="auto" w:sz="4" w:space="0"/>
              <w:left w:val="single" w:color="auto" w:sz="4" w:space="0"/>
            </w:tcBorders>
            <w:vAlign w:val="center"/>
          </w:tcPr>
          <w:p>
            <w:pPr>
              <w:rPr>
                <w:rFonts w:asciiTheme="minorEastAsia" w:hAnsiTheme="minorEastAsia"/>
                <w:sz w:val="18"/>
                <w:szCs w:val="18"/>
              </w:rPr>
            </w:pPr>
            <w:r>
              <w:rPr>
                <w:rFonts w:hint="eastAsia" w:asciiTheme="minorEastAsia" w:hAnsiTheme="minorEastAsia"/>
                <w:szCs w:val="21"/>
              </w:rPr>
              <w:t>(3)如果受检设备设有两个及以上驱动主机，并且采用工作制动器互为附加制动器时,每一制动器均应符合本条第(1)和第(2)项的要求</w:t>
            </w:r>
          </w:p>
        </w:tc>
        <w:tc>
          <w:tcPr>
            <w:tcW w:w="1134" w:type="dxa"/>
          </w:tcPr>
          <w:p>
            <w:pPr>
              <w:rPr>
                <w:rFonts w:asciiTheme="minorEastAsia" w:hAnsiTheme="minorEastAsia"/>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51"/>
        <w:gridCol w:w="3247"/>
        <w:gridCol w:w="1342"/>
        <w:gridCol w:w="934"/>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956" w:type="dxa"/>
            <w:gridSpan w:val="2"/>
          </w:tcPr>
          <w:p>
            <w:pPr>
              <w:jc w:val="center"/>
              <w:rPr>
                <w:rFonts w:hint="default"/>
                <w:sz w:val="18"/>
                <w:szCs w:val="18"/>
                <w:vertAlign w:val="baseline"/>
                <w:lang w:val="en-US" w:eastAsia="zh-CN"/>
              </w:rPr>
            </w:pPr>
            <w:r>
              <w:rPr>
                <w:rFonts w:hint="eastAsia"/>
                <w:sz w:val="18"/>
                <w:szCs w:val="18"/>
                <w:vertAlign w:val="baseline"/>
                <w:lang w:val="en-US" w:eastAsia="zh-CN"/>
              </w:rPr>
              <w:t>检验项目编号</w:t>
            </w:r>
          </w:p>
        </w:tc>
        <w:tc>
          <w:tcPr>
            <w:tcW w:w="3247" w:type="dxa"/>
          </w:tcPr>
          <w:p>
            <w:pPr>
              <w:jc w:val="center"/>
              <w:rPr>
                <w:rFonts w:hint="default"/>
                <w:sz w:val="18"/>
                <w:szCs w:val="18"/>
                <w:vertAlign w:val="baseline"/>
                <w:lang w:val="en-US" w:eastAsia="zh-CN"/>
              </w:rPr>
            </w:pPr>
            <w:r>
              <w:rPr>
                <w:rFonts w:hint="eastAsia"/>
                <w:sz w:val="18"/>
                <w:szCs w:val="18"/>
                <w:vertAlign w:val="baseline"/>
                <w:lang w:val="en-US" w:eastAsia="zh-CN"/>
              </w:rPr>
              <w:t>检验内容要求</w:t>
            </w:r>
          </w:p>
        </w:tc>
        <w:tc>
          <w:tcPr>
            <w:tcW w:w="1342" w:type="dxa"/>
          </w:tcPr>
          <w:p>
            <w:pPr>
              <w:jc w:val="center"/>
              <w:rPr>
                <w:rFonts w:hint="default"/>
                <w:sz w:val="18"/>
                <w:szCs w:val="18"/>
                <w:vertAlign w:val="baseline"/>
                <w:lang w:val="en-US" w:eastAsia="zh-CN"/>
              </w:rPr>
            </w:pPr>
            <w:r>
              <w:rPr>
                <w:rFonts w:hint="eastAsia"/>
                <w:sz w:val="18"/>
                <w:szCs w:val="18"/>
                <w:vertAlign w:val="baseline"/>
                <w:lang w:val="en-US" w:eastAsia="zh-CN"/>
              </w:rPr>
              <w:t>检测项目</w:t>
            </w:r>
          </w:p>
        </w:tc>
        <w:tc>
          <w:tcPr>
            <w:tcW w:w="934" w:type="dxa"/>
          </w:tcPr>
          <w:p>
            <w:pPr>
              <w:jc w:val="center"/>
              <w:rPr>
                <w:rFonts w:hint="default"/>
                <w:sz w:val="18"/>
                <w:szCs w:val="18"/>
                <w:vertAlign w:val="baseline"/>
                <w:lang w:val="en-US" w:eastAsia="zh-CN"/>
              </w:rPr>
            </w:pPr>
            <w:r>
              <w:rPr>
                <w:rFonts w:hint="eastAsia"/>
                <w:sz w:val="18"/>
                <w:szCs w:val="18"/>
                <w:vertAlign w:val="baseline"/>
                <w:lang w:val="en-US" w:eastAsia="zh-CN"/>
              </w:rPr>
              <w:t>测量值</w:t>
            </w:r>
          </w:p>
        </w:tc>
        <w:tc>
          <w:tcPr>
            <w:tcW w:w="737" w:type="dxa"/>
          </w:tcPr>
          <w:p>
            <w:pPr>
              <w:jc w:val="center"/>
              <w:rPr>
                <w:rFonts w:hint="default"/>
                <w:sz w:val="18"/>
                <w:szCs w:val="18"/>
                <w:vertAlign w:val="baseline"/>
                <w:lang w:val="en-US" w:eastAsia="zh-CN"/>
              </w:rPr>
            </w:pPr>
            <w:r>
              <w:rPr>
                <w:rFonts w:hint="eastAsia"/>
                <w:sz w:val="18"/>
                <w:szCs w:val="18"/>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105" w:type="dxa"/>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A2.2.4.1</w:t>
            </w:r>
          </w:p>
        </w:tc>
        <w:tc>
          <w:tcPr>
            <w:tcW w:w="851" w:type="dxa"/>
            <w:vMerge w:val="restart"/>
            <w:vAlign w:val="center"/>
          </w:tcPr>
          <w:p>
            <w:pPr>
              <w:jc w:val="center"/>
              <w:rPr>
                <w:rFonts w:hint="eastAsia"/>
                <w:sz w:val="18"/>
                <w:szCs w:val="18"/>
                <w:vertAlign w:val="baseline"/>
                <w:lang w:val="en-US" w:eastAsia="zh-CN"/>
              </w:rPr>
            </w:pPr>
            <w:r>
              <w:rPr>
                <w:rFonts w:hint="eastAsia"/>
                <w:sz w:val="18"/>
                <w:szCs w:val="18"/>
                <w:vertAlign w:val="baseline"/>
                <w:lang w:val="en-US" w:eastAsia="zh-CN"/>
              </w:rPr>
              <w:t>（2）</w:t>
            </w:r>
          </w:p>
        </w:tc>
        <w:tc>
          <w:tcPr>
            <w:tcW w:w="3247" w:type="dxa"/>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检查其是否符合以下要求；（2）在工作段内的任何位置，从踏面测得的两个相邻梯级或者踏板之间的间隙不大于6mm；在自动人行道过度曲线段、如果踏板的前缘和相邻踏板的后缘啮合，其间隙允许增至8mm（注A2-5：检验时，至少抽取20%的可见梯级或者踏板测量相应的间隙）</w:t>
            </w:r>
          </w:p>
        </w:tc>
        <w:tc>
          <w:tcPr>
            <w:tcW w:w="1342" w:type="dxa"/>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工作区段内间隙</w:t>
            </w:r>
          </w:p>
        </w:tc>
        <w:tc>
          <w:tcPr>
            <w:tcW w:w="934" w:type="dxa"/>
          </w:tcPr>
          <w:p>
            <w:pPr>
              <w:jc w:val="center"/>
              <w:rPr>
                <w:rFonts w:hint="default"/>
                <w:sz w:val="10"/>
                <w:szCs w:val="10"/>
                <w:vertAlign w:val="baseline"/>
                <w:lang w:val="en-US" w:eastAsia="zh-CN"/>
              </w:rPr>
            </w:pPr>
          </w:p>
        </w:tc>
        <w:tc>
          <w:tcPr>
            <w:tcW w:w="737" w:type="dxa"/>
            <w:vMerge w:val="restart"/>
            <w:vAlign w:val="center"/>
          </w:tcPr>
          <w:p>
            <w:pPr>
              <w:jc w:val="center"/>
              <w:rPr>
                <w:rFonts w:hint="eastAsia"/>
                <w:sz w:val="18"/>
                <w:szCs w:val="18"/>
                <w:vertAlign w:val="baseline"/>
                <w:lang w:val="en-US" w:eastAsia="zh-CN"/>
              </w:rPr>
            </w:pPr>
            <w:r>
              <w:rPr>
                <w:rFonts w:hint="eastAsia"/>
                <w:sz w:val="18"/>
                <w:szCs w:val="18"/>
                <w:vertAlign w:val="baseli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continue"/>
            <w:vAlign w:val="center"/>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continue"/>
            <w:vAlign w:val="center"/>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continue"/>
            <w:vAlign w:val="center"/>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continue"/>
            <w:vAlign w:val="center"/>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continue"/>
            <w:vAlign w:val="center"/>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continue"/>
            <w:vAlign w:val="center"/>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continue"/>
            <w:vAlign w:val="center"/>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continue"/>
            <w:vAlign w:val="center"/>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continue"/>
            <w:vAlign w:val="center"/>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过渡曲线区段间隙</w:t>
            </w:r>
          </w:p>
        </w:tc>
        <w:tc>
          <w:tcPr>
            <w:tcW w:w="934" w:type="dxa"/>
          </w:tcPr>
          <w:p>
            <w:pPr>
              <w:jc w:val="center"/>
              <w:rPr>
                <w:rFonts w:hint="default"/>
                <w:sz w:val="10"/>
                <w:szCs w:val="10"/>
                <w:vertAlign w:val="baseline"/>
                <w:lang w:val="en-US" w:eastAsia="zh-CN"/>
              </w:rPr>
            </w:pPr>
          </w:p>
        </w:tc>
        <w:tc>
          <w:tcPr>
            <w:tcW w:w="737" w:type="dxa"/>
            <w:vMerge w:val="restart"/>
            <w:vAlign w:val="center"/>
          </w:tcPr>
          <w:p>
            <w:pPr>
              <w:jc w:val="center"/>
              <w:rPr>
                <w:rFonts w:hint="eastAsia"/>
                <w:sz w:val="18"/>
                <w:szCs w:val="18"/>
                <w:vertAlign w:val="baseline"/>
                <w:lang w:val="en-US" w:eastAsia="zh-CN"/>
              </w:rPr>
            </w:pPr>
            <w:r>
              <w:rPr>
                <w:rFonts w:hint="eastAsia"/>
                <w:sz w:val="18"/>
                <w:szCs w:val="18"/>
                <w:vertAlign w:val="baseli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vMerge w:val="continue"/>
          </w:tcPr>
          <w:p>
            <w:pPr>
              <w:jc w:val="center"/>
              <w:rPr>
                <w:rFonts w:hint="eastAsia"/>
                <w:sz w:val="18"/>
                <w:szCs w:val="18"/>
                <w:vertAlign w:val="baseline"/>
                <w:lang w:val="en-US" w:eastAsia="zh-CN"/>
              </w:rPr>
            </w:pPr>
          </w:p>
        </w:tc>
        <w:tc>
          <w:tcPr>
            <w:tcW w:w="851" w:type="dxa"/>
            <w:vMerge w:val="continue"/>
          </w:tcPr>
          <w:p>
            <w:pPr>
              <w:jc w:val="center"/>
              <w:rPr>
                <w:rFonts w:hint="eastAsia"/>
                <w:sz w:val="18"/>
                <w:szCs w:val="18"/>
                <w:vertAlign w:val="baseline"/>
                <w:lang w:val="en-US" w:eastAsia="zh-CN"/>
              </w:rPr>
            </w:pPr>
          </w:p>
        </w:tc>
        <w:tc>
          <w:tcPr>
            <w:tcW w:w="3247" w:type="dxa"/>
            <w:vMerge w:val="continue"/>
          </w:tcPr>
          <w:p>
            <w:pPr>
              <w:jc w:val="center"/>
              <w:rPr>
                <w:rFonts w:hint="eastAsia"/>
                <w:sz w:val="18"/>
                <w:szCs w:val="18"/>
                <w:vertAlign w:val="baseline"/>
                <w:lang w:val="en-US" w:eastAsia="zh-CN"/>
              </w:rPr>
            </w:pPr>
          </w:p>
        </w:tc>
        <w:tc>
          <w:tcPr>
            <w:tcW w:w="1342" w:type="dxa"/>
            <w:vMerge w:val="continue"/>
          </w:tcPr>
          <w:p>
            <w:pPr>
              <w:jc w:val="center"/>
              <w:rPr>
                <w:rFonts w:hint="eastAsia"/>
                <w:sz w:val="18"/>
                <w:szCs w:val="18"/>
                <w:vertAlign w:val="baseline"/>
                <w:lang w:val="en-US" w:eastAsia="zh-CN"/>
              </w:rPr>
            </w:pPr>
          </w:p>
        </w:tc>
        <w:tc>
          <w:tcPr>
            <w:tcW w:w="934" w:type="dxa"/>
          </w:tcPr>
          <w:p>
            <w:pPr>
              <w:jc w:val="center"/>
              <w:rPr>
                <w:rFonts w:hint="default"/>
                <w:sz w:val="10"/>
                <w:szCs w:val="10"/>
                <w:vertAlign w:val="baseline"/>
                <w:lang w:val="en-US" w:eastAsia="zh-CN"/>
              </w:rPr>
            </w:pPr>
          </w:p>
        </w:tc>
        <w:tc>
          <w:tcPr>
            <w:tcW w:w="737" w:type="dxa"/>
            <w:vMerge w:val="continue"/>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5" w:type="dxa"/>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A2.3.1</w:t>
            </w:r>
          </w:p>
        </w:tc>
        <w:tc>
          <w:tcPr>
            <w:tcW w:w="851" w:type="dxa"/>
            <w:vMerge w:val="restart"/>
            <w:vAlign w:val="center"/>
          </w:tcPr>
          <w:p>
            <w:pPr>
              <w:jc w:val="center"/>
              <w:rPr>
                <w:rFonts w:hint="eastAsia"/>
                <w:sz w:val="18"/>
                <w:szCs w:val="18"/>
                <w:vertAlign w:val="baseline"/>
                <w:lang w:val="en-US" w:eastAsia="zh-CN"/>
              </w:rPr>
            </w:pPr>
            <w:r>
              <w:rPr>
                <w:rFonts w:hint="eastAsia"/>
                <w:sz w:val="18"/>
                <w:szCs w:val="18"/>
                <w:vertAlign w:val="baseline"/>
                <w:lang w:val="en-US" w:eastAsia="zh-CN"/>
              </w:rPr>
              <w:t>（2）</w:t>
            </w:r>
          </w:p>
        </w:tc>
        <w:tc>
          <w:tcPr>
            <w:tcW w:w="3247" w:type="dxa"/>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对于由使用者的进入而自动启动的受检设备，当使用者从预定运行方向进入时，经过足够的时间才能自动停止运行，当使用者从预定运行方向相反的方向进入时，仍按照预先确定的方向启动运行时间小于10s</w:t>
            </w:r>
          </w:p>
        </w:tc>
        <w:tc>
          <w:tcPr>
            <w:tcW w:w="134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从预定运行方向进入时；运行时间</w:t>
            </w:r>
          </w:p>
        </w:tc>
        <w:tc>
          <w:tcPr>
            <w:tcW w:w="934" w:type="dxa"/>
            <w:vAlign w:val="center"/>
          </w:tcPr>
          <w:p>
            <w:pPr>
              <w:jc w:val="center"/>
              <w:rPr>
                <w:rFonts w:hint="eastAsia"/>
                <w:sz w:val="18"/>
                <w:szCs w:val="18"/>
                <w:vertAlign w:val="baseline"/>
                <w:lang w:val="en-US" w:eastAsia="zh-CN"/>
              </w:rPr>
            </w:pPr>
          </w:p>
        </w:tc>
        <w:tc>
          <w:tcPr>
            <w:tcW w:w="737" w:type="dxa"/>
            <w:vMerge w:val="restart"/>
            <w:vAlign w:val="center"/>
          </w:tcPr>
          <w:p>
            <w:pPr>
              <w:jc w:val="center"/>
              <w:rPr>
                <w:rFonts w:hint="default"/>
                <w:sz w:val="18"/>
                <w:szCs w:val="18"/>
                <w:vertAlign w:val="baseline"/>
                <w:lang w:val="en-US" w:eastAsia="zh-CN"/>
              </w:rPr>
            </w:pPr>
            <w:r>
              <w:rPr>
                <w:rFonts w:hint="eastAsia"/>
                <w:sz w:val="18"/>
                <w:szCs w:val="18"/>
                <w:vertAlign w:val="baseli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105" w:type="dxa"/>
            <w:vMerge w:val="continue"/>
            <w:vAlign w:val="center"/>
          </w:tcPr>
          <w:p>
            <w:pPr>
              <w:jc w:val="center"/>
              <w:rPr>
                <w:rFonts w:hint="eastAsia"/>
                <w:sz w:val="18"/>
                <w:szCs w:val="18"/>
                <w:vertAlign w:val="baseline"/>
                <w:lang w:val="en-US" w:eastAsia="zh-CN"/>
              </w:rPr>
            </w:pPr>
          </w:p>
        </w:tc>
        <w:tc>
          <w:tcPr>
            <w:tcW w:w="851" w:type="dxa"/>
            <w:vMerge w:val="continue"/>
            <w:vAlign w:val="center"/>
          </w:tcPr>
          <w:p>
            <w:pPr>
              <w:jc w:val="center"/>
              <w:rPr>
                <w:rFonts w:hint="eastAsia"/>
                <w:sz w:val="18"/>
                <w:szCs w:val="18"/>
                <w:vertAlign w:val="baseline"/>
                <w:lang w:val="en-US" w:eastAsia="zh-CN"/>
              </w:rPr>
            </w:pPr>
          </w:p>
        </w:tc>
        <w:tc>
          <w:tcPr>
            <w:tcW w:w="3247" w:type="dxa"/>
            <w:vMerge w:val="continue"/>
            <w:vAlign w:val="center"/>
          </w:tcPr>
          <w:p>
            <w:pPr>
              <w:jc w:val="center"/>
              <w:rPr>
                <w:rFonts w:hint="eastAsia"/>
                <w:sz w:val="18"/>
                <w:szCs w:val="18"/>
                <w:vertAlign w:val="baseline"/>
                <w:lang w:val="en-US" w:eastAsia="zh-CN"/>
              </w:rPr>
            </w:pPr>
          </w:p>
        </w:tc>
        <w:tc>
          <w:tcPr>
            <w:tcW w:w="1342" w:type="dxa"/>
            <w:vAlign w:val="center"/>
          </w:tcPr>
          <w:p>
            <w:pPr>
              <w:jc w:val="center"/>
              <w:rPr>
                <w:rFonts w:hint="default"/>
                <w:sz w:val="18"/>
                <w:szCs w:val="18"/>
                <w:vertAlign w:val="baseline"/>
                <w:lang w:val="en-US" w:eastAsia="zh-CN"/>
              </w:rPr>
            </w:pPr>
            <w:r>
              <w:rPr>
                <w:rFonts w:hint="eastAsia"/>
                <w:sz w:val="18"/>
                <w:szCs w:val="18"/>
                <w:vertAlign w:val="baseline"/>
                <w:lang w:val="en-US" w:eastAsia="zh-CN"/>
              </w:rPr>
              <w:t>从预定运行方向的相反方向进入时；运行时间</w:t>
            </w:r>
          </w:p>
        </w:tc>
        <w:tc>
          <w:tcPr>
            <w:tcW w:w="934" w:type="dxa"/>
            <w:vAlign w:val="center"/>
          </w:tcPr>
          <w:p>
            <w:pPr>
              <w:jc w:val="center"/>
              <w:rPr>
                <w:rFonts w:hint="eastAsia"/>
                <w:sz w:val="18"/>
                <w:szCs w:val="18"/>
                <w:vertAlign w:val="baseline"/>
                <w:lang w:val="en-US" w:eastAsia="zh-CN"/>
              </w:rPr>
            </w:pPr>
          </w:p>
        </w:tc>
        <w:tc>
          <w:tcPr>
            <w:tcW w:w="737" w:type="dxa"/>
            <w:vMerge w:val="continue"/>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05" w:type="dxa"/>
            <w:vMerge w:val="restart"/>
            <w:vAlign w:val="center"/>
          </w:tcPr>
          <w:p>
            <w:pPr>
              <w:jc w:val="center"/>
              <w:rPr>
                <w:rFonts w:hint="default"/>
                <w:vertAlign w:val="baseline"/>
                <w:lang w:val="en-US" w:eastAsia="zh-CN"/>
              </w:rPr>
            </w:pPr>
            <w:r>
              <w:rPr>
                <w:rFonts w:hint="eastAsia"/>
                <w:vertAlign w:val="baseline"/>
                <w:lang w:val="en-US" w:eastAsia="zh-CN"/>
              </w:rPr>
              <w:t>A2.3.2</w:t>
            </w:r>
          </w:p>
        </w:tc>
        <w:tc>
          <w:tcPr>
            <w:tcW w:w="851" w:type="dxa"/>
            <w:vMerge w:val="restart"/>
            <w:vAlign w:val="center"/>
          </w:tcPr>
          <w:p>
            <w:pPr>
              <w:jc w:val="center"/>
              <w:rPr>
                <w:rFonts w:hint="eastAsia"/>
                <w:vertAlign w:val="baseline"/>
                <w:lang w:val="en-US" w:eastAsia="zh-CN"/>
              </w:rPr>
            </w:pPr>
            <w:r>
              <w:rPr>
                <w:rFonts w:hint="eastAsia"/>
                <w:vertAlign w:val="baseline"/>
                <w:lang w:val="en-US" w:eastAsia="zh-CN"/>
              </w:rPr>
              <w:t>（1）</w:t>
            </w:r>
          </w:p>
        </w:tc>
        <w:tc>
          <w:tcPr>
            <w:tcW w:w="3247" w:type="dxa"/>
            <w:vMerge w:val="restart"/>
            <w:vAlign w:val="center"/>
          </w:tcPr>
          <w:p>
            <w:pPr>
              <w:jc w:val="center"/>
              <w:rPr>
                <w:rFonts w:hint="default"/>
                <w:vertAlign w:val="baseline"/>
                <w:lang w:val="en-US" w:eastAsia="zh-CN"/>
              </w:rPr>
            </w:pPr>
            <w:r>
              <w:rPr>
                <w:rFonts w:hint="eastAsia"/>
                <w:vertAlign w:val="baseline"/>
                <w:lang w:val="en-US" w:eastAsia="zh-CN"/>
              </w:rPr>
              <w:t>受检设备空载运行，扶手带运行速度相对于梯级、踏板或者胶带实际速度，在两个运行方向上的偏差应在0~2%范围内</w:t>
            </w:r>
          </w:p>
        </w:tc>
        <w:tc>
          <w:tcPr>
            <w:tcW w:w="1342" w:type="dxa"/>
            <w:vAlign w:val="center"/>
          </w:tcPr>
          <w:p>
            <w:pPr>
              <w:jc w:val="center"/>
              <w:rPr>
                <w:rFonts w:hint="default"/>
                <w:vertAlign w:val="baseline"/>
                <w:lang w:val="en-US" w:eastAsia="zh-CN"/>
              </w:rPr>
            </w:pPr>
            <w:r>
              <w:rPr>
                <w:rFonts w:hint="eastAsia"/>
                <w:vertAlign w:val="baseline"/>
                <w:lang w:val="en-US" w:eastAsia="zh-CN"/>
              </w:rPr>
              <w:t>正向偏差</w:t>
            </w:r>
          </w:p>
        </w:tc>
        <w:tc>
          <w:tcPr>
            <w:tcW w:w="934" w:type="dxa"/>
          </w:tcPr>
          <w:p>
            <w:pPr>
              <w:jc w:val="center"/>
              <w:rPr>
                <w:rFonts w:hint="eastAsia"/>
                <w:vertAlign w:val="baseline"/>
                <w:lang w:val="en-US" w:eastAsia="zh-CN"/>
              </w:rPr>
            </w:pPr>
          </w:p>
        </w:tc>
        <w:tc>
          <w:tcPr>
            <w:tcW w:w="737" w:type="dxa"/>
            <w:vMerge w:val="restart"/>
            <w:vAlign w:val="center"/>
          </w:tcPr>
          <w:p>
            <w:pPr>
              <w:jc w:val="center"/>
              <w:rPr>
                <w:rFonts w:hint="default"/>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5" w:type="dxa"/>
            <w:vMerge w:val="continue"/>
            <w:vAlign w:val="center"/>
          </w:tcPr>
          <w:p>
            <w:pPr>
              <w:jc w:val="center"/>
              <w:rPr>
                <w:rFonts w:hint="eastAsia"/>
                <w:vertAlign w:val="baseline"/>
                <w:lang w:val="en-US" w:eastAsia="zh-CN"/>
              </w:rPr>
            </w:pPr>
          </w:p>
        </w:tc>
        <w:tc>
          <w:tcPr>
            <w:tcW w:w="851" w:type="dxa"/>
            <w:vMerge w:val="continue"/>
            <w:vAlign w:val="center"/>
          </w:tcPr>
          <w:p>
            <w:pPr>
              <w:jc w:val="center"/>
              <w:rPr>
                <w:rFonts w:hint="eastAsia"/>
                <w:vertAlign w:val="baseline"/>
                <w:lang w:val="en-US" w:eastAsia="zh-CN"/>
              </w:rPr>
            </w:pPr>
          </w:p>
        </w:tc>
        <w:tc>
          <w:tcPr>
            <w:tcW w:w="3247" w:type="dxa"/>
            <w:vMerge w:val="continue"/>
            <w:vAlign w:val="center"/>
          </w:tcPr>
          <w:p>
            <w:pPr>
              <w:jc w:val="center"/>
              <w:rPr>
                <w:rFonts w:hint="eastAsia"/>
                <w:vertAlign w:val="baseline"/>
                <w:lang w:val="en-US" w:eastAsia="zh-CN"/>
              </w:rPr>
            </w:pPr>
          </w:p>
        </w:tc>
        <w:tc>
          <w:tcPr>
            <w:tcW w:w="1342" w:type="dxa"/>
            <w:vAlign w:val="center"/>
          </w:tcPr>
          <w:p>
            <w:pPr>
              <w:jc w:val="center"/>
              <w:rPr>
                <w:rFonts w:hint="default"/>
                <w:vertAlign w:val="baseline"/>
                <w:lang w:val="en-US" w:eastAsia="zh-CN"/>
              </w:rPr>
            </w:pPr>
            <w:r>
              <w:rPr>
                <w:rFonts w:hint="eastAsia"/>
                <w:vertAlign w:val="baseline"/>
                <w:lang w:val="en-US" w:eastAsia="zh-CN"/>
              </w:rPr>
              <w:t>反向偏差</w:t>
            </w:r>
          </w:p>
        </w:tc>
        <w:tc>
          <w:tcPr>
            <w:tcW w:w="934" w:type="dxa"/>
          </w:tcPr>
          <w:p>
            <w:pPr>
              <w:jc w:val="center"/>
              <w:rPr>
                <w:rFonts w:hint="eastAsia"/>
                <w:vertAlign w:val="baseline"/>
                <w:lang w:val="en-US" w:eastAsia="zh-CN"/>
              </w:rPr>
            </w:pPr>
          </w:p>
        </w:tc>
        <w:tc>
          <w:tcPr>
            <w:tcW w:w="737"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05" w:type="dxa"/>
            <w:vMerge w:val="restart"/>
            <w:vAlign w:val="center"/>
          </w:tcPr>
          <w:p>
            <w:pPr>
              <w:jc w:val="center"/>
              <w:rPr>
                <w:rFonts w:hint="default"/>
                <w:vertAlign w:val="baseline"/>
                <w:lang w:val="en-US" w:eastAsia="zh-CN"/>
              </w:rPr>
            </w:pPr>
            <w:r>
              <w:rPr>
                <w:rFonts w:hint="eastAsia"/>
                <w:vertAlign w:val="baseline"/>
                <w:lang w:val="en-US" w:eastAsia="zh-CN"/>
              </w:rPr>
              <w:t>A2.3.3</w:t>
            </w:r>
          </w:p>
        </w:tc>
        <w:tc>
          <w:tcPr>
            <w:tcW w:w="851" w:type="dxa"/>
            <w:vAlign w:val="center"/>
          </w:tcPr>
          <w:p>
            <w:pPr>
              <w:jc w:val="center"/>
              <w:rPr>
                <w:rFonts w:hint="eastAsia"/>
                <w:color w:val="auto"/>
                <w:vertAlign w:val="baseline"/>
                <w:lang w:val="en-US" w:eastAsia="zh-CN"/>
              </w:rPr>
            </w:pPr>
            <w:r>
              <w:rPr>
                <w:rFonts w:hint="eastAsia"/>
                <w:color w:val="auto"/>
                <w:vertAlign w:val="baseline"/>
                <w:lang w:val="en-US" w:eastAsia="zh-CN"/>
              </w:rPr>
              <w:t>（1）</w:t>
            </w:r>
          </w:p>
        </w:tc>
        <w:tc>
          <w:tcPr>
            <w:tcW w:w="3247" w:type="dxa"/>
            <w:vAlign w:val="center"/>
          </w:tcPr>
          <w:p>
            <w:pPr>
              <w:jc w:val="left"/>
              <w:rPr>
                <w:rFonts w:hint="default"/>
                <w:color w:val="auto"/>
                <w:vertAlign w:val="baseline"/>
                <w:lang w:val="en-US" w:eastAsia="zh-CN"/>
              </w:rPr>
            </w:pPr>
            <w:r>
              <w:rPr>
                <w:rFonts w:hint="eastAsia" w:cs="Times New Roman" w:asciiTheme="minorEastAsia" w:hAnsiTheme="minorEastAsia"/>
                <w:color w:val="auto"/>
                <w:kern w:val="0"/>
                <w:szCs w:val="21"/>
              </w:rPr>
              <w:t>自动扶梯监督检验时，将总制动载荷分布在上部2/3的可见梯级上进行下行制停距离试验</w:t>
            </w:r>
            <w:r>
              <w:rPr>
                <w:rFonts w:hint="eastAsia" w:cs="Times New Roman" w:asciiTheme="minorEastAsia" w:hAnsiTheme="minorEastAsia"/>
                <w:color w:val="auto"/>
                <w:kern w:val="0"/>
                <w:szCs w:val="21"/>
                <w:lang w:eastAsia="zh-CN"/>
              </w:rPr>
              <w:t>，</w:t>
            </w:r>
            <w:r>
              <w:rPr>
                <w:rFonts w:hint="eastAsia"/>
                <w:color w:val="auto"/>
                <w:vertAlign w:val="baseline"/>
                <w:lang w:val="en-US" w:eastAsia="zh-CN"/>
              </w:rPr>
              <w:t>其制停距离应当符合附表中的要求。</w:t>
            </w:r>
          </w:p>
        </w:tc>
        <w:tc>
          <w:tcPr>
            <w:tcW w:w="1342" w:type="dxa"/>
            <w:vAlign w:val="center"/>
          </w:tcPr>
          <w:p>
            <w:pPr>
              <w:jc w:val="center"/>
              <w:rPr>
                <w:rFonts w:hint="default"/>
                <w:color w:val="auto"/>
                <w:vertAlign w:val="baseline"/>
                <w:lang w:val="en-US" w:eastAsia="zh-CN"/>
              </w:rPr>
            </w:pPr>
            <w:r>
              <w:rPr>
                <w:rFonts w:hint="eastAsia" w:cs="Times New Roman" w:asciiTheme="minorEastAsia" w:hAnsiTheme="minorEastAsia"/>
                <w:color w:val="auto"/>
                <w:kern w:val="0"/>
                <w:szCs w:val="21"/>
              </w:rPr>
              <w:t>下行制停距离</w:t>
            </w:r>
          </w:p>
        </w:tc>
        <w:tc>
          <w:tcPr>
            <w:tcW w:w="934" w:type="dxa"/>
            <w:tcBorders/>
          </w:tcPr>
          <w:p>
            <w:pPr>
              <w:jc w:val="center"/>
              <w:rPr>
                <w:rFonts w:hint="eastAsia"/>
                <w:vertAlign w:val="baseline"/>
                <w:lang w:val="en-US" w:eastAsia="zh-CN"/>
              </w:rPr>
            </w:pPr>
          </w:p>
        </w:tc>
        <w:tc>
          <w:tcPr>
            <w:tcW w:w="737" w:type="dxa"/>
            <w:vMerge w:val="restart"/>
            <w:vAlign w:val="center"/>
          </w:tcPr>
          <w:p>
            <w:pPr>
              <w:jc w:val="center"/>
              <w:rPr>
                <w:rFonts w:hint="default"/>
                <w:vertAlign w:val="baseline"/>
                <w:lang w:val="en-US" w:eastAsia="zh-CN"/>
              </w:rPr>
            </w:pPr>
            <w:r>
              <w:rPr>
                <w:rFonts w:hint="eastAsia"/>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105" w:type="dxa"/>
            <w:vMerge w:val="continue"/>
            <w:vAlign w:val="center"/>
          </w:tcPr>
          <w:p>
            <w:pPr>
              <w:jc w:val="center"/>
              <w:rPr>
                <w:rFonts w:hint="eastAsia"/>
                <w:vertAlign w:val="baseline"/>
                <w:lang w:val="en-US" w:eastAsia="zh-CN"/>
              </w:rPr>
            </w:pPr>
          </w:p>
        </w:tc>
        <w:tc>
          <w:tcPr>
            <w:tcW w:w="851" w:type="dxa"/>
            <w:vMerge w:val="restart"/>
            <w:vAlign w:val="center"/>
          </w:tcPr>
          <w:p>
            <w:pPr>
              <w:jc w:val="center"/>
              <w:rPr>
                <w:rFonts w:hint="eastAsia"/>
                <w:color w:val="auto"/>
                <w:vertAlign w:val="baseline"/>
                <w:lang w:val="en-US" w:eastAsia="zh-CN"/>
              </w:rPr>
            </w:pPr>
            <w:r>
              <w:rPr>
                <w:rFonts w:hint="eastAsia"/>
                <w:color w:val="auto"/>
                <w:vertAlign w:val="baseline"/>
                <w:lang w:val="en-US" w:eastAsia="zh-CN"/>
              </w:rPr>
              <w:t>（2）</w:t>
            </w:r>
          </w:p>
        </w:tc>
        <w:tc>
          <w:tcPr>
            <w:tcW w:w="3247" w:type="dxa"/>
            <w:vMerge w:val="restart"/>
            <w:vAlign w:val="center"/>
          </w:tcPr>
          <w:p>
            <w:pPr>
              <w:jc w:val="left"/>
              <w:rPr>
                <w:rFonts w:hint="default"/>
                <w:color w:val="auto"/>
                <w:vertAlign w:val="baseline"/>
                <w:lang w:val="en-US" w:eastAsia="zh-CN"/>
              </w:rPr>
            </w:pPr>
            <w:r>
              <w:rPr>
                <w:rFonts w:hint="eastAsia"/>
                <w:color w:val="auto"/>
                <w:vertAlign w:val="baseline"/>
                <w:lang w:val="en-US" w:eastAsia="zh-CN"/>
              </w:rPr>
              <w:t>自动人行道监督检验时，进行两个方向的空载制停距离试验。</w:t>
            </w:r>
          </w:p>
        </w:tc>
        <w:tc>
          <w:tcPr>
            <w:tcW w:w="1342" w:type="dxa"/>
            <w:vAlign w:val="center"/>
          </w:tcPr>
          <w:p>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正向制停距离</w:t>
            </w:r>
          </w:p>
        </w:tc>
        <w:tc>
          <w:tcPr>
            <w:tcW w:w="934" w:type="dxa"/>
            <w:vMerge w:val="restart"/>
            <w:vAlign w:val="top"/>
          </w:tcPr>
          <w:p>
            <w:pPr>
              <w:jc w:val="center"/>
              <w:rPr>
                <w:rFonts w:hint="eastAsia"/>
                <w:vertAlign w:val="baseline"/>
                <w:lang w:val="en-US" w:eastAsia="zh-CN"/>
              </w:rPr>
            </w:pPr>
          </w:p>
        </w:tc>
        <w:tc>
          <w:tcPr>
            <w:tcW w:w="737"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105" w:type="dxa"/>
            <w:vMerge w:val="continue"/>
            <w:vAlign w:val="center"/>
          </w:tcPr>
          <w:p>
            <w:pPr>
              <w:jc w:val="center"/>
              <w:rPr>
                <w:rFonts w:hint="eastAsia"/>
                <w:vertAlign w:val="baseline"/>
                <w:lang w:val="en-US" w:eastAsia="zh-CN"/>
              </w:rPr>
            </w:pPr>
          </w:p>
        </w:tc>
        <w:tc>
          <w:tcPr>
            <w:tcW w:w="851" w:type="dxa"/>
            <w:vMerge w:val="continue"/>
            <w:vAlign w:val="center"/>
          </w:tcPr>
          <w:p>
            <w:pPr>
              <w:jc w:val="center"/>
              <w:rPr>
                <w:rFonts w:hint="eastAsia"/>
                <w:color w:val="auto"/>
                <w:vertAlign w:val="baseline"/>
                <w:lang w:val="en-US" w:eastAsia="zh-CN"/>
              </w:rPr>
            </w:pPr>
          </w:p>
        </w:tc>
        <w:tc>
          <w:tcPr>
            <w:tcW w:w="3247" w:type="dxa"/>
            <w:vMerge w:val="continue"/>
            <w:vAlign w:val="center"/>
          </w:tcPr>
          <w:p>
            <w:pPr>
              <w:jc w:val="left"/>
              <w:rPr>
                <w:rFonts w:hint="eastAsia" w:cs="Times New Roman" w:asciiTheme="minorEastAsia" w:hAnsiTheme="minorEastAsia"/>
                <w:color w:val="auto"/>
                <w:kern w:val="0"/>
                <w:szCs w:val="21"/>
              </w:rPr>
            </w:pPr>
          </w:p>
        </w:tc>
        <w:tc>
          <w:tcPr>
            <w:tcW w:w="1342" w:type="dxa"/>
            <w:vAlign w:val="center"/>
          </w:tcPr>
          <w:p>
            <w:pPr>
              <w:jc w:val="center"/>
              <w:rPr>
                <w:rFonts w:hint="eastAsia" w:asciiTheme="minorHAnsi" w:hAnsiTheme="minorHAnsi" w:eastAsiaTheme="minorEastAsia" w:cstheme="minorBidi"/>
                <w:color w:val="auto"/>
                <w:kern w:val="2"/>
                <w:sz w:val="21"/>
                <w:szCs w:val="22"/>
                <w:vertAlign w:val="baseline"/>
                <w:lang w:val="en-US" w:eastAsia="zh-CN" w:bidi="ar-SA"/>
              </w:rPr>
            </w:pPr>
            <w:r>
              <w:rPr>
                <w:rFonts w:hint="eastAsia"/>
                <w:color w:val="auto"/>
                <w:vertAlign w:val="baseline"/>
                <w:lang w:val="en-US" w:eastAsia="zh-CN"/>
              </w:rPr>
              <w:t>反向制停距离</w:t>
            </w:r>
          </w:p>
        </w:tc>
        <w:tc>
          <w:tcPr>
            <w:tcW w:w="934" w:type="dxa"/>
            <w:vMerge w:val="continue"/>
            <w:vAlign w:val="top"/>
          </w:tcPr>
          <w:p>
            <w:pPr>
              <w:jc w:val="center"/>
              <w:rPr>
                <w:rFonts w:hint="eastAsia"/>
                <w:vertAlign w:val="baseline"/>
                <w:lang w:val="en-US" w:eastAsia="zh-CN"/>
              </w:rPr>
            </w:pPr>
          </w:p>
        </w:tc>
        <w:tc>
          <w:tcPr>
            <w:tcW w:w="737" w:type="dxa"/>
            <w:vMerge w:val="continue"/>
          </w:tcPr>
          <w:p>
            <w:pPr>
              <w:jc w:val="center"/>
              <w:rPr>
                <w:rFonts w:hint="eastAsia"/>
                <w:vertAlign w:val="baseline"/>
                <w:lang w:val="en-US" w:eastAsia="zh-CN"/>
              </w:rPr>
            </w:pPr>
          </w:p>
        </w:tc>
      </w:tr>
    </w:tbl>
    <w:p>
      <w:pPr>
        <w:widowControl/>
        <w:jc w:val="left"/>
      </w:pPr>
      <w:bookmarkStart w:id="16" w:name="_GoBack"/>
      <w:bookmarkEnd w:id="16"/>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1055F"/>
    <w:multiLevelType w:val="multilevel"/>
    <w:tmpl w:val="4D31055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zkzMDRmOWQzYmZjMmRjZmEwNzU0OWRiNGMwNjgifQ=="/>
    <w:docVar w:name="KSO_WPS_MARK_KEY" w:val="d25d8867-09ec-44c0-a2a4-fca61e45e8f6"/>
  </w:docVars>
  <w:rsids>
    <w:rsidRoot w:val="00E1595B"/>
    <w:rsid w:val="00000343"/>
    <w:rsid w:val="000003E0"/>
    <w:rsid w:val="00010256"/>
    <w:rsid w:val="00020330"/>
    <w:rsid w:val="000537E9"/>
    <w:rsid w:val="00054D1D"/>
    <w:rsid w:val="00055C91"/>
    <w:rsid w:val="000B46DE"/>
    <w:rsid w:val="000B5F22"/>
    <w:rsid w:val="000B7DD3"/>
    <w:rsid w:val="000C06EF"/>
    <w:rsid w:val="000C3AC8"/>
    <w:rsid w:val="000E518C"/>
    <w:rsid w:val="00100429"/>
    <w:rsid w:val="00103678"/>
    <w:rsid w:val="00117411"/>
    <w:rsid w:val="00121A31"/>
    <w:rsid w:val="0013266D"/>
    <w:rsid w:val="00137FDE"/>
    <w:rsid w:val="001631B7"/>
    <w:rsid w:val="00176A6F"/>
    <w:rsid w:val="001813A3"/>
    <w:rsid w:val="001824A6"/>
    <w:rsid w:val="001902E9"/>
    <w:rsid w:val="00192404"/>
    <w:rsid w:val="00193899"/>
    <w:rsid w:val="0019498D"/>
    <w:rsid w:val="001B13FB"/>
    <w:rsid w:val="001B3658"/>
    <w:rsid w:val="001B4018"/>
    <w:rsid w:val="001B54ED"/>
    <w:rsid w:val="001C3577"/>
    <w:rsid w:val="001C3976"/>
    <w:rsid w:val="001D0350"/>
    <w:rsid w:val="001D2A00"/>
    <w:rsid w:val="001E4D70"/>
    <w:rsid w:val="001F2FC6"/>
    <w:rsid w:val="002065C7"/>
    <w:rsid w:val="00206CEB"/>
    <w:rsid w:val="00211CA9"/>
    <w:rsid w:val="002168C7"/>
    <w:rsid w:val="00217FB8"/>
    <w:rsid w:val="00220C64"/>
    <w:rsid w:val="00230970"/>
    <w:rsid w:val="00251AEB"/>
    <w:rsid w:val="00251F73"/>
    <w:rsid w:val="00253581"/>
    <w:rsid w:val="00257A19"/>
    <w:rsid w:val="00263FC0"/>
    <w:rsid w:val="00264B4A"/>
    <w:rsid w:val="002664B9"/>
    <w:rsid w:val="002717BB"/>
    <w:rsid w:val="002726E5"/>
    <w:rsid w:val="0027563F"/>
    <w:rsid w:val="0029082D"/>
    <w:rsid w:val="00291828"/>
    <w:rsid w:val="00292F1F"/>
    <w:rsid w:val="002A7625"/>
    <w:rsid w:val="002B0C05"/>
    <w:rsid w:val="002B2E37"/>
    <w:rsid w:val="002B52C9"/>
    <w:rsid w:val="002C2254"/>
    <w:rsid w:val="002D4E36"/>
    <w:rsid w:val="002E49C9"/>
    <w:rsid w:val="002E7333"/>
    <w:rsid w:val="002F1104"/>
    <w:rsid w:val="00312DDD"/>
    <w:rsid w:val="00320D64"/>
    <w:rsid w:val="003233DC"/>
    <w:rsid w:val="0034609D"/>
    <w:rsid w:val="00346ACA"/>
    <w:rsid w:val="00351571"/>
    <w:rsid w:val="00367343"/>
    <w:rsid w:val="003731EE"/>
    <w:rsid w:val="00384A97"/>
    <w:rsid w:val="00385CB2"/>
    <w:rsid w:val="00386A04"/>
    <w:rsid w:val="0039116C"/>
    <w:rsid w:val="0039389B"/>
    <w:rsid w:val="00394973"/>
    <w:rsid w:val="003A2F8E"/>
    <w:rsid w:val="003A7B4C"/>
    <w:rsid w:val="003B15CA"/>
    <w:rsid w:val="003B61EC"/>
    <w:rsid w:val="003C0B80"/>
    <w:rsid w:val="003C0ED5"/>
    <w:rsid w:val="003C2C22"/>
    <w:rsid w:val="003D59AF"/>
    <w:rsid w:val="003D5D6A"/>
    <w:rsid w:val="003D607B"/>
    <w:rsid w:val="003D6B7D"/>
    <w:rsid w:val="003D77B9"/>
    <w:rsid w:val="003E1020"/>
    <w:rsid w:val="003E1633"/>
    <w:rsid w:val="003E2457"/>
    <w:rsid w:val="003E484A"/>
    <w:rsid w:val="003F15C5"/>
    <w:rsid w:val="003F3DC0"/>
    <w:rsid w:val="0040798F"/>
    <w:rsid w:val="004141E1"/>
    <w:rsid w:val="00444462"/>
    <w:rsid w:val="0044618A"/>
    <w:rsid w:val="004500B9"/>
    <w:rsid w:val="004501A0"/>
    <w:rsid w:val="00450CC3"/>
    <w:rsid w:val="00454EA6"/>
    <w:rsid w:val="00457C1D"/>
    <w:rsid w:val="00460E98"/>
    <w:rsid w:val="00464696"/>
    <w:rsid w:val="004655B4"/>
    <w:rsid w:val="00465698"/>
    <w:rsid w:val="004659FE"/>
    <w:rsid w:val="004670E0"/>
    <w:rsid w:val="00477FF8"/>
    <w:rsid w:val="00490C53"/>
    <w:rsid w:val="004A4902"/>
    <w:rsid w:val="004A4DF2"/>
    <w:rsid w:val="004B0849"/>
    <w:rsid w:val="004B78FC"/>
    <w:rsid w:val="004C17C2"/>
    <w:rsid w:val="004C1AAB"/>
    <w:rsid w:val="004C1AC1"/>
    <w:rsid w:val="004C1B70"/>
    <w:rsid w:val="004C4BB8"/>
    <w:rsid w:val="004C7A03"/>
    <w:rsid w:val="004D0339"/>
    <w:rsid w:val="004D06EF"/>
    <w:rsid w:val="004D6610"/>
    <w:rsid w:val="004D7FD5"/>
    <w:rsid w:val="004F4CC8"/>
    <w:rsid w:val="00513198"/>
    <w:rsid w:val="00514007"/>
    <w:rsid w:val="00527D5F"/>
    <w:rsid w:val="005345F2"/>
    <w:rsid w:val="005379BF"/>
    <w:rsid w:val="005468B9"/>
    <w:rsid w:val="005574A7"/>
    <w:rsid w:val="00580FBB"/>
    <w:rsid w:val="00594E95"/>
    <w:rsid w:val="005B6595"/>
    <w:rsid w:val="005C4C6A"/>
    <w:rsid w:val="005D1EBA"/>
    <w:rsid w:val="005E0884"/>
    <w:rsid w:val="005E2D6F"/>
    <w:rsid w:val="005F54FB"/>
    <w:rsid w:val="005F6984"/>
    <w:rsid w:val="005F756F"/>
    <w:rsid w:val="00600B3D"/>
    <w:rsid w:val="00604EEE"/>
    <w:rsid w:val="006104BE"/>
    <w:rsid w:val="006112E4"/>
    <w:rsid w:val="0063041A"/>
    <w:rsid w:val="0063090E"/>
    <w:rsid w:val="00633DC2"/>
    <w:rsid w:val="00641294"/>
    <w:rsid w:val="00641D0F"/>
    <w:rsid w:val="00651D24"/>
    <w:rsid w:val="00653052"/>
    <w:rsid w:val="00655A63"/>
    <w:rsid w:val="00656339"/>
    <w:rsid w:val="00667738"/>
    <w:rsid w:val="006715F6"/>
    <w:rsid w:val="006763F6"/>
    <w:rsid w:val="006872D4"/>
    <w:rsid w:val="00696A8B"/>
    <w:rsid w:val="006A5110"/>
    <w:rsid w:val="006B71E8"/>
    <w:rsid w:val="006B7B9F"/>
    <w:rsid w:val="006C52E2"/>
    <w:rsid w:val="006D6C06"/>
    <w:rsid w:val="006E1E41"/>
    <w:rsid w:val="006E75C2"/>
    <w:rsid w:val="006F1AC7"/>
    <w:rsid w:val="006F35D2"/>
    <w:rsid w:val="006F4305"/>
    <w:rsid w:val="007044ED"/>
    <w:rsid w:val="00712628"/>
    <w:rsid w:val="007157FA"/>
    <w:rsid w:val="0073159D"/>
    <w:rsid w:val="00750D0D"/>
    <w:rsid w:val="00762A8E"/>
    <w:rsid w:val="00763C20"/>
    <w:rsid w:val="00780351"/>
    <w:rsid w:val="0078600C"/>
    <w:rsid w:val="00792257"/>
    <w:rsid w:val="0079581C"/>
    <w:rsid w:val="007B369C"/>
    <w:rsid w:val="007C2A1C"/>
    <w:rsid w:val="007D08B8"/>
    <w:rsid w:val="007D08C1"/>
    <w:rsid w:val="007E0878"/>
    <w:rsid w:val="007E5B58"/>
    <w:rsid w:val="007F1591"/>
    <w:rsid w:val="007F4DF3"/>
    <w:rsid w:val="008055C3"/>
    <w:rsid w:val="00811DC9"/>
    <w:rsid w:val="00812EDD"/>
    <w:rsid w:val="00814D55"/>
    <w:rsid w:val="00823A37"/>
    <w:rsid w:val="00827866"/>
    <w:rsid w:val="008368AC"/>
    <w:rsid w:val="0085503F"/>
    <w:rsid w:val="0086268E"/>
    <w:rsid w:val="008652AD"/>
    <w:rsid w:val="0087554E"/>
    <w:rsid w:val="008814B9"/>
    <w:rsid w:val="00884230"/>
    <w:rsid w:val="008858D3"/>
    <w:rsid w:val="00886C00"/>
    <w:rsid w:val="00895532"/>
    <w:rsid w:val="00895947"/>
    <w:rsid w:val="008A4202"/>
    <w:rsid w:val="008B4A36"/>
    <w:rsid w:val="008C4B68"/>
    <w:rsid w:val="008C7E76"/>
    <w:rsid w:val="008D5F92"/>
    <w:rsid w:val="008D7463"/>
    <w:rsid w:val="008E19F6"/>
    <w:rsid w:val="00901C18"/>
    <w:rsid w:val="009107A6"/>
    <w:rsid w:val="00916045"/>
    <w:rsid w:val="00924128"/>
    <w:rsid w:val="009409DC"/>
    <w:rsid w:val="00955981"/>
    <w:rsid w:val="00980DE6"/>
    <w:rsid w:val="00986325"/>
    <w:rsid w:val="0099453E"/>
    <w:rsid w:val="009D10F7"/>
    <w:rsid w:val="009D29A5"/>
    <w:rsid w:val="009D5E30"/>
    <w:rsid w:val="009E59E8"/>
    <w:rsid w:val="009E5FB6"/>
    <w:rsid w:val="009E64DC"/>
    <w:rsid w:val="009F22AF"/>
    <w:rsid w:val="009F3004"/>
    <w:rsid w:val="009F5436"/>
    <w:rsid w:val="00A0470B"/>
    <w:rsid w:val="00A07833"/>
    <w:rsid w:val="00A261B4"/>
    <w:rsid w:val="00A327AB"/>
    <w:rsid w:val="00A32C29"/>
    <w:rsid w:val="00A42F1C"/>
    <w:rsid w:val="00A54C90"/>
    <w:rsid w:val="00A63B16"/>
    <w:rsid w:val="00A76C6D"/>
    <w:rsid w:val="00A9138E"/>
    <w:rsid w:val="00AA0DAC"/>
    <w:rsid w:val="00AA45CB"/>
    <w:rsid w:val="00AB3CF2"/>
    <w:rsid w:val="00AE2895"/>
    <w:rsid w:val="00AE646B"/>
    <w:rsid w:val="00AE6674"/>
    <w:rsid w:val="00AE7DCD"/>
    <w:rsid w:val="00B11A8E"/>
    <w:rsid w:val="00B13FAA"/>
    <w:rsid w:val="00B33275"/>
    <w:rsid w:val="00B343B7"/>
    <w:rsid w:val="00B43E78"/>
    <w:rsid w:val="00B4455E"/>
    <w:rsid w:val="00B52601"/>
    <w:rsid w:val="00B555D6"/>
    <w:rsid w:val="00B60B31"/>
    <w:rsid w:val="00B65D03"/>
    <w:rsid w:val="00B66412"/>
    <w:rsid w:val="00B86FA9"/>
    <w:rsid w:val="00B953C8"/>
    <w:rsid w:val="00B978EB"/>
    <w:rsid w:val="00BB144C"/>
    <w:rsid w:val="00BC398F"/>
    <w:rsid w:val="00BC72B4"/>
    <w:rsid w:val="00BD0DE9"/>
    <w:rsid w:val="00BD556B"/>
    <w:rsid w:val="00BE2586"/>
    <w:rsid w:val="00BF3DFA"/>
    <w:rsid w:val="00BF48B9"/>
    <w:rsid w:val="00BF67A2"/>
    <w:rsid w:val="00C46469"/>
    <w:rsid w:val="00C568D4"/>
    <w:rsid w:val="00C61639"/>
    <w:rsid w:val="00C676A3"/>
    <w:rsid w:val="00C74AEE"/>
    <w:rsid w:val="00C81888"/>
    <w:rsid w:val="00C862F7"/>
    <w:rsid w:val="00CB25F1"/>
    <w:rsid w:val="00CB470B"/>
    <w:rsid w:val="00CC365A"/>
    <w:rsid w:val="00CC3ED4"/>
    <w:rsid w:val="00CC4633"/>
    <w:rsid w:val="00CD00C5"/>
    <w:rsid w:val="00CE3DCB"/>
    <w:rsid w:val="00CF1709"/>
    <w:rsid w:val="00D03CFF"/>
    <w:rsid w:val="00D07D7B"/>
    <w:rsid w:val="00D202FD"/>
    <w:rsid w:val="00D24764"/>
    <w:rsid w:val="00D27AB1"/>
    <w:rsid w:val="00D34B05"/>
    <w:rsid w:val="00D40496"/>
    <w:rsid w:val="00D42515"/>
    <w:rsid w:val="00D54FF2"/>
    <w:rsid w:val="00D57D1C"/>
    <w:rsid w:val="00D60203"/>
    <w:rsid w:val="00D71D35"/>
    <w:rsid w:val="00D779DE"/>
    <w:rsid w:val="00D842A0"/>
    <w:rsid w:val="00D84615"/>
    <w:rsid w:val="00D90A94"/>
    <w:rsid w:val="00D956BC"/>
    <w:rsid w:val="00DA6BC5"/>
    <w:rsid w:val="00DB336E"/>
    <w:rsid w:val="00DC4B06"/>
    <w:rsid w:val="00DE2957"/>
    <w:rsid w:val="00DF2C23"/>
    <w:rsid w:val="00E00A6B"/>
    <w:rsid w:val="00E029C9"/>
    <w:rsid w:val="00E109CE"/>
    <w:rsid w:val="00E1595B"/>
    <w:rsid w:val="00E17789"/>
    <w:rsid w:val="00E3420B"/>
    <w:rsid w:val="00E41125"/>
    <w:rsid w:val="00E4757E"/>
    <w:rsid w:val="00E52851"/>
    <w:rsid w:val="00E63AC1"/>
    <w:rsid w:val="00E66B10"/>
    <w:rsid w:val="00E71C1B"/>
    <w:rsid w:val="00E7284B"/>
    <w:rsid w:val="00E72DB9"/>
    <w:rsid w:val="00E74408"/>
    <w:rsid w:val="00E8050C"/>
    <w:rsid w:val="00E8208E"/>
    <w:rsid w:val="00E906E6"/>
    <w:rsid w:val="00E90946"/>
    <w:rsid w:val="00EC6E07"/>
    <w:rsid w:val="00F12910"/>
    <w:rsid w:val="00F12F83"/>
    <w:rsid w:val="00F20270"/>
    <w:rsid w:val="00F241AF"/>
    <w:rsid w:val="00F372A2"/>
    <w:rsid w:val="00F45B4A"/>
    <w:rsid w:val="00F462BD"/>
    <w:rsid w:val="00F46312"/>
    <w:rsid w:val="00F53498"/>
    <w:rsid w:val="00F6107F"/>
    <w:rsid w:val="00F73133"/>
    <w:rsid w:val="00F87756"/>
    <w:rsid w:val="00F94766"/>
    <w:rsid w:val="00FB13FC"/>
    <w:rsid w:val="00FC0891"/>
    <w:rsid w:val="00FC5762"/>
    <w:rsid w:val="00FC635C"/>
    <w:rsid w:val="00FC7252"/>
    <w:rsid w:val="00FC73C0"/>
    <w:rsid w:val="00FC7435"/>
    <w:rsid w:val="00FD2FDC"/>
    <w:rsid w:val="00FD32D3"/>
    <w:rsid w:val="00FE5D28"/>
    <w:rsid w:val="00FE6F8C"/>
    <w:rsid w:val="00FF3903"/>
    <w:rsid w:val="04541C72"/>
    <w:rsid w:val="050532C6"/>
    <w:rsid w:val="06823252"/>
    <w:rsid w:val="06986C01"/>
    <w:rsid w:val="075D25AE"/>
    <w:rsid w:val="09E37861"/>
    <w:rsid w:val="0AA333AA"/>
    <w:rsid w:val="0AAA39EB"/>
    <w:rsid w:val="0C611673"/>
    <w:rsid w:val="0E01685C"/>
    <w:rsid w:val="0E590AFF"/>
    <w:rsid w:val="0E8502DA"/>
    <w:rsid w:val="1105722D"/>
    <w:rsid w:val="14552F92"/>
    <w:rsid w:val="14B95A53"/>
    <w:rsid w:val="154A407A"/>
    <w:rsid w:val="163D0D06"/>
    <w:rsid w:val="1A9F3D3E"/>
    <w:rsid w:val="1AD601FA"/>
    <w:rsid w:val="1BAD7475"/>
    <w:rsid w:val="1E2E2B78"/>
    <w:rsid w:val="1E5C4D0A"/>
    <w:rsid w:val="21D3238B"/>
    <w:rsid w:val="221D35CF"/>
    <w:rsid w:val="22761828"/>
    <w:rsid w:val="232C571D"/>
    <w:rsid w:val="2A1D31D1"/>
    <w:rsid w:val="2A79715B"/>
    <w:rsid w:val="2C4D23AE"/>
    <w:rsid w:val="2CED26E7"/>
    <w:rsid w:val="31065039"/>
    <w:rsid w:val="31D04E5A"/>
    <w:rsid w:val="32553F47"/>
    <w:rsid w:val="37057BD3"/>
    <w:rsid w:val="37B671A6"/>
    <w:rsid w:val="3972570E"/>
    <w:rsid w:val="3B2F6531"/>
    <w:rsid w:val="3F9439A0"/>
    <w:rsid w:val="3FDA700E"/>
    <w:rsid w:val="410D1E3D"/>
    <w:rsid w:val="439F2362"/>
    <w:rsid w:val="441B265B"/>
    <w:rsid w:val="44393120"/>
    <w:rsid w:val="44E133A1"/>
    <w:rsid w:val="465364D6"/>
    <w:rsid w:val="4682400F"/>
    <w:rsid w:val="47C0513B"/>
    <w:rsid w:val="49F8502C"/>
    <w:rsid w:val="4A4C12E5"/>
    <w:rsid w:val="4B091A91"/>
    <w:rsid w:val="4B532524"/>
    <w:rsid w:val="4B6D2F36"/>
    <w:rsid w:val="4CAC7ABF"/>
    <w:rsid w:val="4DCE7807"/>
    <w:rsid w:val="4E907704"/>
    <w:rsid w:val="4F9351E9"/>
    <w:rsid w:val="505779B3"/>
    <w:rsid w:val="51FB32FC"/>
    <w:rsid w:val="55485B36"/>
    <w:rsid w:val="55E55DA1"/>
    <w:rsid w:val="5857430B"/>
    <w:rsid w:val="58C70A4E"/>
    <w:rsid w:val="5B7F196C"/>
    <w:rsid w:val="60C2565D"/>
    <w:rsid w:val="62A20F5B"/>
    <w:rsid w:val="63E80705"/>
    <w:rsid w:val="65626472"/>
    <w:rsid w:val="6A6236B1"/>
    <w:rsid w:val="6B1B1866"/>
    <w:rsid w:val="6BE24273"/>
    <w:rsid w:val="6C0122AD"/>
    <w:rsid w:val="6C947729"/>
    <w:rsid w:val="6DA6548D"/>
    <w:rsid w:val="6E436F42"/>
    <w:rsid w:val="6EA6036C"/>
    <w:rsid w:val="73FE5E73"/>
    <w:rsid w:val="750C69D3"/>
    <w:rsid w:val="755B36FB"/>
    <w:rsid w:val="78B6784E"/>
    <w:rsid w:val="79E9647C"/>
    <w:rsid w:val="7A290CBE"/>
    <w:rsid w:val="7A4E6AAC"/>
    <w:rsid w:val="7A5549F4"/>
    <w:rsid w:val="7B1C2905"/>
    <w:rsid w:val="7D124E9F"/>
    <w:rsid w:val="7DBD122E"/>
    <w:rsid w:val="7DC94127"/>
    <w:rsid w:val="7DE22301"/>
    <w:rsid w:val="7DE92023"/>
    <w:rsid w:val="7E001BC6"/>
    <w:rsid w:val="7FFE04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semiHidden/>
    <w:unhideWhenUsed/>
    <w:qFormat/>
    <w:uiPriority w:val="99"/>
    <w:rPr>
      <w:color w:val="006595"/>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006595"/>
      <w:u w:val="none"/>
    </w:rPr>
  </w:style>
  <w:style w:type="character" w:styleId="12">
    <w:name w:val="HTML Code"/>
    <w:basedOn w:val="7"/>
    <w:semiHidden/>
    <w:unhideWhenUsed/>
    <w:qFormat/>
    <w:uiPriority w:val="99"/>
    <w:rPr>
      <w:rFonts w:hint="default" w:ascii="Consolas" w:hAnsi="Consolas" w:eastAsia="Consolas" w:cs="Consolas"/>
      <w:color w:val="C7254E"/>
      <w:sz w:val="21"/>
      <w:szCs w:val="21"/>
      <w:bdr w:val="single" w:color="E1E1E1" w:sz="6" w:space="0"/>
      <w:shd w:val="clear"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ascii="Consolas" w:hAnsi="Consolas" w:eastAsia="Consolas" w:cs="Consolas"/>
      <w:sz w:val="21"/>
      <w:szCs w:val="21"/>
    </w:rPr>
  </w:style>
  <w:style w:type="character" w:customStyle="1" w:styleId="15">
    <w:name w:val="页眉 Char"/>
    <w:basedOn w:val="7"/>
    <w:link w:val="4"/>
    <w:qFormat/>
    <w:uiPriority w:val="99"/>
    <w:rPr>
      <w:sz w:val="18"/>
      <w:szCs w:val="18"/>
    </w:rPr>
  </w:style>
  <w:style w:type="character" w:customStyle="1" w:styleId="16">
    <w:name w:val="页脚 Char"/>
    <w:basedOn w:val="7"/>
    <w:link w:val="3"/>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star"/>
    <w:basedOn w:val="7"/>
    <w:qFormat/>
    <w:uiPriority w:val="0"/>
    <w:rPr>
      <w:rFonts w:hint="default" w:ascii="FontAwesome" w:hAnsi="FontAwesome" w:eastAsia="FontAwesome" w:cs="FontAwesome"/>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15725</Words>
  <Characters>17773</Characters>
  <Lines>1</Lines>
  <Paragraphs>1</Paragraphs>
  <TotalTime>7</TotalTime>
  <ScaleCrop>false</ScaleCrop>
  <LinksUpToDate>false</LinksUpToDate>
  <CharactersWithSpaces>17939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2019-05-13T10:16:00Z</dcterms:created>
  <dc:creator>Windows 用户</dc:creator>
  <cp:lastModifiedBy>龙翔九天</cp:lastModifiedBy>
  <cp:lastPrinted>2020-09-17T08:15:00Z</cp:lastPrinted>
  <dcterms:modified xsi:type="dcterms:W3CDTF">2024-04-11T13:56:08Z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FE7D407B895B446CBAF5A7ED0B6785F9</vt:lpwstr>
  </property>
</Properties>
</file>