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一、</w:t>
      </w:r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Style w:val="a8"/>
          <w:rFonts w:ascii="Tahoma" w:hAnsi="Tahoma" w:cs="Tahoma"/>
          <w:color w:val="000000"/>
          <w:sz w:val="18"/>
          <w:szCs w:val="18"/>
        </w:rPr>
        <w:t>委托业务项目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、《特种设备安全监察条例》范围以外的特种设备的相关检验业务，包括电梯安全性能鉴定，道路、桥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梁、市政工地用桥（门）式起重机、施工升降机、塔式起重机安全技术检验，常压槽罐车、危险化学品容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器，固定式压力容器、压力管道外部检验等等。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２、各类特种设备事故、司法鉴定。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３、化学性能检验：包括锅炉水质、油品化学分析、垢样分析、离子交换树脂鉴定、空调水质测定、停炉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保护等等。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二、委托业务检验程序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１、申请</w:t>
      </w:r>
      <w:r>
        <w:rPr>
          <w:rFonts w:ascii="Tahoma" w:hAnsi="Tahoma" w:cs="Tahoma"/>
          <w:color w:val="000000"/>
          <w:sz w:val="18"/>
          <w:szCs w:val="18"/>
        </w:rPr>
        <w:br/>
        <w:t>○1</w:t>
      </w:r>
      <w:r>
        <w:rPr>
          <w:rFonts w:ascii="Tahoma" w:hAnsi="Tahoma" w:cs="Tahoma"/>
          <w:color w:val="000000"/>
          <w:sz w:val="18"/>
          <w:szCs w:val="18"/>
        </w:rPr>
        <w:t>特种设备委托检验业务：申请单位于检验前提交书面委托书</w:t>
      </w:r>
      <w:r>
        <w:rPr>
          <w:rFonts w:ascii="Tahoma" w:hAnsi="Tahoma" w:cs="Tahoma"/>
          <w:color w:val="000000"/>
          <w:sz w:val="18"/>
          <w:szCs w:val="18"/>
        </w:rPr>
        <w:br/>
        <w:t>○2</w:t>
      </w:r>
      <w:r>
        <w:rPr>
          <w:rFonts w:ascii="Tahoma" w:hAnsi="Tahoma" w:cs="Tahoma"/>
          <w:color w:val="000000"/>
          <w:sz w:val="18"/>
          <w:szCs w:val="18"/>
        </w:rPr>
        <w:t>化学性能检验：申请单位送样或委托本中心采样。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２、受理</w:t>
      </w:r>
      <w:r>
        <w:rPr>
          <w:rFonts w:ascii="Tahoma" w:hAnsi="Tahoma" w:cs="Tahoma"/>
          <w:color w:val="000000"/>
          <w:sz w:val="18"/>
          <w:szCs w:val="18"/>
        </w:rPr>
        <w:br/>
        <w:t>○1</w:t>
      </w:r>
      <w:r>
        <w:rPr>
          <w:rFonts w:ascii="Tahoma" w:hAnsi="Tahoma" w:cs="Tahoma"/>
          <w:color w:val="000000"/>
          <w:sz w:val="18"/>
          <w:szCs w:val="18"/>
        </w:rPr>
        <w:t>常规委托检验业务：由各相关业务受理部门受理，与用户签订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委托检验协议书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。简单水质、油品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分析可不另行签订协议。</w:t>
      </w:r>
      <w:r>
        <w:rPr>
          <w:rFonts w:ascii="Tahoma" w:hAnsi="Tahoma" w:cs="Tahoma"/>
          <w:color w:val="000000"/>
          <w:sz w:val="18"/>
          <w:szCs w:val="18"/>
        </w:rPr>
        <w:br/>
        <w:t>○2</w:t>
      </w:r>
      <w:r>
        <w:rPr>
          <w:rFonts w:ascii="Tahoma" w:hAnsi="Tahoma" w:cs="Tahoma"/>
          <w:color w:val="000000"/>
          <w:sz w:val="18"/>
          <w:szCs w:val="18"/>
        </w:rPr>
        <w:t>重大项目委托检验业务：由各相关业务受理部门接洽后，报中心领导，按检验质量管理体系规定程序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对项目进行评审，确定是否受理，受理的，与用户签订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委托检验协议书（委托检验合同）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。</w:t>
      </w:r>
      <w:r>
        <w:rPr>
          <w:rFonts w:ascii="Tahoma" w:hAnsi="Tahoma" w:cs="Tahoma"/>
          <w:color w:val="000000"/>
          <w:sz w:val="18"/>
          <w:szCs w:val="18"/>
        </w:rPr>
        <w:br/>
        <w:t>○3</w:t>
      </w:r>
      <w:r>
        <w:rPr>
          <w:rFonts w:ascii="Tahoma" w:hAnsi="Tahoma" w:cs="Tahoma"/>
          <w:color w:val="000000"/>
          <w:sz w:val="18"/>
          <w:szCs w:val="18"/>
        </w:rPr>
        <w:t>事故、司法鉴定委托检验业务：由中心领导层受理。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３、检验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按协议书或合同书的要求进行，双方履行相应的职责。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４、收费</w:t>
      </w:r>
      <w:r>
        <w:rPr>
          <w:rFonts w:ascii="Tahoma" w:hAnsi="Tahoma" w:cs="Tahoma"/>
          <w:color w:val="000000"/>
          <w:sz w:val="18"/>
          <w:szCs w:val="18"/>
        </w:rPr>
        <w:br/>
        <w:t>○1</w:t>
      </w:r>
      <w:r>
        <w:rPr>
          <w:rFonts w:ascii="Tahoma" w:hAnsi="Tahoma" w:cs="Tahoma"/>
          <w:color w:val="000000"/>
          <w:sz w:val="18"/>
          <w:szCs w:val="18"/>
        </w:rPr>
        <w:t>相关受理人员向委托单位出具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缴款通知单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。</w:t>
      </w:r>
      <w:r>
        <w:rPr>
          <w:rFonts w:ascii="Tahoma" w:hAnsi="Tahoma" w:cs="Tahoma"/>
          <w:color w:val="000000"/>
          <w:sz w:val="18"/>
          <w:szCs w:val="18"/>
        </w:rPr>
        <w:br/>
        <w:t>○2</w:t>
      </w:r>
      <w:r>
        <w:rPr>
          <w:rFonts w:ascii="Tahoma" w:hAnsi="Tahoma" w:cs="Tahoma"/>
          <w:color w:val="000000"/>
          <w:sz w:val="18"/>
          <w:szCs w:val="18"/>
        </w:rPr>
        <w:t>申请单位按协议书或合同书的要求交纳检验费用，一般要求在检验实施前缴清。水质、油品分析在送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样时交清。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５、领取检验报告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按协议书或合同书上规定时间到相应受理部门领取检验报告，中心各检验部检验的到业务部报告发放处凭</w:t>
      </w:r>
    </w:p>
    <w:p w:rsidR="005E4F62" w:rsidRDefault="005E4F62" w:rsidP="005E4F62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缴款通知单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第１联领取。</w:t>
      </w:r>
    </w:p>
    <w:p w:rsidR="003D1FC5" w:rsidRPr="005E4F62" w:rsidRDefault="003D1FC5">
      <w:bookmarkStart w:id="0" w:name="_GoBack"/>
      <w:bookmarkEnd w:id="0"/>
    </w:p>
    <w:sectPr w:rsidR="003D1FC5" w:rsidRPr="005E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E0" w:rsidRDefault="00A140E0" w:rsidP="005E4F62">
      <w:pPr>
        <w:spacing w:line="240" w:lineRule="auto"/>
      </w:pPr>
      <w:r>
        <w:separator/>
      </w:r>
    </w:p>
  </w:endnote>
  <w:endnote w:type="continuationSeparator" w:id="0">
    <w:p w:rsidR="00A140E0" w:rsidRDefault="00A140E0" w:rsidP="005E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E0" w:rsidRDefault="00A140E0" w:rsidP="005E4F62">
      <w:pPr>
        <w:spacing w:line="240" w:lineRule="auto"/>
      </w:pPr>
      <w:r>
        <w:separator/>
      </w:r>
    </w:p>
  </w:footnote>
  <w:footnote w:type="continuationSeparator" w:id="0">
    <w:p w:rsidR="00A140E0" w:rsidRDefault="00A140E0" w:rsidP="005E4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0"/>
    <w:rsid w:val="00287210"/>
    <w:rsid w:val="003D1FC5"/>
    <w:rsid w:val="005E4F62"/>
    <w:rsid w:val="00A140E0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ACDCA-F669-44F6-A0FB-CE6A2D8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E4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F62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F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F62"/>
    <w:rPr>
      <w:rFonts w:eastAsia="宋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E4F6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5E4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2023-08-25T02:42:00Z</dcterms:created>
  <dcterms:modified xsi:type="dcterms:W3CDTF">2023-08-25T02:42:00Z</dcterms:modified>
</cp:coreProperties>
</file>