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仿宋_GB2312"/>
          <w:b/>
          <w:bCs/>
          <w:kern w:val="0"/>
          <w:sz w:val="36"/>
          <w:szCs w:val="36"/>
          <w:lang w:val="en-US" w:eastAsia="zh-CN" w:bidi="ar"/>
        </w:rPr>
      </w:pPr>
    </w:p>
    <w:p>
      <w:pPr>
        <w:rPr>
          <w:rFonts w:hint="eastAsia" w:ascii="仿宋_GB2312" w:hAnsi="宋体" w:eastAsia="仿宋_GB2312" w:cs="仿宋_GB2312"/>
          <w:b/>
          <w:bCs/>
          <w:kern w:val="0"/>
          <w:sz w:val="36"/>
          <w:szCs w:val="36"/>
          <w:lang w:val="en-US" w:eastAsia="zh-CN" w:bidi="ar"/>
        </w:rPr>
      </w:pPr>
    </w:p>
    <w:p>
      <w:pPr>
        <w:rPr>
          <w:rFonts w:hint="eastAsia" w:ascii="仿宋_GB2312" w:hAnsi="宋体" w:eastAsia="仿宋_GB2312" w:cs="仿宋_GB2312"/>
          <w:b/>
          <w:bCs/>
          <w:kern w:val="0"/>
          <w:sz w:val="36"/>
          <w:szCs w:val="36"/>
          <w:lang w:val="en-US" w:eastAsia="zh-CN" w:bidi="ar"/>
        </w:rPr>
      </w:pPr>
    </w:p>
    <w:p>
      <w:pPr>
        <w:rPr>
          <w:rFonts w:hint="eastAsia" w:ascii="仿宋_GB2312" w:hAnsi="宋体" w:eastAsia="仿宋_GB2312" w:cs="仿宋_GB2312"/>
          <w:b/>
          <w:bCs/>
          <w:kern w:val="0"/>
          <w:sz w:val="36"/>
          <w:szCs w:val="36"/>
          <w:lang w:val="en-US" w:eastAsia="zh-CN" w:bidi="ar"/>
        </w:rPr>
      </w:pPr>
    </w:p>
    <w:p>
      <w:pPr>
        <w:rPr>
          <w:rFonts w:hint="eastAsia" w:ascii="仿宋_GB2312" w:hAnsi="宋体" w:eastAsia="仿宋_GB2312" w:cs="仿宋_GB2312"/>
          <w:b/>
          <w:bCs/>
          <w:kern w:val="0"/>
          <w:sz w:val="36"/>
          <w:szCs w:val="36"/>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鄂尔多斯</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bookmarkStart w:id="0" w:name="_GoBack"/>
      <w:bookmarkEnd w:id="0"/>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鄂尔多斯</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jc w:val="center"/>
        <w:rPr>
          <w:rFonts w:hint="eastAsia" w:ascii="仿宋_GB2312" w:hAnsi="宋体" w:eastAsia="仿宋_GB2312" w:cs="仿宋_GB2312"/>
          <w:b/>
          <w:bCs/>
          <w:kern w:val="0"/>
          <w:sz w:val="36"/>
          <w:szCs w:val="36"/>
          <w:lang w:val="en-US" w:eastAsia="zh-CN" w:bidi="ar"/>
        </w:rPr>
      </w:pP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right="0"/>
        <w:rPr>
          <w:rFonts w:hint="default" w:ascii="仿宋_GB2312" w:hAnsi="宋体" w:eastAsia="仿宋_GB2312" w:cs="仿宋_GB2312"/>
          <w:kern w:val="0"/>
          <w:sz w:val="32"/>
          <w:szCs w:val="32"/>
        </w:rPr>
      </w:pP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default" w:ascii="仿宋_GB2312" w:hAnsi="宋体" w:eastAsia="仿宋_GB2312" w:cs="仿宋_GB2312"/>
          <w:kern w:val="0"/>
          <w:sz w:val="32"/>
          <w:szCs w:val="32"/>
        </w:rPr>
      </w:pPr>
      <w:r>
        <w:rPr>
          <w:rFonts w:hint="default" w:ascii="黑体" w:hAnsi="宋体" w:eastAsia="黑体" w:cs="黑体"/>
          <w:bCs/>
          <w:kern w:val="2"/>
          <w:sz w:val="32"/>
          <w:szCs w:val="32"/>
          <w:lang w:bidi="ar"/>
        </w:rPr>
        <w:t>一、</w:t>
      </w:r>
      <w:r>
        <w:rPr>
          <w:rFonts w:hint="eastAsia" w:ascii="黑体" w:hAnsi="宋体" w:eastAsia="黑体" w:cs="黑体"/>
          <w:bCs/>
          <w:kern w:val="2"/>
          <w:sz w:val="32"/>
          <w:szCs w:val="32"/>
          <w:lang w:val="en-US" w:eastAsia="zh-CN" w:bidi="ar"/>
        </w:rPr>
        <w:t>单位主要</w:t>
      </w:r>
      <w:r>
        <w:rPr>
          <w:rFonts w:hint="default" w:ascii="黑体" w:hAnsi="宋体" w:eastAsia="黑体" w:cs="黑体"/>
          <w:bCs/>
          <w:kern w:val="2"/>
          <w:sz w:val="32"/>
          <w:szCs w:val="32"/>
          <w:lang w:bidi="ar"/>
        </w:rPr>
        <w:t>职能、职责</w:t>
      </w:r>
    </w:p>
    <w:p>
      <w:pPr>
        <w:keepNext w:val="0"/>
        <w:keepLines w:val="0"/>
        <w:widowControl/>
        <w:suppressLineNumbers w:val="0"/>
        <w:spacing w:before="0" w:beforeAutospacing="0" w:after="0" w:afterAutospacing="0"/>
        <w:ind w:left="0" w:right="0" w:firstLine="800" w:firstLineChars="25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内蒙古自治区特种设备检验研究院鄂尔多斯分院</w:t>
      </w:r>
      <w:r>
        <w:rPr>
          <w:rFonts w:hint="eastAsia" w:ascii="仿宋_GB2312" w:hAnsi="仿宋_GB2312" w:eastAsia="仿宋_GB2312" w:cs="仿宋_GB2312"/>
          <w:kern w:val="0"/>
          <w:sz w:val="32"/>
          <w:szCs w:val="32"/>
          <w:lang w:bidi="ar"/>
        </w:rPr>
        <w:t>是</w:t>
      </w:r>
      <w:r>
        <w:rPr>
          <w:rFonts w:hint="eastAsia" w:ascii="仿宋_GB2312" w:hAnsi="仿宋_GB2312" w:eastAsia="仿宋_GB2312" w:cs="仿宋_GB2312"/>
          <w:kern w:val="0"/>
          <w:sz w:val="32"/>
          <w:szCs w:val="32"/>
          <w:lang w:val="en-US" w:eastAsia="zh-CN" w:bidi="ar"/>
        </w:rPr>
        <w:t>经原</w:t>
      </w:r>
      <w:r>
        <w:rPr>
          <w:rFonts w:hint="eastAsia" w:ascii="仿宋_GB2312" w:hAnsi="仿宋_GB2312" w:eastAsia="仿宋_GB2312" w:cs="仿宋_GB2312"/>
          <w:kern w:val="0"/>
          <w:sz w:val="32"/>
          <w:szCs w:val="32"/>
          <w:lang w:bidi="ar"/>
        </w:rPr>
        <w:t>国家质量监督检验检疫总局进行资格核准，授权从事特种设备法定检验及相关委托检验的公益性事业单位。20</w:t>
      </w:r>
      <w:r>
        <w:rPr>
          <w:rFonts w:hint="eastAsia" w:ascii="仿宋_GB2312" w:hAnsi="仿宋_GB2312" w:eastAsia="仿宋_GB2312" w:cs="仿宋_GB2312"/>
          <w:kern w:val="0"/>
          <w:sz w:val="32"/>
          <w:szCs w:val="32"/>
          <w:lang w:val="en-US" w:eastAsia="zh-CN" w:bidi="ar"/>
        </w:rPr>
        <w:t>21</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月按照</w:t>
      </w:r>
      <w:r>
        <w:rPr>
          <w:rFonts w:hint="eastAsia" w:ascii="仿宋_GB2312" w:hAnsi="仿宋_GB2312" w:eastAsia="仿宋_GB2312" w:cs="仿宋_GB2312"/>
          <w:kern w:val="0"/>
          <w:sz w:val="32"/>
          <w:szCs w:val="32"/>
          <w:lang w:val="en-US" w:eastAsia="zh-CN" w:bidi="ar"/>
        </w:rPr>
        <w:t>中共内蒙古自治区委员会机构编制委员会《关于自治区市场监督管理局所属事业单位机构职能编制的批复》（内机编办发〔2020〕148号）要求，</w:t>
      </w:r>
      <w:r>
        <w:rPr>
          <w:rFonts w:hint="eastAsia" w:ascii="仿宋_GB2312" w:hAnsi="仿宋_GB2312" w:eastAsia="仿宋_GB2312" w:cs="仿宋_GB2312"/>
          <w:kern w:val="0"/>
          <w:sz w:val="32"/>
          <w:szCs w:val="32"/>
          <w:lang w:bidi="ar"/>
        </w:rPr>
        <w:t>原鄂尔多斯市特种设备检验所</w:t>
      </w:r>
      <w:r>
        <w:rPr>
          <w:rFonts w:hint="eastAsia" w:ascii="仿宋_GB2312" w:hAnsi="仿宋_GB2312" w:eastAsia="仿宋_GB2312" w:cs="仿宋_GB2312"/>
          <w:kern w:val="0"/>
          <w:sz w:val="32"/>
          <w:szCs w:val="32"/>
          <w:lang w:val="en-US" w:eastAsia="zh-CN" w:bidi="ar"/>
        </w:rPr>
        <w:t>更名为内蒙古自治区特种设备检验研究院鄂尔多斯分院</w:t>
      </w:r>
      <w:r>
        <w:rPr>
          <w:rFonts w:hint="eastAsia" w:ascii="仿宋_GB2312" w:hAnsi="仿宋_GB2312" w:eastAsia="仿宋_GB2312" w:cs="仿宋_GB2312"/>
          <w:kern w:val="0"/>
          <w:sz w:val="32"/>
          <w:szCs w:val="32"/>
          <w:lang w:bidi="ar"/>
        </w:rPr>
        <w:t>，经过多年行业探索及技术积淀，我</w:t>
      </w:r>
      <w:r>
        <w:rPr>
          <w:rFonts w:hint="eastAsia" w:ascii="仿宋_GB2312" w:hAnsi="仿宋_GB2312" w:eastAsia="仿宋_GB2312" w:cs="仿宋_GB2312"/>
          <w:kern w:val="0"/>
          <w:sz w:val="32"/>
          <w:szCs w:val="32"/>
          <w:lang w:val="en-US" w:eastAsia="zh-CN" w:bidi="ar"/>
        </w:rPr>
        <w:t>院</w:t>
      </w:r>
      <w:r>
        <w:rPr>
          <w:rFonts w:hint="eastAsia" w:ascii="仿宋_GB2312" w:hAnsi="仿宋_GB2312" w:eastAsia="仿宋_GB2312" w:cs="仿宋_GB2312"/>
          <w:kern w:val="0"/>
          <w:sz w:val="32"/>
          <w:szCs w:val="32"/>
          <w:lang w:bidi="ar"/>
        </w:rPr>
        <w:t>现具有锅炉、压力容器、压力管道、电梯、起重机械、厂内机动车辆的监督检验及定期检验、安全阀校验、锅炉水质检测等39项检验资质，还可开展特种设备操作人员培训、锅炉能效测试、电梯限速器检测等工作，资质数量位居自治区内同类检验机构前列，检验能力基本满足了鄂尔多斯市经济社会发展需求。目前，我单位为内蒙古自治区</w:t>
      </w:r>
      <w:r>
        <w:rPr>
          <w:rFonts w:hint="eastAsia" w:ascii="仿宋_GB2312" w:hAnsi="仿宋_GB2312" w:eastAsia="仿宋_GB2312" w:cs="仿宋_GB2312"/>
          <w:kern w:val="0"/>
          <w:sz w:val="32"/>
          <w:szCs w:val="32"/>
          <w:lang w:val="en-US" w:eastAsia="zh-CN" w:bidi="ar"/>
        </w:rPr>
        <w:t>特种设备检验研究院所属</w:t>
      </w:r>
      <w:r>
        <w:rPr>
          <w:rFonts w:hint="eastAsia" w:ascii="仿宋_GB2312" w:hAnsi="仿宋_GB2312" w:eastAsia="仿宋_GB2312" w:cs="仿宋_GB2312"/>
          <w:kern w:val="0"/>
          <w:sz w:val="32"/>
          <w:szCs w:val="32"/>
          <w:lang w:eastAsia="zh-CN" w:bidi="ar"/>
        </w:rPr>
        <w:t>三</w:t>
      </w:r>
      <w:r>
        <w:rPr>
          <w:rFonts w:hint="eastAsia" w:ascii="仿宋_GB2312" w:hAnsi="仿宋_GB2312" w:eastAsia="仿宋_GB2312" w:cs="仿宋_GB2312"/>
          <w:kern w:val="0"/>
          <w:sz w:val="32"/>
          <w:szCs w:val="32"/>
          <w:lang w:bidi="ar"/>
        </w:rPr>
        <w:t>级</w:t>
      </w:r>
      <w:r>
        <w:rPr>
          <w:rFonts w:hint="eastAsia" w:ascii="仿宋_GB2312" w:hAnsi="仿宋_GB2312" w:eastAsia="仿宋_GB2312" w:cs="仿宋_GB2312"/>
          <w:kern w:val="0"/>
          <w:sz w:val="32"/>
          <w:szCs w:val="32"/>
          <w:lang w:val="en-US" w:eastAsia="zh-CN" w:bidi="ar"/>
        </w:rPr>
        <w:t>预算</w:t>
      </w:r>
      <w:r>
        <w:rPr>
          <w:rFonts w:hint="eastAsia" w:ascii="仿宋_GB2312" w:hAnsi="仿宋_GB2312" w:eastAsia="仿宋_GB2312" w:cs="仿宋_GB2312"/>
          <w:kern w:val="0"/>
          <w:sz w:val="32"/>
          <w:szCs w:val="32"/>
          <w:lang w:bidi="ar"/>
        </w:rPr>
        <w:t>单位。</w:t>
      </w:r>
    </w:p>
    <w:p>
      <w:pPr>
        <w:keepNext w:val="0"/>
        <w:keepLines w:val="0"/>
        <w:widowControl/>
        <w:numPr>
          <w:ilvl w:val="0"/>
          <w:numId w:val="0"/>
        </w:numPr>
        <w:suppressLineNumbers w:val="0"/>
        <w:autoSpaceDE w:val="0"/>
        <w:autoSpaceDN w:val="0"/>
        <w:spacing w:before="0" w:beforeAutospacing="1" w:after="0" w:afterAutospacing="1" w:line="580" w:lineRule="atLeast"/>
        <w:ind w:right="0" w:rightChars="0" w:firstLine="640" w:firstLineChars="200"/>
        <w:jc w:val="both"/>
        <w:rPr>
          <w:rFonts w:hint="eastAsia" w:ascii="仿宋_GB2312" w:hAnsi="宋体" w:eastAsia="仿宋_GB2312" w:cs="仿宋_GB2312"/>
          <w:kern w:val="0"/>
          <w:sz w:val="32"/>
          <w:szCs w:val="32"/>
          <w:lang w:val="en-US" w:eastAsia="zh-CN"/>
        </w:rPr>
      </w:pPr>
      <w:r>
        <w:rPr>
          <w:rFonts w:hint="eastAsia" w:ascii="黑体" w:hAnsi="宋体" w:eastAsia="黑体" w:cs="黑体"/>
          <w:bCs/>
          <w:kern w:val="2"/>
          <w:sz w:val="32"/>
          <w:szCs w:val="32"/>
          <w:lang w:val="en-US" w:eastAsia="zh-CN" w:bidi="ar"/>
        </w:rPr>
        <w:t>二、机构设置</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从预算单位构成看，内蒙古自治区特种设备检验研究院鄂尔多斯分院预算仅包括内蒙古自治区特种设备检验研究院鄂尔多斯分院本单位，单位现设置正科级内设机构17个，其中行政管理和服务科室4个，分别是：办公室、综合业务室、总工程师办公室、服务中心；检验业务科室13个；分别是：电梯检验一室、电梯检验二室、起重机械检验一室、起重机械检验二室、锅炉检验一室、锅炉检验二室、安全阀校验室、压力管道检验室、压力容器检验室、液化气瓶检测站、车载气瓶检测站、理化检验室、培训室。</w:t>
      </w:r>
    </w:p>
    <w:p>
      <w:pPr>
        <w:keepNext w:val="0"/>
        <w:keepLines w:val="0"/>
        <w:widowControl/>
        <w:suppressLineNumbers w:val="0"/>
        <w:spacing w:before="0" w:beforeAutospacing="0" w:after="0" w:afterAutospacing="0"/>
        <w:ind w:right="0" w:firstLine="640" w:firstLineChars="200"/>
        <w:jc w:val="left"/>
        <w:rPr>
          <w:rFonts w:hint="default" w:ascii="仿宋" w:hAnsi="仿宋" w:eastAsia="仿宋" w:cs="仿宋"/>
          <w:kern w:val="0"/>
          <w:sz w:val="32"/>
          <w:szCs w:val="32"/>
          <w:lang w:val="en-US" w:eastAsia="zh-CN" w:bidi="ar"/>
        </w:rPr>
      </w:pPr>
    </w:p>
    <w:p>
      <w:pPr>
        <w:keepNext w:val="0"/>
        <w:keepLines w:val="0"/>
        <w:widowControl/>
        <w:suppressLineNumbers w:val="0"/>
        <w:spacing w:before="0" w:beforeAutospacing="0" w:after="0" w:afterAutospacing="0"/>
        <w:ind w:right="0" w:firstLine="640" w:firstLineChars="200"/>
        <w:jc w:val="left"/>
        <w:rPr>
          <w:rFonts w:hint="default" w:ascii="仿宋" w:hAnsi="仿宋" w:eastAsia="仿宋" w:cs="仿宋"/>
          <w:kern w:val="0"/>
          <w:sz w:val="32"/>
          <w:szCs w:val="32"/>
          <w:lang w:val="en-US" w:eastAsia="zh-CN" w:bidi="ar"/>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before="0" w:beforeAutospacing="0" w:after="0" w:afterAutospacing="0"/>
        <w:ind w:right="0"/>
        <w:jc w:val="center"/>
        <w:rPr>
          <w:rFonts w:hint="default" w:ascii="方正小标宋简体" w:hAnsi="方正小标宋简体" w:eastAsia="方正小标宋简体" w:cs="方正小标宋简体"/>
          <w:bCs/>
          <w:kern w:val="0"/>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黑体" w:hAnsi="宋体" w:eastAsia="黑体" w:cs="黑体"/>
          <w:bCs/>
          <w:kern w:val="0"/>
          <w:sz w:val="32"/>
          <w:szCs w:val="32"/>
          <w:lang w:val="en-US" w:eastAsia="zh-CN" w:bidi="ar"/>
        </w:rPr>
      </w:pPr>
      <w:r>
        <w:rPr>
          <w:rFonts w:hint="eastAsia" w:ascii="仿宋_GB2312" w:hAnsi="宋体" w:eastAsia="仿宋_GB2312" w:cs="仿宋_GB2312"/>
          <w:b/>
          <w:bCs/>
          <w:kern w:val="0"/>
          <w:sz w:val="32"/>
          <w:szCs w:val="32"/>
          <w:lang w:val="en-US" w:eastAsia="zh-CN"/>
        </w:rPr>
        <w:t xml:space="preserve">  </w:t>
      </w:r>
      <w:r>
        <w:rPr>
          <w:rFonts w:hint="eastAsia" w:ascii="黑体" w:hAnsi="宋体" w:eastAsia="黑体" w:cs="黑体"/>
          <w:bCs/>
          <w:kern w:val="0"/>
          <w:sz w:val="32"/>
          <w:szCs w:val="32"/>
          <w:lang w:val="en-US" w:eastAsia="zh-CN" w:bidi="ar"/>
        </w:rPr>
        <w:t>一、2022年公共预算收支情况的总体说明</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部门预算收入5615.08万元，无政府性基金预算拨款，其中：一般公共预算收入4395.33万元，占比78.3%；事业单位经营收入720万元，占比12.8%；上年结转结余499.75万元，占比8.9%。部门预算支出5615.08</w:t>
      </w:r>
      <w:r>
        <w:rPr>
          <w:rFonts w:hint="default" w:ascii="仿宋_GB2312" w:hAnsi="仿宋_GB2312" w:eastAsia="仿宋_GB2312" w:cs="仿宋_GB2312"/>
          <w:kern w:val="0"/>
          <w:sz w:val="32"/>
          <w:szCs w:val="32"/>
          <w:lang w:val="en-US" w:eastAsia="zh-CN" w:bidi="ar"/>
        </w:rPr>
        <w:t>万元，其中:基本支出安排</w:t>
      </w:r>
      <w:r>
        <w:rPr>
          <w:rFonts w:hint="eastAsia" w:ascii="仿宋_GB2312" w:hAnsi="仿宋_GB2312" w:eastAsia="仿宋_GB2312" w:cs="仿宋_GB2312"/>
          <w:kern w:val="0"/>
          <w:sz w:val="32"/>
          <w:szCs w:val="32"/>
          <w:lang w:val="en-US" w:eastAsia="zh-CN" w:bidi="ar"/>
        </w:rPr>
        <w:t>3.33</w:t>
      </w:r>
      <w:r>
        <w:rPr>
          <w:rFonts w:hint="default" w:ascii="仿宋_GB2312" w:hAnsi="仿宋_GB2312" w:eastAsia="仿宋_GB2312" w:cs="仿宋_GB2312"/>
          <w:kern w:val="0"/>
          <w:sz w:val="32"/>
          <w:szCs w:val="32"/>
          <w:lang w:val="en-US" w:eastAsia="zh-CN" w:bidi="ar"/>
        </w:rPr>
        <w:t>万元，占比</w:t>
      </w:r>
      <w:r>
        <w:rPr>
          <w:rFonts w:hint="eastAsia" w:ascii="仿宋_GB2312" w:hAnsi="仿宋_GB2312" w:eastAsia="仿宋_GB2312" w:cs="仿宋_GB2312"/>
          <w:kern w:val="0"/>
          <w:sz w:val="32"/>
          <w:szCs w:val="32"/>
          <w:lang w:val="en-US" w:eastAsia="zh-CN" w:bidi="ar"/>
        </w:rPr>
        <w:t>0.06</w:t>
      </w:r>
      <w:r>
        <w:rPr>
          <w:rFonts w:hint="default" w:ascii="仿宋_GB2312" w:hAnsi="仿宋_GB2312" w:eastAsia="仿宋_GB2312" w:cs="仿宋_GB2312"/>
          <w:kern w:val="0"/>
          <w:sz w:val="32"/>
          <w:szCs w:val="32"/>
          <w:lang w:val="en-US" w:eastAsia="zh-CN" w:bidi="ar"/>
        </w:rPr>
        <w:t>%；项目支出</w:t>
      </w:r>
      <w:r>
        <w:rPr>
          <w:rFonts w:hint="eastAsia" w:ascii="仿宋_GB2312" w:hAnsi="仿宋_GB2312" w:eastAsia="仿宋_GB2312" w:cs="仿宋_GB2312"/>
          <w:kern w:val="0"/>
          <w:sz w:val="32"/>
          <w:szCs w:val="32"/>
          <w:lang w:val="en-US" w:eastAsia="zh-CN" w:bidi="ar"/>
        </w:rPr>
        <w:t>4891.75</w:t>
      </w:r>
      <w:r>
        <w:rPr>
          <w:rFonts w:hint="default" w:ascii="仿宋_GB2312" w:hAnsi="仿宋_GB2312" w:eastAsia="仿宋_GB2312" w:cs="仿宋_GB2312"/>
          <w:kern w:val="0"/>
          <w:sz w:val="32"/>
          <w:szCs w:val="32"/>
          <w:lang w:val="en-US" w:eastAsia="zh-CN" w:bidi="ar"/>
        </w:rPr>
        <w:t>万元，占比</w:t>
      </w:r>
      <w:r>
        <w:rPr>
          <w:rFonts w:hint="eastAsia" w:ascii="仿宋_GB2312" w:hAnsi="仿宋_GB2312" w:eastAsia="仿宋_GB2312" w:cs="仿宋_GB2312"/>
          <w:kern w:val="0"/>
          <w:sz w:val="32"/>
          <w:szCs w:val="32"/>
          <w:lang w:val="en-US" w:eastAsia="zh-CN" w:bidi="ar"/>
        </w:rPr>
        <w:t>87.1</w:t>
      </w:r>
      <w:r>
        <w:rPr>
          <w:rFonts w:hint="default" w:ascii="仿宋_GB2312" w:hAnsi="仿宋_GB2312" w:eastAsia="仿宋_GB2312" w:cs="仿宋_GB2312"/>
          <w:kern w:val="0"/>
          <w:sz w:val="32"/>
          <w:szCs w:val="32"/>
          <w:lang w:val="en-US" w:eastAsia="zh-CN" w:bidi="ar"/>
        </w:rPr>
        <w:t>%，主要用于保障市场安全监管事务，市场秩序执法，深入服务高质量发展及机构能力建设业务。</w:t>
      </w:r>
      <w:r>
        <w:rPr>
          <w:rFonts w:hint="eastAsia" w:ascii="仿宋_GB2312" w:hAnsi="仿宋_GB2312" w:eastAsia="仿宋_GB2312" w:cs="仿宋_GB2312"/>
          <w:kern w:val="0"/>
          <w:sz w:val="32"/>
          <w:szCs w:val="32"/>
          <w:lang w:val="en-US" w:eastAsia="zh-CN" w:bidi="ar"/>
        </w:rPr>
        <w:t>事业单位经营支出720万元，占比12.8%。</w:t>
      </w:r>
    </w:p>
    <w:p>
      <w:pPr>
        <w:keepNext w:val="0"/>
        <w:keepLines w:val="0"/>
        <w:widowControl/>
        <w:numPr>
          <w:ilvl w:val="0"/>
          <w:numId w:val="0"/>
        </w:numPr>
        <w:suppressLineNumbers w:val="0"/>
        <w:autoSpaceDE w:val="0"/>
        <w:autoSpaceDN w:val="0"/>
        <w:spacing w:before="0" w:beforeAutospacing="1" w:after="0" w:afterAutospacing="1" w:line="580" w:lineRule="atLeast"/>
        <w:ind w:right="0" w:rightChars="0" w:firstLine="640" w:firstLineChars="200"/>
        <w:rPr>
          <w:rFonts w:hint="default"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二、2022年</w:t>
      </w:r>
      <w:r>
        <w:rPr>
          <w:rFonts w:hint="default" w:ascii="黑体" w:hAnsi="宋体" w:eastAsia="黑体" w:cs="黑体"/>
          <w:bCs/>
          <w:kern w:val="0"/>
          <w:sz w:val="32"/>
          <w:szCs w:val="32"/>
          <w:lang w:val="en-US" w:eastAsia="zh-CN" w:bidi="ar"/>
        </w:rPr>
        <w:t>一般公共预算拨款收支情况说明</w:t>
      </w:r>
    </w:p>
    <w:p>
      <w:pPr>
        <w:keepNext w:val="0"/>
        <w:keepLines w:val="0"/>
        <w:widowControl/>
        <w:suppressLineNumbers w:val="0"/>
        <w:spacing w:before="0" w:beforeAutospacing="0" w:after="0" w:afterAutospacing="0"/>
        <w:ind w:right="0" w:firstLine="640" w:firstLineChars="200"/>
        <w:jc w:val="lef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财政拨款收支预算</w:t>
      </w:r>
      <w:r>
        <w:rPr>
          <w:rFonts w:hint="eastAsia" w:ascii="仿宋_GB2312" w:hAnsi="仿宋_GB2312" w:eastAsia="仿宋_GB2312" w:cs="仿宋_GB2312"/>
          <w:kern w:val="0"/>
          <w:sz w:val="32"/>
          <w:szCs w:val="32"/>
          <w:lang w:val="en-US" w:eastAsia="zh-CN" w:bidi="ar"/>
        </w:rPr>
        <w:t>5615.08</w:t>
      </w:r>
      <w:r>
        <w:rPr>
          <w:rFonts w:hint="default" w:ascii="仿宋_GB2312" w:hAnsi="仿宋_GB2312" w:eastAsia="仿宋_GB2312" w:cs="仿宋_GB2312"/>
          <w:kern w:val="0"/>
          <w:sz w:val="32"/>
          <w:szCs w:val="32"/>
          <w:lang w:val="en-US" w:eastAsia="zh-CN" w:bidi="ar"/>
        </w:rPr>
        <w:t>万元，包括一般公共预算财政拨款</w:t>
      </w:r>
      <w:r>
        <w:rPr>
          <w:rFonts w:hint="eastAsia" w:ascii="仿宋_GB2312" w:hAnsi="仿宋_GB2312" w:eastAsia="仿宋_GB2312" w:cs="仿宋_GB2312"/>
          <w:kern w:val="0"/>
          <w:sz w:val="32"/>
          <w:szCs w:val="32"/>
          <w:lang w:val="en-US" w:eastAsia="zh-CN" w:bidi="ar"/>
        </w:rPr>
        <w:t>4395.33</w:t>
      </w:r>
      <w:r>
        <w:rPr>
          <w:rFonts w:hint="default" w:ascii="仿宋_GB2312" w:hAnsi="仿宋_GB2312" w:eastAsia="仿宋_GB2312" w:cs="仿宋_GB2312"/>
          <w:kern w:val="0"/>
          <w:sz w:val="32"/>
          <w:szCs w:val="32"/>
          <w:lang w:val="en-US" w:eastAsia="zh-CN" w:bidi="ar"/>
        </w:rPr>
        <w:t>万元，上年结转结余</w:t>
      </w:r>
      <w:r>
        <w:rPr>
          <w:rFonts w:hint="eastAsia" w:ascii="仿宋_GB2312" w:hAnsi="仿宋_GB2312" w:eastAsia="仿宋_GB2312" w:cs="仿宋_GB2312"/>
          <w:kern w:val="0"/>
          <w:sz w:val="32"/>
          <w:szCs w:val="32"/>
          <w:lang w:val="en-US" w:eastAsia="zh-CN" w:bidi="ar"/>
        </w:rPr>
        <w:t>499.75</w:t>
      </w:r>
      <w:r>
        <w:rPr>
          <w:rFonts w:hint="default" w:ascii="仿宋_GB2312" w:hAnsi="仿宋_GB2312" w:eastAsia="仿宋_GB2312" w:cs="仿宋_GB2312"/>
          <w:kern w:val="0"/>
          <w:sz w:val="32"/>
          <w:szCs w:val="32"/>
          <w:lang w:val="en-US" w:eastAsia="zh-CN" w:bidi="ar"/>
        </w:rPr>
        <w:t>万元</w:t>
      </w:r>
      <w:r>
        <w:rPr>
          <w:rFonts w:hint="eastAsia" w:ascii="仿宋_GB2312" w:hAnsi="仿宋_GB2312" w:eastAsia="仿宋_GB2312" w:cs="仿宋_GB2312"/>
          <w:kern w:val="0"/>
          <w:sz w:val="32"/>
          <w:szCs w:val="32"/>
          <w:lang w:val="en-US" w:eastAsia="zh-CN" w:bidi="ar"/>
        </w:rPr>
        <w:t>，事业单位经营收入720万元</w:t>
      </w:r>
      <w:r>
        <w:rPr>
          <w:rFonts w:hint="default" w:ascii="仿宋_GB2312" w:hAnsi="仿宋_GB2312" w:eastAsia="仿宋_GB2312" w:cs="仿宋_GB2312"/>
          <w:kern w:val="0"/>
          <w:sz w:val="32"/>
          <w:szCs w:val="32"/>
          <w:lang w:val="en-US" w:eastAsia="zh-CN" w:bidi="ar"/>
        </w:rPr>
        <w:t>。</w:t>
      </w:r>
    </w:p>
    <w:p>
      <w:pPr>
        <w:keepNext w:val="0"/>
        <w:keepLines w:val="0"/>
        <w:widowControl/>
        <w:suppressLineNumbers w:val="0"/>
        <w:spacing w:before="0" w:beforeAutospacing="0" w:after="0" w:afterAutospacing="0"/>
        <w:ind w:right="0" w:firstLine="640" w:firstLineChars="200"/>
        <w:jc w:val="lef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一般公共预算财政拨款具体使用安排情况</w:t>
      </w:r>
      <w:r>
        <w:rPr>
          <w:rFonts w:hint="eastAsia" w:ascii="仿宋_GB2312" w:hAnsi="仿宋_GB2312" w:eastAsia="仿宋_GB2312" w:cs="仿宋_GB2312"/>
          <w:kern w:val="0"/>
          <w:sz w:val="32"/>
          <w:szCs w:val="32"/>
          <w:lang w:val="en-US" w:eastAsia="zh-CN" w:bidi="ar"/>
        </w:rPr>
        <w:t>如下：</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1.一般公共服务类</w:t>
      </w:r>
      <w:r>
        <w:rPr>
          <w:rFonts w:hint="eastAsia" w:ascii="仿宋_GB2312" w:hAnsi="仿宋_GB2312" w:eastAsia="仿宋_GB2312" w:cs="仿宋_GB2312"/>
          <w:kern w:val="0"/>
          <w:sz w:val="32"/>
          <w:szCs w:val="32"/>
          <w:lang w:val="en-US" w:eastAsia="zh-CN" w:bidi="ar"/>
        </w:rPr>
        <w:t>5441.16</w:t>
      </w:r>
      <w:r>
        <w:rPr>
          <w:rFonts w:hint="default" w:ascii="仿宋_GB2312" w:hAnsi="仿宋_GB2312" w:eastAsia="仿宋_GB2312" w:cs="仿宋_GB2312"/>
          <w:kern w:val="0"/>
          <w:sz w:val="32"/>
          <w:szCs w:val="32"/>
          <w:lang w:val="en-US" w:eastAsia="zh-CN" w:bidi="ar"/>
        </w:rPr>
        <w:t>万元。</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2.社会保障和就业类</w:t>
      </w:r>
      <w:r>
        <w:rPr>
          <w:rFonts w:hint="eastAsia" w:ascii="仿宋_GB2312" w:hAnsi="仿宋_GB2312" w:eastAsia="仿宋_GB2312" w:cs="仿宋_GB2312"/>
          <w:kern w:val="0"/>
          <w:sz w:val="32"/>
          <w:szCs w:val="32"/>
          <w:lang w:val="en-US" w:eastAsia="zh-CN" w:bidi="ar"/>
        </w:rPr>
        <w:t>91.93</w:t>
      </w:r>
      <w:r>
        <w:rPr>
          <w:rFonts w:hint="default" w:ascii="仿宋_GB2312" w:hAnsi="仿宋_GB2312" w:eastAsia="仿宋_GB2312" w:cs="仿宋_GB2312"/>
          <w:kern w:val="0"/>
          <w:sz w:val="32"/>
          <w:szCs w:val="32"/>
          <w:lang w:val="en-US" w:eastAsia="zh-CN" w:bidi="ar"/>
        </w:rPr>
        <w:t>万元。</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3.卫生健康支出类</w:t>
      </w:r>
      <w:r>
        <w:rPr>
          <w:rFonts w:hint="eastAsia" w:ascii="仿宋_GB2312" w:hAnsi="仿宋_GB2312" w:eastAsia="仿宋_GB2312" w:cs="仿宋_GB2312"/>
          <w:kern w:val="0"/>
          <w:sz w:val="32"/>
          <w:szCs w:val="32"/>
          <w:lang w:val="en-US" w:eastAsia="zh-CN" w:bidi="ar"/>
        </w:rPr>
        <w:t>32</w:t>
      </w:r>
      <w:r>
        <w:rPr>
          <w:rFonts w:hint="default" w:ascii="仿宋_GB2312" w:hAnsi="仿宋_GB2312" w:eastAsia="仿宋_GB2312" w:cs="仿宋_GB2312"/>
          <w:kern w:val="0"/>
          <w:sz w:val="32"/>
          <w:szCs w:val="32"/>
          <w:lang w:val="en-US" w:eastAsia="zh-CN" w:bidi="ar"/>
        </w:rPr>
        <w:t>万元。</w:t>
      </w:r>
    </w:p>
    <w:p>
      <w:pPr>
        <w:keepNext w:val="0"/>
        <w:keepLines w:val="0"/>
        <w:widowControl/>
        <w:suppressLineNumbers w:val="0"/>
        <w:spacing w:before="0" w:beforeAutospacing="0" w:after="0" w:afterAutospacing="0"/>
        <w:ind w:right="0" w:firstLine="640" w:firstLineChars="200"/>
        <w:jc w:val="lef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4.住房保障支出类</w:t>
      </w:r>
      <w:r>
        <w:rPr>
          <w:rFonts w:hint="eastAsia" w:ascii="仿宋_GB2312" w:hAnsi="仿宋_GB2312" w:eastAsia="仿宋_GB2312" w:cs="仿宋_GB2312"/>
          <w:kern w:val="0"/>
          <w:sz w:val="32"/>
          <w:szCs w:val="32"/>
          <w:lang w:val="en-US" w:eastAsia="zh-CN" w:bidi="ar"/>
        </w:rPr>
        <w:t>50</w:t>
      </w:r>
      <w:r>
        <w:rPr>
          <w:rFonts w:hint="default" w:ascii="仿宋_GB2312" w:hAnsi="仿宋_GB2312" w:eastAsia="仿宋_GB2312" w:cs="仿宋_GB2312"/>
          <w:kern w:val="0"/>
          <w:sz w:val="32"/>
          <w:szCs w:val="32"/>
          <w:lang w:val="en-US" w:eastAsia="zh-CN" w:bidi="ar"/>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kern w:val="0"/>
          <w:sz w:val="32"/>
          <w:szCs w:val="32"/>
          <w:lang w:val="en-US" w:eastAsia="zh-CN" w:bidi="ar"/>
        </w:rPr>
      </w:pPr>
      <w:r>
        <w:rPr>
          <w:rFonts w:hint="eastAsia" w:ascii="黑体" w:hAnsi="宋体" w:eastAsia="黑体" w:cs="黑体"/>
          <w:bCs/>
          <w:kern w:val="0"/>
          <w:sz w:val="32"/>
          <w:szCs w:val="32"/>
          <w:lang w:val="en-US" w:eastAsia="zh-CN" w:bidi="ar"/>
        </w:rPr>
        <w:t>三、</w:t>
      </w:r>
      <w:r>
        <w:rPr>
          <w:rFonts w:hint="default" w:ascii="黑体" w:hAnsi="宋体" w:eastAsia="黑体" w:cs="黑体"/>
          <w:bCs/>
          <w:kern w:val="0"/>
          <w:sz w:val="32"/>
          <w:szCs w:val="32"/>
          <w:lang w:val="en-US" w:eastAsia="zh-CN" w:bidi="ar"/>
        </w:rPr>
        <w:t>政府性基金预算财政拨款支出情况说明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 w:hAnsi="仿宋" w:eastAsia="仿宋" w:cs="仿宋"/>
          <w:kern w:val="0"/>
          <w:sz w:val="32"/>
          <w:szCs w:val="32"/>
          <w:lang w:val="en-US" w:eastAsia="zh-CN" w:bidi="ar"/>
        </w:rPr>
      </w:pPr>
      <w:r>
        <w:rPr>
          <w:rFonts w:hint="default" w:ascii="仿宋_GB2312" w:hAnsi="仿宋_GB2312" w:eastAsia="仿宋_GB2312" w:cs="仿宋_GB2312"/>
          <w:kern w:val="0"/>
          <w:sz w:val="32"/>
          <w:szCs w:val="32"/>
          <w:lang w:val="en-US" w:eastAsia="zh-CN" w:bidi="ar"/>
        </w:rPr>
        <w:t>我单位无政府性基金财政拨款预算</w:t>
      </w:r>
      <w:r>
        <w:rPr>
          <w:rFonts w:hint="eastAsia" w:ascii="仿宋_GB2312" w:hAnsi="仿宋_GB2312" w:eastAsia="仿宋_GB2312" w:cs="仿宋_GB2312"/>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四、国有资本经营预算拨款支出情况说明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 w:hAnsi="仿宋" w:eastAsia="仿宋" w:cs="仿宋"/>
          <w:kern w:val="0"/>
          <w:sz w:val="32"/>
          <w:szCs w:val="32"/>
          <w:lang w:val="en-US" w:eastAsia="zh-CN" w:bidi="ar"/>
        </w:rPr>
      </w:pPr>
      <w:r>
        <w:rPr>
          <w:rFonts w:hint="default" w:ascii="仿宋_GB2312" w:hAnsi="仿宋_GB2312" w:eastAsia="仿宋_GB2312" w:cs="仿宋_GB2312"/>
          <w:kern w:val="0"/>
          <w:sz w:val="32"/>
          <w:szCs w:val="32"/>
          <w:lang w:val="en-US" w:eastAsia="zh-CN" w:bidi="ar"/>
        </w:rPr>
        <w:t>我单位无</w:t>
      </w:r>
      <w:r>
        <w:rPr>
          <w:rFonts w:hint="eastAsia" w:ascii="仿宋_GB2312" w:hAnsi="仿宋_GB2312" w:eastAsia="仿宋_GB2312" w:cs="仿宋_GB2312"/>
          <w:kern w:val="0"/>
          <w:sz w:val="32"/>
          <w:szCs w:val="32"/>
          <w:lang w:val="en-US" w:eastAsia="zh-CN" w:bidi="ar"/>
        </w:rPr>
        <w:t>国有资本经营预算</w:t>
      </w:r>
      <w:r>
        <w:rPr>
          <w:rFonts w:hint="default" w:ascii="仿宋_GB2312" w:hAnsi="仿宋_GB2312" w:eastAsia="仿宋_GB2312" w:cs="仿宋_GB2312"/>
          <w:kern w:val="0"/>
          <w:sz w:val="32"/>
          <w:szCs w:val="32"/>
          <w:lang w:val="en-US" w:eastAsia="zh-CN" w:bidi="ar"/>
        </w:rPr>
        <w:t>拨款预算</w:t>
      </w:r>
      <w:r>
        <w:rPr>
          <w:rFonts w:hint="eastAsia" w:ascii="仿宋_GB2312" w:hAnsi="仿宋_GB2312" w:eastAsia="仿宋_GB2312" w:cs="仿宋_GB2312"/>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五、</w:t>
      </w:r>
      <w:r>
        <w:rPr>
          <w:rFonts w:hint="default" w:ascii="黑体" w:hAnsi="宋体" w:eastAsia="黑体" w:cs="黑体"/>
          <w:bCs/>
          <w:kern w:val="0"/>
          <w:sz w:val="32"/>
          <w:szCs w:val="32"/>
          <w:lang w:val="en-US" w:eastAsia="zh-CN" w:bidi="ar"/>
        </w:rPr>
        <w:t>财政拨款“三公”经费</w:t>
      </w:r>
      <w:r>
        <w:rPr>
          <w:rFonts w:hint="eastAsia" w:ascii="黑体" w:hAnsi="宋体" w:eastAsia="黑体" w:cs="黑体"/>
          <w:bCs/>
          <w:kern w:val="0"/>
          <w:sz w:val="32"/>
          <w:szCs w:val="32"/>
          <w:lang w:val="en-US" w:eastAsia="zh-CN" w:bidi="ar"/>
        </w:rPr>
        <w:t>支出</w:t>
      </w:r>
      <w:r>
        <w:rPr>
          <w:rFonts w:hint="default" w:ascii="黑体" w:hAnsi="宋体" w:eastAsia="黑体" w:cs="黑体"/>
          <w:bCs/>
          <w:kern w:val="0"/>
          <w:sz w:val="32"/>
          <w:szCs w:val="32"/>
          <w:lang w:val="en-US" w:eastAsia="zh-CN" w:bidi="ar"/>
        </w:rPr>
        <w:t>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财政拨款</w:t>
      </w:r>
      <w:r>
        <w:rPr>
          <w:rFonts w:hint="default" w:ascii="仿宋_GB2312" w:hAnsi="仿宋_GB2312" w:eastAsia="仿宋_GB2312" w:cs="仿宋_GB2312"/>
          <w:kern w:val="0"/>
          <w:sz w:val="32"/>
          <w:szCs w:val="32"/>
          <w:lang w:val="en-US" w:eastAsia="zh-CN" w:bidi="ar"/>
        </w:rPr>
        <w:t>“三公”经费支出预算</w:t>
      </w:r>
      <w:r>
        <w:rPr>
          <w:rFonts w:hint="eastAsia" w:ascii="仿宋_GB2312" w:hAnsi="仿宋_GB2312" w:eastAsia="仿宋_GB2312" w:cs="仿宋_GB2312"/>
          <w:kern w:val="0"/>
          <w:sz w:val="32"/>
          <w:szCs w:val="32"/>
          <w:lang w:val="en-US" w:eastAsia="zh-CN" w:bidi="ar"/>
        </w:rPr>
        <w:t>51.4</w:t>
      </w:r>
      <w:r>
        <w:rPr>
          <w:rFonts w:hint="default" w:ascii="仿宋_GB2312" w:hAnsi="仿宋_GB2312" w:eastAsia="仿宋_GB2312" w:cs="仿宋_GB2312"/>
          <w:kern w:val="0"/>
          <w:sz w:val="32"/>
          <w:szCs w:val="32"/>
          <w:lang w:val="en-US" w:eastAsia="zh-CN" w:bidi="ar"/>
        </w:rPr>
        <w:t>万元,比上年预算减少了</w:t>
      </w:r>
      <w:r>
        <w:rPr>
          <w:rFonts w:hint="eastAsia" w:ascii="仿宋_GB2312" w:hAnsi="仿宋_GB2312" w:eastAsia="仿宋_GB2312" w:cs="仿宋_GB2312"/>
          <w:kern w:val="0"/>
          <w:sz w:val="32"/>
          <w:szCs w:val="32"/>
          <w:lang w:val="en-US" w:eastAsia="zh-CN" w:bidi="ar"/>
        </w:rPr>
        <w:t>16</w:t>
      </w:r>
      <w:r>
        <w:rPr>
          <w:rFonts w:hint="default" w:ascii="仿宋_GB2312" w:hAnsi="仿宋_GB2312" w:eastAsia="仿宋_GB2312" w:cs="仿宋_GB2312"/>
          <w:kern w:val="0"/>
          <w:sz w:val="32"/>
          <w:szCs w:val="32"/>
          <w:lang w:val="en-US" w:eastAsia="zh-CN" w:bidi="ar"/>
        </w:rPr>
        <w:t>万元,减少了</w:t>
      </w:r>
      <w:r>
        <w:rPr>
          <w:rFonts w:hint="eastAsia" w:ascii="仿宋_GB2312" w:hAnsi="仿宋_GB2312" w:eastAsia="仿宋_GB2312" w:cs="仿宋_GB2312"/>
          <w:kern w:val="0"/>
          <w:sz w:val="32"/>
          <w:szCs w:val="32"/>
          <w:lang w:val="en-US" w:eastAsia="zh-CN" w:bidi="ar"/>
        </w:rPr>
        <w:t>23.7</w:t>
      </w:r>
      <w:r>
        <w:rPr>
          <w:rFonts w:hint="default" w:ascii="仿宋_GB2312" w:hAnsi="仿宋_GB2312" w:eastAsia="仿宋_GB2312" w:cs="仿宋_GB2312"/>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.公务接待费</w:t>
      </w:r>
      <w:r>
        <w:rPr>
          <w:rFonts w:hint="eastAsia" w:ascii="仿宋_GB2312" w:hAnsi="仿宋_GB2312" w:eastAsia="仿宋_GB2312" w:cs="仿宋_GB2312"/>
          <w:kern w:val="0"/>
          <w:sz w:val="32"/>
          <w:szCs w:val="32"/>
          <w:lang w:val="en-US" w:eastAsia="zh-CN" w:bidi="ar"/>
        </w:rPr>
        <w:t>1.4</w:t>
      </w:r>
      <w:r>
        <w:rPr>
          <w:rFonts w:hint="default" w:ascii="仿宋_GB2312" w:hAnsi="仿宋_GB2312" w:eastAsia="仿宋_GB2312" w:cs="仿宋_GB2312"/>
          <w:kern w:val="0"/>
          <w:sz w:val="32"/>
          <w:szCs w:val="32"/>
          <w:lang w:val="en-US" w:eastAsia="zh-CN" w:bidi="ar"/>
        </w:rPr>
        <w:t>万元，</w:t>
      </w:r>
      <w:r>
        <w:rPr>
          <w:rFonts w:hint="eastAsia" w:ascii="仿宋_GB2312" w:hAnsi="仿宋_GB2312" w:eastAsia="仿宋_GB2312" w:cs="仿宋_GB2312"/>
          <w:kern w:val="0"/>
          <w:sz w:val="32"/>
          <w:szCs w:val="32"/>
          <w:lang w:val="en-US" w:eastAsia="zh-CN" w:bidi="ar"/>
        </w:rPr>
        <w:t>与上年持平</w:t>
      </w:r>
      <w:r>
        <w:rPr>
          <w:rFonts w:hint="default" w:ascii="仿宋_GB2312" w:hAnsi="仿宋_GB2312" w:eastAsia="仿宋_GB2312" w:cs="仿宋_GB2312"/>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.公务用车购置及公务用车运行维护费费</w:t>
      </w:r>
      <w:r>
        <w:rPr>
          <w:rFonts w:hint="eastAsia" w:ascii="仿宋_GB2312" w:hAnsi="仿宋_GB2312" w:eastAsia="仿宋_GB2312" w:cs="仿宋_GB2312"/>
          <w:kern w:val="0"/>
          <w:sz w:val="32"/>
          <w:szCs w:val="32"/>
          <w:lang w:val="en-US" w:eastAsia="zh-CN" w:bidi="ar"/>
        </w:rPr>
        <w:t>50</w:t>
      </w:r>
      <w:r>
        <w:rPr>
          <w:rFonts w:hint="default" w:ascii="仿宋_GB2312" w:hAnsi="仿宋_GB2312" w:eastAsia="仿宋_GB2312" w:cs="仿宋_GB2312"/>
          <w:kern w:val="0"/>
          <w:sz w:val="32"/>
          <w:szCs w:val="32"/>
          <w:lang w:val="en-US" w:eastAsia="zh-CN" w:bidi="ar"/>
        </w:rPr>
        <w:t>万元。比上年预算减少了</w:t>
      </w:r>
      <w:r>
        <w:rPr>
          <w:rFonts w:hint="eastAsia" w:ascii="仿宋_GB2312" w:hAnsi="仿宋_GB2312" w:eastAsia="仿宋_GB2312" w:cs="仿宋_GB2312"/>
          <w:kern w:val="0"/>
          <w:sz w:val="32"/>
          <w:szCs w:val="32"/>
          <w:lang w:val="en-US" w:eastAsia="zh-CN" w:bidi="ar"/>
        </w:rPr>
        <w:t>16</w:t>
      </w:r>
      <w:r>
        <w:rPr>
          <w:rFonts w:hint="default" w:ascii="仿宋_GB2312" w:hAnsi="仿宋_GB2312" w:eastAsia="仿宋_GB2312" w:cs="仿宋_GB2312"/>
          <w:kern w:val="0"/>
          <w:sz w:val="32"/>
          <w:szCs w:val="32"/>
          <w:lang w:val="en-US" w:eastAsia="zh-CN" w:bidi="ar"/>
        </w:rPr>
        <w:t>万元,减少了</w:t>
      </w:r>
      <w:r>
        <w:rPr>
          <w:rFonts w:hint="eastAsia" w:ascii="仿宋_GB2312" w:hAnsi="仿宋_GB2312" w:eastAsia="仿宋_GB2312" w:cs="仿宋_GB2312"/>
          <w:kern w:val="0"/>
          <w:sz w:val="32"/>
          <w:szCs w:val="32"/>
          <w:lang w:val="en-US" w:eastAsia="zh-CN" w:bidi="ar"/>
        </w:rPr>
        <w:t>23.7</w:t>
      </w:r>
      <w:r>
        <w:rPr>
          <w:rFonts w:hint="default" w:ascii="仿宋_GB2312" w:hAnsi="仿宋_GB2312" w:eastAsia="仿宋_GB2312" w:cs="仿宋_GB2312"/>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b/>
          <w:bCs/>
          <w:kern w:val="0"/>
          <w:sz w:val="32"/>
          <w:szCs w:val="32"/>
          <w:lang w:val="en-US" w:eastAsia="zh-CN" w:bidi="ar"/>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default" w:ascii="黑体" w:hAnsi="宋体" w:eastAsia="黑体" w:cs="黑体"/>
          <w:bCs/>
          <w:kern w:val="2"/>
          <w:sz w:val="32"/>
          <w:szCs w:val="32"/>
          <w:lang w:val="en-US" w:eastAsia="zh-CN" w:bidi="ar"/>
        </w:rPr>
      </w:pPr>
      <w:r>
        <w:rPr>
          <w:rFonts w:hint="eastAsia" w:ascii="仿宋_GB2312" w:hAnsi="宋体" w:eastAsia="仿宋_GB2312" w:cs="仿宋_GB2312"/>
          <w:kern w:val="0"/>
          <w:sz w:val="32"/>
          <w:szCs w:val="32"/>
          <w:lang w:val="en-US" w:eastAsia="zh-CN" w:bidi="ar"/>
        </w:rPr>
        <w:t xml:space="preserve"> </w:t>
      </w:r>
      <w:r>
        <w:rPr>
          <w:rFonts w:hint="eastAsia" w:ascii="黑体" w:hAnsi="宋体" w:eastAsia="黑体" w:cs="黑体"/>
          <w:bCs/>
          <w:kern w:val="2"/>
          <w:sz w:val="32"/>
          <w:szCs w:val="32"/>
          <w:lang w:val="en-US" w:eastAsia="zh-CN" w:bidi="ar"/>
        </w:rPr>
        <w:t>一、事业</w:t>
      </w:r>
      <w:r>
        <w:rPr>
          <w:rFonts w:hint="default" w:ascii="黑体" w:hAnsi="宋体" w:eastAsia="黑体" w:cs="黑体"/>
          <w:bCs/>
          <w:kern w:val="2"/>
          <w:sz w:val="32"/>
          <w:szCs w:val="32"/>
          <w:lang w:val="en-US" w:eastAsia="zh-CN" w:bidi="ar"/>
        </w:rPr>
        <w:t>运行经费安排情况说明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事业运行经费，是指各部门的公用经费，包括办公及印刷费、邮电费、差旅费、会议费、福利费、日常维修费、专业材料费、水电费、取暖费、物业管理费、公务用车运行维护费以及其他费用。</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2022年，我单位事业运行经费财政拨款预算2083.48万元，其中: 办公费112.07万元、印刷费15万元、手续费0.6万元、水费4万元、电费11万元、邮电费15万元、取暖费49.93万元、物业管理费27.34万元、差旅费706.61万元、维修(护)费80万元、培训费49.91万元、公务接待费1.4万元、专用材料费109.83万元、劳务费650万元、委托业务费51.85万元、工会经费34万元、福利费34.53万元、公务用车运行维护费50万元、其他交通费用80万元、其他商品和服务支出0.41万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default"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二、</w:t>
      </w:r>
      <w:r>
        <w:rPr>
          <w:rFonts w:hint="default" w:ascii="黑体" w:hAnsi="宋体" w:eastAsia="黑体" w:cs="黑体"/>
          <w:bCs/>
          <w:kern w:val="2"/>
          <w:sz w:val="32"/>
          <w:szCs w:val="32"/>
          <w:lang w:val="en-US" w:eastAsia="zh-CN" w:bidi="ar"/>
        </w:rPr>
        <w:t>政府采购</w:t>
      </w:r>
      <w:r>
        <w:rPr>
          <w:rFonts w:hint="eastAsia" w:ascii="黑体" w:hAnsi="宋体" w:eastAsia="黑体" w:cs="黑体"/>
          <w:bCs/>
          <w:kern w:val="2"/>
          <w:sz w:val="32"/>
          <w:szCs w:val="32"/>
          <w:lang w:val="en-US" w:eastAsia="zh-CN" w:bidi="ar"/>
        </w:rPr>
        <w:t>计划</w:t>
      </w:r>
      <w:r>
        <w:rPr>
          <w:rFonts w:hint="default" w:ascii="黑体" w:hAnsi="宋体" w:eastAsia="黑体" w:cs="黑体"/>
          <w:bCs/>
          <w:kern w:val="2"/>
          <w:sz w:val="32"/>
          <w:szCs w:val="32"/>
          <w:lang w:val="en-US" w:eastAsia="zh-CN" w:bidi="ar"/>
        </w:rPr>
        <w:t>预算情况说明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年初预算时我单位未编报政府采购预算。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default"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三、</w:t>
      </w:r>
      <w:r>
        <w:rPr>
          <w:rFonts w:hint="default" w:ascii="黑体" w:hAnsi="宋体" w:eastAsia="黑体" w:cs="黑体"/>
          <w:bCs/>
          <w:kern w:val="2"/>
          <w:sz w:val="32"/>
          <w:szCs w:val="32"/>
          <w:lang w:val="en-US" w:eastAsia="zh-CN" w:bidi="ar"/>
        </w:rPr>
        <w:t>国有资产占有使用</w:t>
      </w:r>
      <w:r>
        <w:rPr>
          <w:rFonts w:hint="eastAsia" w:ascii="黑体" w:hAnsi="宋体" w:eastAsia="黑体" w:cs="黑体"/>
          <w:bCs/>
          <w:kern w:val="2"/>
          <w:sz w:val="32"/>
          <w:szCs w:val="32"/>
          <w:lang w:val="en-US" w:eastAsia="zh-CN" w:bidi="ar"/>
        </w:rPr>
        <w:t>和增量</w:t>
      </w:r>
      <w:r>
        <w:rPr>
          <w:rFonts w:hint="default" w:ascii="黑体" w:hAnsi="宋体" w:eastAsia="黑体" w:cs="黑体"/>
          <w:bCs/>
          <w:kern w:val="2"/>
          <w:sz w:val="32"/>
          <w:szCs w:val="32"/>
          <w:lang w:val="en-US" w:eastAsia="zh-CN" w:bidi="ar"/>
        </w:rPr>
        <w:t>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 </w:t>
      </w:r>
      <w:r>
        <w:rPr>
          <w:rFonts w:hint="default" w:ascii="仿宋_GB2312" w:hAnsi="宋体" w:eastAsia="仿宋_GB2312" w:cs="仿宋_GB2312"/>
          <w:kern w:val="0"/>
          <w:sz w:val="32"/>
          <w:szCs w:val="32"/>
          <w:lang w:val="en-US" w:eastAsia="zh-CN" w:bidi="ar"/>
        </w:rPr>
        <w:t>截至202</w:t>
      </w:r>
      <w:r>
        <w:rPr>
          <w:rFonts w:hint="eastAsia" w:ascii="仿宋_GB2312" w:hAnsi="宋体" w:eastAsia="仿宋_GB2312" w:cs="仿宋_GB2312"/>
          <w:kern w:val="0"/>
          <w:sz w:val="32"/>
          <w:szCs w:val="32"/>
          <w:lang w:val="en-US" w:eastAsia="zh-CN" w:bidi="ar"/>
        </w:rPr>
        <w:t>1</w:t>
      </w:r>
      <w:r>
        <w:rPr>
          <w:rFonts w:hint="default" w:ascii="仿宋_GB2312" w:hAnsi="宋体" w:eastAsia="仿宋_GB2312" w:cs="仿宋_GB2312"/>
          <w:kern w:val="0"/>
          <w:sz w:val="32"/>
          <w:szCs w:val="32"/>
          <w:lang w:val="en-US" w:eastAsia="zh-CN" w:bidi="ar"/>
        </w:rPr>
        <w:t>年末，共有公务车辆</w:t>
      </w:r>
      <w:r>
        <w:rPr>
          <w:rFonts w:hint="eastAsia" w:ascii="仿宋_GB2312" w:hAnsi="宋体" w:eastAsia="仿宋_GB2312" w:cs="仿宋_GB2312"/>
          <w:kern w:val="0"/>
          <w:sz w:val="32"/>
          <w:szCs w:val="32"/>
          <w:lang w:val="en-US" w:eastAsia="zh-CN" w:bidi="ar"/>
        </w:rPr>
        <w:t>12</w:t>
      </w:r>
      <w:r>
        <w:rPr>
          <w:rFonts w:hint="default" w:ascii="仿宋_GB2312" w:hAnsi="宋体" w:eastAsia="仿宋_GB2312" w:cs="仿宋_GB2312"/>
          <w:kern w:val="0"/>
          <w:sz w:val="32"/>
          <w:szCs w:val="32"/>
          <w:lang w:val="en-US" w:eastAsia="zh-CN" w:bidi="ar"/>
        </w:rPr>
        <w:t>辆，其中：特种专业技术用车</w:t>
      </w:r>
      <w:r>
        <w:rPr>
          <w:rFonts w:hint="eastAsia" w:ascii="仿宋_GB2312" w:hAnsi="宋体" w:eastAsia="仿宋_GB2312" w:cs="仿宋_GB2312"/>
          <w:kern w:val="0"/>
          <w:sz w:val="32"/>
          <w:szCs w:val="32"/>
          <w:lang w:val="en-US" w:eastAsia="zh-CN" w:bidi="ar"/>
        </w:rPr>
        <w:t>12</w:t>
      </w:r>
      <w:r>
        <w:rPr>
          <w:rFonts w:hint="default" w:ascii="仿宋_GB2312" w:hAnsi="宋体" w:eastAsia="仿宋_GB2312" w:cs="仿宋_GB2312"/>
          <w:kern w:val="0"/>
          <w:sz w:val="32"/>
          <w:szCs w:val="32"/>
          <w:lang w:val="en-US" w:eastAsia="zh-CN" w:bidi="ar"/>
        </w:rPr>
        <w:t>辆。</w:t>
      </w:r>
      <w:r>
        <w:rPr>
          <w:rFonts w:hint="eastAsia" w:ascii="仿宋_GB2312" w:hAnsi="宋体" w:eastAsia="仿宋_GB2312" w:cs="仿宋_GB2312"/>
          <w:kern w:val="0"/>
          <w:sz w:val="32"/>
          <w:szCs w:val="32"/>
          <w:lang w:val="en-US" w:eastAsia="zh-CN" w:bidi="ar"/>
        </w:rPr>
        <w:t>2022年预算安排253万元用于设备的购买，以提升单位检验检测能力。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jc w:val="both"/>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四、部门组织征收收入计划</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jc w:val="both"/>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    我单位2022年负责征收的非税收入项目为特种设备检验检测费用，计划征缴6480万元。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r>
        <w:rPr>
          <w:rFonts w:hint="eastAsia" w:ascii="黑体" w:hAnsi="宋体" w:eastAsia="黑体" w:cs="黑体"/>
          <w:bCs/>
          <w:kern w:val="2"/>
          <w:sz w:val="32"/>
          <w:szCs w:val="32"/>
          <w:lang w:val="en-US" w:eastAsia="zh-CN" w:bidi="ar"/>
        </w:rPr>
        <w:t>五、</w:t>
      </w:r>
      <w:r>
        <w:rPr>
          <w:rFonts w:hint="default" w:ascii="黑体" w:hAnsi="宋体" w:eastAsia="黑体" w:cs="黑体"/>
          <w:bCs/>
          <w:kern w:val="2"/>
          <w:sz w:val="32"/>
          <w:szCs w:val="32"/>
          <w:lang w:val="en-US" w:eastAsia="zh-CN" w:bidi="ar"/>
        </w:rPr>
        <w:t>绩效目标</w:t>
      </w:r>
      <w:r>
        <w:rPr>
          <w:rFonts w:hint="eastAsia" w:ascii="黑体" w:hAnsi="宋体" w:eastAsia="黑体" w:cs="黑体"/>
          <w:bCs/>
          <w:kern w:val="2"/>
          <w:sz w:val="32"/>
          <w:szCs w:val="32"/>
          <w:lang w:val="en-US" w:eastAsia="zh-CN" w:bidi="ar"/>
        </w:rPr>
        <w:t>设置</w:t>
      </w:r>
      <w:r>
        <w:rPr>
          <w:rFonts w:hint="default" w:ascii="黑体" w:hAnsi="宋体" w:eastAsia="黑体" w:cs="黑体"/>
          <w:bCs/>
          <w:kern w:val="2"/>
          <w:sz w:val="32"/>
          <w:szCs w:val="32"/>
          <w:lang w:val="en-US" w:eastAsia="zh-CN" w:bidi="ar"/>
        </w:rPr>
        <w:t>情况说明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202</w:t>
      </w:r>
      <w:r>
        <w:rPr>
          <w:rFonts w:hint="eastAsia" w:ascii="仿宋_GB2312" w:hAnsi="宋体" w:eastAsia="仿宋_GB2312" w:cs="仿宋_GB2312"/>
          <w:kern w:val="0"/>
          <w:sz w:val="32"/>
          <w:szCs w:val="32"/>
          <w:lang w:val="en-US" w:eastAsia="zh-CN" w:bidi="ar"/>
        </w:rPr>
        <w:t>2</w:t>
      </w:r>
      <w:r>
        <w:rPr>
          <w:rFonts w:hint="default" w:ascii="仿宋_GB2312" w:hAnsi="宋体" w:eastAsia="仿宋_GB2312" w:cs="仿宋_GB2312"/>
          <w:kern w:val="0"/>
          <w:sz w:val="32"/>
          <w:szCs w:val="32"/>
          <w:lang w:val="en-US" w:eastAsia="zh-CN" w:bidi="ar"/>
        </w:rPr>
        <w:t>年，填报绩效目标的预算项目</w:t>
      </w:r>
      <w:r>
        <w:rPr>
          <w:rFonts w:hint="eastAsia" w:ascii="仿宋_GB2312" w:hAnsi="宋体" w:eastAsia="仿宋_GB2312" w:cs="仿宋_GB2312"/>
          <w:kern w:val="0"/>
          <w:sz w:val="32"/>
          <w:szCs w:val="32"/>
          <w:lang w:val="en-US" w:eastAsia="zh-CN" w:bidi="ar"/>
        </w:rPr>
        <w:t>3</w:t>
      </w:r>
      <w:r>
        <w:rPr>
          <w:rFonts w:hint="default" w:ascii="仿宋_GB2312" w:hAnsi="宋体" w:eastAsia="仿宋_GB2312" w:cs="仿宋_GB2312"/>
          <w:kern w:val="0"/>
          <w:sz w:val="32"/>
          <w:szCs w:val="32"/>
          <w:lang w:val="en-US" w:eastAsia="zh-CN" w:bidi="ar"/>
        </w:rPr>
        <w:t>个，公开绩效目标</w:t>
      </w:r>
      <w:r>
        <w:rPr>
          <w:rFonts w:hint="eastAsia" w:ascii="仿宋_GB2312" w:hAnsi="宋体" w:eastAsia="仿宋_GB2312" w:cs="仿宋_GB2312"/>
          <w:kern w:val="0"/>
          <w:sz w:val="32"/>
          <w:szCs w:val="32"/>
          <w:lang w:val="en-US" w:eastAsia="zh-CN" w:bidi="ar"/>
        </w:rPr>
        <w:t>44</w:t>
      </w:r>
      <w:r>
        <w:rPr>
          <w:rFonts w:hint="default" w:ascii="仿宋_GB2312" w:hAnsi="宋体" w:eastAsia="仿宋_GB2312" w:cs="仿宋_GB2312"/>
          <w:kern w:val="0"/>
          <w:sz w:val="32"/>
          <w:szCs w:val="32"/>
          <w:lang w:val="en-US" w:eastAsia="zh-CN" w:bidi="ar"/>
        </w:rPr>
        <w:t>个，公开项目占全部预算项目的100%。公开填报绩效目标的项目支出预算</w:t>
      </w:r>
      <w:r>
        <w:rPr>
          <w:rFonts w:hint="eastAsia" w:ascii="仿宋_GB2312" w:hAnsi="宋体" w:eastAsia="仿宋_GB2312" w:cs="仿宋_GB2312"/>
          <w:kern w:val="0"/>
          <w:sz w:val="32"/>
          <w:szCs w:val="32"/>
          <w:lang w:val="en-US" w:eastAsia="zh-CN" w:bidi="ar"/>
        </w:rPr>
        <w:t>5112</w:t>
      </w:r>
      <w:r>
        <w:rPr>
          <w:rFonts w:hint="default" w:ascii="仿宋_GB2312" w:hAnsi="宋体" w:eastAsia="仿宋_GB2312" w:cs="仿宋_GB2312"/>
          <w:kern w:val="0"/>
          <w:sz w:val="32"/>
          <w:szCs w:val="32"/>
          <w:lang w:val="en-US" w:eastAsia="zh-CN" w:bidi="ar"/>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default" w:ascii="仿宋_GB2312" w:hAnsi="宋体" w:eastAsia="仿宋_GB2312" w:cs="仿宋_GB2312"/>
          <w:b/>
          <w:bCs/>
          <w:kern w:val="0"/>
          <w:sz w:val="32"/>
          <w:szCs w:val="32"/>
          <w:lang w:val="en-US" w:eastAsia="zh-CN" w:bidi="ar"/>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3" w:firstLineChars="200"/>
        <w:jc w:val="both"/>
        <w:rPr>
          <w:rFonts w:hint="eastAsia" w:ascii="仿宋_GB2312" w:hAnsi="宋体" w:eastAsia="仿宋_GB2312" w:cs="仿宋_GB2312"/>
          <w:b/>
          <w:bCs/>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jc w:val="both"/>
        <w:rPr>
          <w:rFonts w:hint="default" w:ascii="仿宋_GB2312" w:hAnsi="宋体" w:eastAsia="仿宋_GB2312" w:cs="仿宋_GB2312"/>
          <w:kern w:val="0"/>
          <w:sz w:val="32"/>
          <w:szCs w:val="32"/>
          <w:lang w:val="en-US" w:eastAsia="zh-CN" w:bidi="ar"/>
        </w:rPr>
      </w:pP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hint="default" w:ascii="仿宋_GB2312" w:hAnsi="宋体" w:eastAsia="仿宋_GB2312" w:cs="仿宋_GB2312"/>
          <w:b/>
          <w:bCs/>
          <w:kern w:val="0"/>
          <w:sz w:val="36"/>
          <w:szCs w:val="36"/>
          <w:lang w:val="en-US" w:eastAsia="zh-CN" w:bidi="ar"/>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9564E"/>
    <w:rsid w:val="04CA277A"/>
    <w:rsid w:val="09B263AE"/>
    <w:rsid w:val="1BC9564E"/>
    <w:rsid w:val="1DC232D7"/>
    <w:rsid w:val="21A43790"/>
    <w:rsid w:val="22A10C04"/>
    <w:rsid w:val="46DE7F41"/>
    <w:rsid w:val="72F95684"/>
    <w:rsid w:val="73F8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2022-02-15T01:14:00Z</dcterms:created>
  <dc:creator>冯帅</dc:creator>
  <cp:lastModifiedBy>jcc</cp:lastModifiedBy>
  <dcterms:modified xsi:type="dcterms:W3CDTF">2022-02-22T09:27:33Z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BC0B2BF3EEF6491C83922AD0EADB45A6</vt:lpwstr>
  </property>
</Properties>
</file>